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hint="eastAsia"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岳阳市交通质量和安全监督站2022年度</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1、负责拟定相关行业发展规划规范性文件并组织实施的行政辅助工作。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2、负责权限内公路、水运等建设工程质量、安全生产、工程造价监督管理的事务性工作。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3、负责权限内公路、水运等建设工程日常巡查和有关技术专项检查工作；协助开展行政检查工作。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4、负责受监项目竣（交）工验收的质量鉴定和检测核验工作。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5、负责交通建设项目投资估算、概算、预算、决算及招标标底审查的事务性工作。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6、负责权限内公路、水运等建设工程质量、安全生产隐患、安全事故、失信行为和造价问题的投诉举报受理工作；参与质量、安全生产事故调查工作。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7、负责权限内公路、水运等建设工程从业单位和人员信用评价管理的事务性工作；负责监理和检测单位及其从业人员资质资格情况和从业行为监督的行政辅助工作。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8、负责交通建设行业从业单位和人员的培训、考核、认定等事务性工作。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9、负责交通建设工程造价资料调查、收集、整理，为编制计价依据提供依据；负责定期发布各县市区交通建设工程材料参考价格。</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我单位设综合部、公路工程质量监监督部、水运工程质量监督部、安全生产监督部、行业服务部、检测监理监督部、财务部、党办等8个内设机构，设市交通建设工程造价所1个分支机构。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二、单位预算单位构成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437.64万元，其中，一般公共预算拨款437.64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收入较去年增加68.65万元，主要是因为一般公共预算拨款安排了人员奖金和福利支出的资金缺口。</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单位支出预算437.64万元，其中，社会保障和就业支出32.86万元，占比7.51%，卫生健康支出16.86万元，占比3.85%，交通运输支出363.29万元，占比83.01%，住房保障支出24.64万元，占比5.63%。支出较去年增加68.65万元，其中基本支出增加3.85万元，项目支出增加64.8万元。其中基本支出较去年增加主要是事业单位人员薪级工资晋级普调后基本工资及五险一金单位缴费部分都有所增加，项目支出增加主要是因为一般公共预算支出足额安排了人员奖金和福利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说明：2022年预算公开文档第三大点（对应表3）、第四大点（对应表7）中的金额和百分比，由于预算编制时金额明细到了“分”，而公开表格显示和公开文档取数只到“百元”，可能导致0.01的尾数差异。</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437.64万元，其中，社会保障和就业支出32.86万元，占比7.51%，卫生健康支出16.86万元，占比3.85%，交通运输支出363.29万元，占比83.01%，住房保障支出24.64万元，占比5.63%。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318.84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118.80万元，是指单位为完成特定行政工作任务或事业发展目标而发生的支出，包括有关业务工作经费、运行维护经费等。其中：业务工作经费支出36万元，主要用于受监工程实体质量专项抽检检测、受监工程施工安全专项及考评、受监工程质量监督等方面工作。运行维护经费82.8万元，主要用于按项目管理的工资福利支出及对个人和家庭的补助。</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本单位2022年机关运行经费当年一般公共预算拨款38.96万元，比上一年增加3.48万元，增加9.81%。主要原因是人员调入增加公用经费。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9.4万元，其中，公务接待费0.7万元，因公出国（境）费0万元，公务用车购置及运行费8.7万元，其中公务用车购置费0万元，公务用车运行费8.7万元。比上一年减少2.6万元，降低21.67%，主要原因是厉行节约，严格把控压缩公务接待费用及公务用车运行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本单位2022年会议费预算0.6万元，拟召开4次会议，人数150人，内容为全市交通质量安全监督工作会议及相关业务工作会议；培训费预算0.</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万元，拟开展</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次培训，人数</w:t>
            </w:r>
            <w:r>
              <w:rPr>
                <w:rFonts w:hint="eastAsia" w:ascii="仿宋_GB2312" w:hAnsi="宋体" w:eastAsia="仿宋_GB2312" w:cs="宋体"/>
                <w:kern w:val="0"/>
                <w:sz w:val="28"/>
                <w:szCs w:val="28"/>
                <w:lang w:val="en-US" w:eastAsia="zh-CN"/>
              </w:rPr>
              <w:t>100</w:t>
            </w:r>
            <w:r>
              <w:rPr>
                <w:rFonts w:hint="eastAsia" w:ascii="仿宋_GB2312" w:hAnsi="宋体" w:eastAsia="仿宋_GB2312" w:cs="宋体"/>
                <w:kern w:val="0"/>
                <w:sz w:val="28"/>
                <w:szCs w:val="28"/>
              </w:rPr>
              <w:t>人，内容为有关工程技术规范的宣贯培训；未计划举办节庆、晚会、论坛、赛事活动。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本单位2022年政府采购预算总额50万元，其中工程类5万元，货物类30万元，服务类15万元。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spacing w:line="60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截至上一年12月底，本单位共有车辆2辆，其中一般公务用车2辆。单位价值50万元以上通用设备0台，单位价值100万元以上专用设备0台。</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本单位所有支出实行绩效目标管理。纳入2022年部门整体支出绩效目标的金额为437.64万元，其中，基本支出318.84万元，项目支出118.8万元，详见文尾附表中单位预算公开表格的表21-22。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bookmarkStart w:id="0" w:name="_GoBack"/>
            <w:bookmarkEnd w:id="0"/>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F8696"/>
    <w:multiLevelType w:val="singleLevel"/>
    <w:tmpl w:val="977F8696"/>
    <w:lvl w:ilvl="0" w:tentative="0">
      <w:start w:val="1"/>
      <w:numFmt w:val="decimal"/>
      <w:suff w:val="nothing"/>
      <w:lvlText w:val="%1、"/>
      <w:lvlJc w:val="left"/>
    </w:lvl>
  </w:abstractNum>
  <w:abstractNum w:abstractNumId="1">
    <w:nsid w:val="046FD8E1"/>
    <w:multiLevelType w:val="singleLevel"/>
    <w:tmpl w:val="046FD8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4BB1"/>
    <w:rsid w:val="00664BB1"/>
    <w:rsid w:val="00DE14BF"/>
    <w:rsid w:val="23A83A0D"/>
    <w:rsid w:val="310751BF"/>
    <w:rsid w:val="3DC41688"/>
    <w:rsid w:val="42E145CD"/>
    <w:rsid w:val="5EB569F5"/>
    <w:rsid w:val="6C334D13"/>
    <w:rsid w:val="6CE23B62"/>
    <w:rsid w:val="77A90831"/>
    <w:rsid w:val="7E2F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592</Words>
  <Characters>3381</Characters>
  <Lines>28</Lines>
  <Paragraphs>7</Paragraphs>
  <TotalTime>25</TotalTime>
  <ScaleCrop>false</ScaleCrop>
  <LinksUpToDate>false</LinksUpToDate>
  <CharactersWithSpaces>3966</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2023-06-08T08:39:00Z</dcterms:created>
  <dc:creator>PC</dc:creator>
  <cp:lastModifiedBy>Administrator</cp:lastModifiedBy>
  <dcterms:modified xsi:type="dcterms:W3CDTF">2023-09-22T09:38:50Z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36C024D3C67645778F7B43FB1625A815</vt:lpwstr>
  </property>
</Properties>
</file>