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both"/>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val="en-US" w:eastAsia="zh-CN"/>
        </w:rPr>
        <w:t>岳阳市洞庭湖大桥养护中心</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606003</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 xml:space="preserve">报告日期：   </w:t>
      </w:r>
      <w:r>
        <w:rPr>
          <w:rFonts w:hint="eastAsia" w:eastAsia="仿宋_GB2312"/>
          <w:sz w:val="32"/>
          <w:lang w:val="en-US" w:eastAsia="zh-CN"/>
        </w:rPr>
        <w:t>2022</w:t>
      </w:r>
      <w:r>
        <w:rPr>
          <w:rFonts w:hint="eastAsia" w:eastAsia="仿宋_GB2312"/>
          <w:sz w:val="32"/>
        </w:rPr>
        <w:t xml:space="preserve">年  </w:t>
      </w:r>
      <w:r>
        <w:rPr>
          <w:rFonts w:hint="eastAsia" w:eastAsia="仿宋_GB2312"/>
          <w:sz w:val="32"/>
          <w:lang w:val="en-US" w:eastAsia="zh-CN"/>
        </w:rPr>
        <w:t>9</w:t>
      </w:r>
      <w:r>
        <w:rPr>
          <w:rFonts w:hint="eastAsia" w:eastAsia="仿宋_GB2312"/>
          <w:sz w:val="32"/>
        </w:rPr>
        <w:t xml:space="preserve"> 月 </w:t>
      </w:r>
      <w:r>
        <w:rPr>
          <w:rFonts w:hint="eastAsia" w:eastAsia="仿宋_GB2312"/>
          <w:sz w:val="32"/>
          <w:lang w:val="en-US" w:eastAsia="zh-CN"/>
        </w:rPr>
        <w:t>20</w:t>
      </w:r>
      <w:r>
        <w:rPr>
          <w:rFonts w:hint="eastAsia" w:eastAsia="仿宋_GB2312"/>
          <w:sz w:val="32"/>
        </w:rPr>
        <w:t>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4"/>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654"/>
        <w:gridCol w:w="46"/>
        <w:gridCol w:w="1080"/>
        <w:gridCol w:w="1355"/>
        <w:gridCol w:w="1080"/>
        <w:gridCol w:w="1479"/>
        <w:gridCol w:w="226"/>
        <w:gridCol w:w="455"/>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湛敬沅</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7"/>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07308783761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101</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7"/>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2"/>
            <w:vAlign w:val="center"/>
          </w:tcPr>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2021年7月，中共岳阳市委机构编制委员会办公室印发了《岳阳市洞庭湖大桥养护中心职能配置、内设机构和人员编制规定》（岳编办发[2021]68号），明确我中心为市交通运输局管理的公益一类正科级事业单位，主要职责是：贯彻落实国家、省、市关于公路桥梁养护工作有关法律法规、方针政策，开展政策法规宣传；参与拟订大桥管养、安全风险防控等行业规划计划、政策及规范性文件，并协助组织实施。承担大桥管养等行政执法、行政许可的事务性、技术性、辅助性工作。承担大桥区域内安全生产、平安建设、桥面安全运行、桥梁运行安全风险防控和隐患治理等工作；承担大桥结构安全检测等技术支撑工作。承担大桥日常养护、大中修、新建、改造工程的组织实施，桥区绿化美化亮化等技术支撑工作；承担桥梁养护市场监管行政辅助工作；承担大桥路产维护及巡察的行政辅助工作；配合执法机构对大桥路产损坏补偿进行调查取证，执行路产恢复预算与计划。承担大桥结构健康监测、数据统计及科学管养等技术支撑工作，承担大桥实时监控及“两客一危”、超限运输车辆治理等行政辅助工作。承担大桥节假日运输、抢险救灾、反恐防暴、交通备战、处置突发事件等应急保障工作。完成市交通运输局交办的其他任务。</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2"/>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任务1：负责桥梁结构安全，桥面运营安全；负责组织桥梁经常性、定期、特殊检测；负责大桥及附属设施设备的日常养护和维修；负责大桥区域卫生保洁及美化亮化。</w:t>
            </w:r>
          </w:p>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任务2：负责大桥区域内监控及信息报送。</w:t>
            </w:r>
          </w:p>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任务3：负责大桥安全巡查、应急处理。</w:t>
            </w:r>
          </w:p>
          <w:p>
            <w:pPr>
              <w:autoSpaceDN w:val="0"/>
              <w:spacing w:line="400" w:lineRule="exact"/>
              <w:jc w:val="left"/>
              <w:textAlignment w:val="center"/>
              <w:rPr>
                <w:rFonts w:ascii="仿宋_GB2312" w:hAnsi="宋体" w:eastAsia="仿宋_GB2312" w:cs="宋体"/>
                <w:color w:val="000000"/>
                <w:kern w:val="0"/>
                <w:sz w:val="24"/>
              </w:rPr>
            </w:pPr>
            <w:r>
              <w:rPr>
                <w:rFonts w:hint="eastAsia" w:ascii="仿宋_GB2312" w:hAnsi="仿宋_GB2312" w:eastAsia="仿宋_GB2312" w:cs="仿宋_GB2312"/>
                <w:color w:val="000000"/>
                <w:sz w:val="24"/>
              </w:rPr>
              <w:t>任务4：承办市交通运输局交办的其他事项。</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65" w:hRule="atLeast"/>
          <w:jc w:val="center"/>
        </w:trPr>
        <w:tc>
          <w:tcPr>
            <w:tcW w:w="1654" w:type="dxa"/>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2"/>
            <w:vAlign w:val="center"/>
          </w:tcPr>
          <w:p>
            <w:pPr>
              <w:autoSpaceDN w:val="0"/>
              <w:spacing w:line="40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任务1：完成</w:t>
            </w:r>
            <w:r>
              <w:rPr>
                <w:rFonts w:hint="eastAsia" w:ascii="仿宋_GB2312" w:hAnsi="仿宋_GB2312" w:eastAsia="仿宋_GB2312" w:cs="仿宋_GB2312"/>
                <w:color w:val="000000"/>
                <w:sz w:val="24"/>
                <w:lang w:eastAsia="zh-CN"/>
              </w:rPr>
              <w:t>桥梁定期检测一次，完成</w:t>
            </w:r>
            <w:r>
              <w:rPr>
                <w:rFonts w:hint="eastAsia" w:ascii="仿宋_GB2312" w:hAnsi="仿宋_GB2312" w:eastAsia="仿宋_GB2312" w:cs="仿宋_GB2312"/>
                <w:color w:val="000000"/>
                <w:sz w:val="24"/>
              </w:rPr>
              <w:t>大桥及附属设施设备的日常养护和维修</w:t>
            </w:r>
            <w:r>
              <w:rPr>
                <w:rFonts w:hint="eastAsia" w:ascii="仿宋_GB2312" w:hAnsi="仿宋_GB2312" w:eastAsia="仿宋_GB2312" w:cs="仿宋_GB2312"/>
                <w:color w:val="000000"/>
                <w:sz w:val="24"/>
                <w:lang w:eastAsia="zh-CN"/>
              </w:rPr>
              <w:t>，以及</w:t>
            </w:r>
            <w:r>
              <w:rPr>
                <w:rFonts w:hint="eastAsia" w:ascii="仿宋_GB2312" w:hAnsi="仿宋_GB2312" w:eastAsia="仿宋_GB2312" w:cs="仿宋_GB2312"/>
                <w:color w:val="000000"/>
                <w:sz w:val="24"/>
              </w:rPr>
              <w:t>大桥区域卫生保洁及美化亮化</w:t>
            </w:r>
            <w:r>
              <w:rPr>
                <w:rFonts w:hint="eastAsia" w:ascii="仿宋_GB2312" w:hAnsi="仿宋_GB2312" w:eastAsia="仿宋_GB2312" w:cs="仿宋_GB2312"/>
                <w:color w:val="000000"/>
                <w:sz w:val="24"/>
                <w:lang w:eastAsia="zh-CN"/>
              </w:rPr>
              <w:t>工作</w:t>
            </w:r>
            <w:r>
              <w:rPr>
                <w:rFonts w:hint="eastAsia" w:ascii="仿宋_GB2312" w:hAnsi="仿宋_GB2312" w:eastAsia="仿宋_GB2312" w:cs="仿宋_GB2312"/>
                <w:color w:val="000000"/>
                <w:sz w:val="24"/>
              </w:rPr>
              <w:t>。</w:t>
            </w:r>
          </w:p>
          <w:p>
            <w:pPr>
              <w:autoSpaceDN w:val="0"/>
              <w:spacing w:line="40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任务2：</w:t>
            </w:r>
            <w:r>
              <w:rPr>
                <w:rFonts w:hint="eastAsia" w:ascii="仿宋_GB2312" w:hAnsi="仿宋_GB2312" w:eastAsia="仿宋_GB2312" w:cs="仿宋_GB2312"/>
                <w:color w:val="000000"/>
                <w:sz w:val="24"/>
                <w:lang w:eastAsia="zh-CN"/>
              </w:rPr>
              <w:t>及时通过大桥区域内监控向上级和有关部门报送信息。</w:t>
            </w:r>
          </w:p>
          <w:p>
            <w:pPr>
              <w:autoSpaceDN w:val="0"/>
              <w:spacing w:line="40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任务3：</w:t>
            </w:r>
            <w:r>
              <w:rPr>
                <w:rFonts w:hint="eastAsia" w:ascii="仿宋_GB2312" w:hAnsi="仿宋_GB2312" w:eastAsia="仿宋_GB2312" w:cs="仿宋_GB2312"/>
                <w:color w:val="000000"/>
                <w:sz w:val="24"/>
                <w:lang w:eastAsia="zh-CN"/>
              </w:rPr>
              <w:t>完成大桥日常安全巡查，及时处置桥梁交通安全事故。</w:t>
            </w:r>
          </w:p>
          <w:p>
            <w:pPr>
              <w:autoSpaceDN w:val="0"/>
              <w:spacing w:line="40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任务4：其他各项工作全面达标</w:t>
            </w:r>
            <w:r>
              <w:rPr>
                <w:rFonts w:hint="eastAsia" w:ascii="仿宋_GB2312" w:hAnsi="仿宋_GB2312" w:eastAsia="仿宋_GB2312" w:cs="仿宋_GB2312"/>
                <w:color w:val="000000"/>
                <w:sz w:val="24"/>
                <w:lang w:eastAsia="zh-CN"/>
              </w:rPr>
              <w:t>。</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5" w:hRule="atLeast"/>
          <w:jc w:val="center"/>
        </w:trPr>
        <w:tc>
          <w:tcPr>
            <w:tcW w:w="9800" w:type="dxa"/>
            <w:gridSpan w:val="1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0"/>
            <w:tcBorders>
              <w:left w:val="single" w:color="auto" w:sz="4" w:space="0"/>
            </w:tcBorders>
            <w:vAlign w:val="center"/>
          </w:tcPr>
          <w:p>
            <w:pPr>
              <w:autoSpaceDN w:val="0"/>
              <w:spacing w:line="320" w:lineRule="exact"/>
              <w:ind w:firstLine="1200" w:firstLineChars="500"/>
              <w:jc w:val="both"/>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 xml:space="preserve">2086.98       </w:t>
            </w: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洞庭湖大桥养护中心本级</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168.43</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kern w:val="0"/>
                <w:sz w:val="24"/>
                <w:lang w:val="en-US" w:eastAsia="zh-CN"/>
              </w:rPr>
              <w:t>1918.55</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6"/>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4"/>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2"/>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lang w:eastAsia="zh-CN"/>
              </w:rPr>
              <w:t>洞庭湖大桥养护中心本级</w:t>
            </w:r>
          </w:p>
        </w:tc>
        <w:tc>
          <w:tcPr>
            <w:tcW w:w="1080" w:type="dxa"/>
            <w:tcBorders>
              <w:right w:val="single" w:color="auto"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kern w:val="0"/>
                <w:sz w:val="24"/>
                <w:lang w:val="en-US" w:eastAsia="zh-CN"/>
              </w:rPr>
              <w:t>2086.96</w:t>
            </w:r>
          </w:p>
        </w:tc>
        <w:tc>
          <w:tcPr>
            <w:tcW w:w="1355" w:type="dxa"/>
            <w:tcBorders>
              <w:left w:val="single" w:color="auto"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kern w:val="0"/>
                <w:sz w:val="24"/>
                <w:lang w:val="en-US" w:eastAsia="zh-CN"/>
              </w:rPr>
              <w:t>2086.96</w:t>
            </w:r>
          </w:p>
        </w:tc>
        <w:tc>
          <w:tcPr>
            <w:tcW w:w="1080" w:type="dxa"/>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1225.84</w:t>
            </w:r>
          </w:p>
        </w:tc>
        <w:tc>
          <w:tcPr>
            <w:tcW w:w="2160" w:type="dxa"/>
            <w:gridSpan w:val="3"/>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861.13</w:t>
            </w:r>
          </w:p>
        </w:tc>
        <w:tc>
          <w:tcPr>
            <w:tcW w:w="1080" w:type="dxa"/>
            <w:vAlign w:val="bottom"/>
          </w:tcPr>
          <w:p>
            <w:pPr>
              <w:keepNext w:val="0"/>
              <w:keepLines w:val="0"/>
              <w:widowControl/>
              <w:suppressLineNumbers w:val="0"/>
              <w:jc w:val="right"/>
              <w:textAlignment w:val="bottom"/>
              <w:rPr>
                <w:rFonts w:hint="default" w:ascii="宋体" w:hAnsi="宋体" w:eastAsia="宋体" w:cs="宋体"/>
                <w:i w:val="0"/>
                <w:color w:val="000000"/>
                <w:kern w:val="2"/>
                <w:sz w:val="24"/>
                <w:szCs w:val="24"/>
                <w:u w:val="none"/>
                <w:lang w:val="en-US" w:eastAsia="zh-CN" w:bidi="ar-SA"/>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p>
        </w:tc>
        <w:tc>
          <w:tcPr>
            <w:tcW w:w="135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p>
        </w:tc>
        <w:tc>
          <w:tcPr>
            <w:tcW w:w="1080" w:type="dxa"/>
            <w:vAlign w:val="center"/>
          </w:tcPr>
          <w:p>
            <w:pPr>
              <w:autoSpaceDN w:val="0"/>
              <w:spacing w:line="320" w:lineRule="exact"/>
              <w:jc w:val="both"/>
              <w:textAlignment w:val="center"/>
              <w:rPr>
                <w:rFonts w:hint="default" w:ascii="仿宋_GB2312" w:hAnsi="仿宋_GB2312" w:eastAsia="仿宋_GB2312" w:cs="仿宋_GB2312"/>
                <w:color w:val="000000"/>
                <w:kern w:val="2"/>
                <w:sz w:val="24"/>
                <w:szCs w:val="24"/>
                <w:lang w:val="en-US" w:eastAsia="zh-CN" w:bidi="ar-SA"/>
              </w:rPr>
            </w:pPr>
          </w:p>
        </w:tc>
        <w:tc>
          <w:tcPr>
            <w:tcW w:w="2160"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p>
        </w:tc>
        <w:tc>
          <w:tcPr>
            <w:tcW w:w="1355" w:type="dxa"/>
            <w:tcBorders>
              <w:left w:val="single" w:color="auto" w:sz="4" w:space="0"/>
            </w:tcBorders>
            <w:vAlign w:val="center"/>
          </w:tcPr>
          <w:p>
            <w:pPr>
              <w:autoSpaceDN w:val="0"/>
              <w:spacing w:line="320" w:lineRule="exact"/>
              <w:ind w:firstLine="240" w:firstLineChars="100"/>
              <w:jc w:val="both"/>
              <w:textAlignment w:val="center"/>
              <w:rPr>
                <w:rFonts w:hint="default" w:ascii="仿宋_GB2312" w:hAnsi="仿宋_GB2312" w:eastAsia="仿宋_GB2312" w:cs="仿宋_GB2312"/>
                <w:color w:val="000000"/>
                <w:kern w:val="2"/>
                <w:sz w:val="24"/>
                <w:szCs w:val="24"/>
                <w:lang w:val="en-US" w:eastAsia="zh-CN" w:bidi="ar-SA"/>
              </w:rPr>
            </w:pP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p>
        </w:tc>
        <w:tc>
          <w:tcPr>
            <w:tcW w:w="2160"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0"/>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2"/>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lang w:eastAsia="zh-CN"/>
              </w:rPr>
              <w:t>洞庭湖大桥养护中心本级</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35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0.28</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2160"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8"/>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6"/>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2"/>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lang w:eastAsia="zh-CN"/>
              </w:rPr>
              <w:t>洞庭湖大桥养护中心本级</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867,91.59</w:t>
            </w:r>
          </w:p>
        </w:tc>
        <w:tc>
          <w:tcPr>
            <w:tcW w:w="243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867,91.59</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bl>
    <w:p/>
    <w:p/>
    <w:tbl>
      <w:tblPr>
        <w:tblStyle w:val="4"/>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1549"/>
        <w:gridCol w:w="1417"/>
        <w:gridCol w:w="808"/>
        <w:gridCol w:w="1901"/>
        <w:gridCol w:w="2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3"/>
            <w:vAlign w:val="center"/>
          </w:tcPr>
          <w:p>
            <w:pPr>
              <w:autoSpaceDN w:val="0"/>
              <w:spacing w:line="400" w:lineRule="exact"/>
              <w:contextualSpacing/>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目标1：大桥全年安全畅通</w:t>
            </w:r>
          </w:p>
          <w:p>
            <w:pPr>
              <w:autoSpaceDN w:val="0"/>
              <w:spacing w:line="400" w:lineRule="exact"/>
              <w:contextualSpacing/>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目标2：大桥周边生态环境良性循环</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目标3：应急处置快速高效</w:t>
            </w:r>
          </w:p>
        </w:tc>
        <w:tc>
          <w:tcPr>
            <w:tcW w:w="4585" w:type="dxa"/>
            <w:gridSpan w:val="2"/>
            <w:vAlign w:val="center"/>
          </w:tcPr>
          <w:p>
            <w:pPr>
              <w:autoSpaceDN w:val="0"/>
              <w:spacing w:line="400" w:lineRule="exact"/>
              <w:jc w:val="left"/>
              <w:textAlignment w:val="center"/>
              <w:rPr>
                <w:rFonts w:hint="eastAsia" w:ascii="仿宋_GB2312" w:hAnsi="仿宋_GB2312" w:eastAsia="仿宋_GB2312" w:cs="仿宋_GB2312"/>
                <w:color w:val="000000"/>
                <w:sz w:val="24"/>
              </w:rPr>
            </w:pPr>
          </w:p>
          <w:p>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目标1：大桥全年安全畅通</w:t>
            </w:r>
            <w:r>
              <w:rPr>
                <w:rFonts w:hint="eastAsia" w:ascii="仿宋_GB2312" w:hAnsi="仿宋_GB2312" w:eastAsia="仿宋_GB2312" w:cs="仿宋_GB2312"/>
                <w:color w:val="000000"/>
                <w:sz w:val="24"/>
                <w:lang w:eastAsia="zh-CN"/>
              </w:rPr>
              <w:t>率</w:t>
            </w:r>
            <w:r>
              <w:rPr>
                <w:rFonts w:hint="eastAsia" w:ascii="仿宋_GB2312" w:hAnsi="仿宋_GB2312" w:eastAsia="仿宋_GB2312" w:cs="仿宋_GB2312"/>
                <w:color w:val="000000"/>
                <w:sz w:val="24"/>
                <w:lang w:val="en-US" w:eastAsia="zh-CN"/>
              </w:rPr>
              <w:t>100%</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目标2：大桥周边生态环境良性循环</w:t>
            </w:r>
          </w:p>
          <w:p>
            <w:pPr>
              <w:autoSpaceDN w:val="0"/>
              <w:spacing w:line="400" w:lineRule="exact"/>
              <w:jc w:val="left"/>
              <w:textAlignment w:val="center"/>
              <w:rPr>
                <w:rFonts w:hint="eastAsia" w:ascii="仿宋_GB2312" w:hAnsi="宋体" w:eastAsia="仿宋_GB2312"/>
                <w:sz w:val="24"/>
                <w:lang w:eastAsia="zh-CN"/>
              </w:rPr>
            </w:pPr>
            <w:r>
              <w:rPr>
                <w:rFonts w:hint="eastAsia" w:ascii="仿宋_GB2312" w:hAnsi="仿宋_GB2312" w:eastAsia="仿宋_GB2312" w:cs="仿宋_GB2312"/>
                <w:color w:val="000000"/>
                <w:sz w:val="24"/>
              </w:rPr>
              <w:t>目标3：完成应急处置</w:t>
            </w:r>
            <w:r>
              <w:rPr>
                <w:rFonts w:hint="eastAsia" w:ascii="仿宋_GB2312" w:hAnsi="仿宋_GB2312" w:eastAsia="仿宋_GB2312" w:cs="仿宋_GB2312"/>
                <w:color w:val="000000"/>
                <w:sz w:val="24"/>
                <w:lang w:eastAsia="zh-CN"/>
              </w:rPr>
              <w:t>率</w:t>
            </w:r>
            <w:r>
              <w:rPr>
                <w:rFonts w:hint="eastAsia" w:ascii="仿宋_GB2312" w:hAnsi="仿宋_GB2312" w:eastAsia="仿宋_GB2312" w:cs="仿宋_GB2312"/>
                <w:color w:val="000000"/>
                <w:sz w:val="24"/>
                <w:lang w:val="en-US" w:eastAsia="zh-CN"/>
              </w:rPr>
              <w:t>100%</w:t>
            </w:r>
          </w:p>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4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eastAsia="仿宋_GB2312"/>
                <w:kern w:val="0"/>
                <w:sz w:val="24"/>
              </w:rPr>
              <w:t>1</w:t>
            </w:r>
            <w:r>
              <w:rPr>
                <w:rFonts w:hint="eastAsia" w:eastAsia="仿宋_GB2312"/>
                <w:kern w:val="0"/>
                <w:sz w:val="24"/>
              </w:rPr>
              <w:t>、大桥通畅率</w:t>
            </w:r>
            <w:r>
              <w:rPr>
                <w:rFonts w:eastAsia="仿宋_GB2312"/>
                <w:kern w:val="0"/>
                <w:sz w:val="24"/>
              </w:rPr>
              <w:br w:type="textWrapping"/>
            </w:r>
            <w:r>
              <w:rPr>
                <w:rFonts w:eastAsia="仿宋_GB2312"/>
                <w:kern w:val="0"/>
                <w:sz w:val="24"/>
              </w:rPr>
              <w:t>2</w:t>
            </w:r>
            <w:r>
              <w:rPr>
                <w:rFonts w:hint="eastAsia" w:eastAsia="仿宋_GB2312"/>
                <w:kern w:val="0"/>
                <w:sz w:val="24"/>
              </w:rPr>
              <w:t>、紧急情况处置率</w:t>
            </w:r>
          </w:p>
        </w:tc>
        <w:tc>
          <w:tcPr>
            <w:tcW w:w="2684" w:type="dxa"/>
            <w:vAlign w:val="center"/>
          </w:tcPr>
          <w:p>
            <w:pPr>
              <w:autoSpaceDN w:val="0"/>
              <w:spacing w:line="400" w:lineRule="exact"/>
              <w:jc w:val="center"/>
              <w:textAlignment w:val="center"/>
              <w:rPr>
                <w:rFonts w:hint="eastAsia" w:ascii="仿宋_GB2312" w:hAnsi="仿宋_GB2312" w:eastAsia="仿宋_GB2312" w:cs="仿宋_GB2312"/>
                <w:color w:val="000000"/>
                <w:sz w:val="24"/>
              </w:rPr>
            </w:pP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100%</w:t>
            </w:r>
          </w:p>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5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vMerge w:val="continue"/>
            <w:vAlign w:val="center"/>
          </w:tcPr>
          <w:p>
            <w:pPr>
              <w:autoSpaceDN w:val="0"/>
              <w:spacing w:line="320" w:lineRule="exact"/>
              <w:rPr>
                <w:rFonts w:ascii="仿宋_GB2312" w:hAnsi="仿宋_GB2312" w:eastAsia="仿宋_GB2312" w:cs="仿宋_GB2312"/>
                <w:sz w:val="24"/>
              </w:rPr>
            </w:pPr>
          </w:p>
        </w:tc>
        <w:tc>
          <w:tcPr>
            <w:tcW w:w="141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eastAsia="仿宋_GB2312"/>
                <w:kern w:val="0"/>
                <w:sz w:val="24"/>
              </w:rPr>
              <w:t>1</w:t>
            </w:r>
            <w:r>
              <w:rPr>
                <w:rFonts w:hint="eastAsia" w:eastAsia="仿宋_GB2312"/>
                <w:kern w:val="0"/>
                <w:sz w:val="24"/>
              </w:rPr>
              <w:t>、高效处理紧急情况</w:t>
            </w:r>
            <w:r>
              <w:rPr>
                <w:rFonts w:eastAsia="仿宋_GB2312"/>
                <w:kern w:val="0"/>
                <w:sz w:val="24"/>
              </w:rPr>
              <w:br w:type="textWrapping"/>
            </w:r>
            <w:r>
              <w:rPr>
                <w:rFonts w:eastAsia="仿宋_GB2312"/>
                <w:kern w:val="0"/>
                <w:sz w:val="24"/>
              </w:rPr>
              <w:t>2</w:t>
            </w:r>
            <w:r>
              <w:rPr>
                <w:rFonts w:hint="eastAsia" w:eastAsia="仿宋_GB2312"/>
                <w:kern w:val="0"/>
                <w:sz w:val="24"/>
              </w:rPr>
              <w:t>、处理交通事故</w:t>
            </w:r>
          </w:p>
        </w:tc>
        <w:tc>
          <w:tcPr>
            <w:tcW w:w="2684" w:type="dxa"/>
            <w:vAlign w:val="center"/>
          </w:tcPr>
          <w:p>
            <w:pPr>
              <w:autoSpaceDN w:val="0"/>
              <w:spacing w:line="400" w:lineRule="exact"/>
              <w:jc w:val="center"/>
              <w:textAlignment w:val="center"/>
              <w:rPr>
                <w:rFonts w:hint="eastAsia" w:ascii="仿宋_GB2312" w:hAnsi="仿宋_GB2312" w:eastAsia="仿宋_GB2312" w:cs="仿宋_GB2312"/>
                <w:color w:val="000000"/>
                <w:sz w:val="24"/>
              </w:rPr>
            </w:pP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100%</w:t>
            </w:r>
          </w:p>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5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vMerge w:val="continue"/>
            <w:vAlign w:val="center"/>
          </w:tcPr>
          <w:p>
            <w:pPr>
              <w:autoSpaceDN w:val="0"/>
              <w:spacing w:line="320" w:lineRule="exact"/>
              <w:rPr>
                <w:rFonts w:ascii="仿宋_GB2312" w:hAnsi="仿宋_GB2312" w:eastAsia="仿宋_GB2312" w:cs="仿宋_GB2312"/>
                <w:sz w:val="24"/>
              </w:rPr>
            </w:pPr>
          </w:p>
        </w:tc>
        <w:tc>
          <w:tcPr>
            <w:tcW w:w="141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eastAsia="仿宋_GB2312"/>
                <w:kern w:val="0"/>
                <w:sz w:val="24"/>
              </w:rPr>
              <w:t>1</w:t>
            </w:r>
            <w:r>
              <w:rPr>
                <w:rFonts w:hint="eastAsia" w:eastAsia="仿宋_GB2312"/>
                <w:kern w:val="0"/>
                <w:sz w:val="24"/>
              </w:rPr>
              <w:t>、发生事故及时上报率</w:t>
            </w:r>
          </w:p>
        </w:tc>
        <w:tc>
          <w:tcPr>
            <w:tcW w:w="2684"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100%</w:t>
            </w:r>
          </w:p>
          <w:p>
            <w:pPr>
              <w:autoSpaceDN w:val="0"/>
              <w:spacing w:line="320" w:lineRule="exact"/>
              <w:jc w:val="both"/>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1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vMerge w:val="continue"/>
            <w:vAlign w:val="center"/>
          </w:tcPr>
          <w:p>
            <w:pPr>
              <w:autoSpaceDN w:val="0"/>
              <w:spacing w:line="320" w:lineRule="exact"/>
              <w:rPr>
                <w:rFonts w:ascii="仿宋_GB2312" w:hAnsi="仿宋_GB2312" w:eastAsia="仿宋_GB2312" w:cs="仿宋_GB2312"/>
                <w:sz w:val="24"/>
              </w:rPr>
            </w:pPr>
          </w:p>
        </w:tc>
        <w:tc>
          <w:tcPr>
            <w:tcW w:w="141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eastAsia="仿宋_GB2312"/>
                <w:kern w:val="0"/>
                <w:sz w:val="24"/>
              </w:rPr>
              <w:t>1</w:t>
            </w:r>
            <w:r>
              <w:rPr>
                <w:rFonts w:hint="eastAsia" w:eastAsia="仿宋_GB2312"/>
                <w:kern w:val="0"/>
                <w:sz w:val="24"/>
              </w:rPr>
              <w:t>、成本控制住预算内</w:t>
            </w:r>
          </w:p>
        </w:tc>
        <w:tc>
          <w:tcPr>
            <w:tcW w:w="2684"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100%</w:t>
            </w:r>
          </w:p>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eastAsia="仿宋_GB2312"/>
                <w:kern w:val="0"/>
                <w:sz w:val="24"/>
              </w:rPr>
              <w:t>1</w:t>
            </w:r>
            <w:r>
              <w:rPr>
                <w:rFonts w:hint="eastAsia" w:eastAsia="仿宋_GB2312"/>
                <w:kern w:val="0"/>
                <w:sz w:val="24"/>
              </w:rPr>
              <w:t>、大桥的美化亮化</w:t>
            </w:r>
            <w:r>
              <w:rPr>
                <w:rFonts w:eastAsia="仿宋_GB2312"/>
                <w:kern w:val="0"/>
                <w:sz w:val="24"/>
              </w:rPr>
              <w:br w:type="textWrapping"/>
            </w:r>
            <w:r>
              <w:rPr>
                <w:rFonts w:eastAsia="仿宋_GB2312"/>
                <w:kern w:val="0"/>
                <w:sz w:val="24"/>
              </w:rPr>
              <w:t>2</w:t>
            </w:r>
            <w:r>
              <w:rPr>
                <w:rFonts w:hint="eastAsia" w:eastAsia="仿宋_GB2312"/>
                <w:kern w:val="0"/>
                <w:sz w:val="24"/>
              </w:rPr>
              <w:t>、全桥监管覆盖率</w:t>
            </w:r>
          </w:p>
        </w:tc>
        <w:tc>
          <w:tcPr>
            <w:tcW w:w="2684"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100%</w:t>
            </w:r>
          </w:p>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vMerge w:val="continue"/>
            <w:vAlign w:val="center"/>
          </w:tcPr>
          <w:p>
            <w:pPr>
              <w:autoSpaceDN w:val="0"/>
              <w:spacing w:line="320" w:lineRule="exact"/>
              <w:rPr>
                <w:rFonts w:ascii="仿宋_GB2312" w:hAnsi="仿宋_GB2312" w:eastAsia="仿宋_GB2312" w:cs="仿宋_GB2312"/>
                <w:sz w:val="24"/>
              </w:rPr>
            </w:pPr>
          </w:p>
        </w:tc>
        <w:tc>
          <w:tcPr>
            <w:tcW w:w="141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eastAsia="仿宋_GB2312"/>
                <w:kern w:val="0"/>
                <w:sz w:val="24"/>
              </w:rPr>
              <w:t>1</w:t>
            </w:r>
            <w:r>
              <w:rPr>
                <w:rFonts w:hint="eastAsia" w:eastAsia="仿宋_GB2312"/>
                <w:kern w:val="0"/>
                <w:sz w:val="24"/>
              </w:rPr>
              <w:t>、完成非税任务</w:t>
            </w:r>
          </w:p>
        </w:tc>
        <w:tc>
          <w:tcPr>
            <w:tcW w:w="2684"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100%</w:t>
            </w:r>
          </w:p>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vMerge w:val="continue"/>
            <w:vAlign w:val="center"/>
          </w:tcPr>
          <w:p>
            <w:pPr>
              <w:autoSpaceDN w:val="0"/>
              <w:spacing w:line="320" w:lineRule="exact"/>
              <w:rPr>
                <w:rFonts w:ascii="仿宋_GB2312" w:hAnsi="仿宋_GB2312" w:eastAsia="仿宋_GB2312" w:cs="仿宋_GB2312"/>
                <w:sz w:val="24"/>
              </w:rPr>
            </w:pPr>
          </w:p>
        </w:tc>
        <w:tc>
          <w:tcPr>
            <w:tcW w:w="141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2"/>
            <w:vAlign w:val="center"/>
          </w:tcPr>
          <w:p>
            <w:pPr>
              <w:numPr>
                <w:ilvl w:val="0"/>
                <w:numId w:val="1"/>
              </w:numPr>
              <w:autoSpaceDN w:val="0"/>
              <w:spacing w:line="320" w:lineRule="exact"/>
              <w:jc w:val="left"/>
              <w:textAlignment w:val="center"/>
              <w:rPr>
                <w:rFonts w:hint="eastAsia" w:eastAsia="仿宋_GB2312"/>
                <w:kern w:val="0"/>
                <w:sz w:val="24"/>
              </w:rPr>
            </w:pPr>
            <w:r>
              <w:rPr>
                <w:rFonts w:hint="eastAsia" w:eastAsia="仿宋_GB2312"/>
                <w:kern w:val="0"/>
                <w:sz w:val="24"/>
              </w:rPr>
              <w:t>提高整个城市的市容市貌</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kern w:val="0"/>
                <w:sz w:val="24"/>
                <w:lang w:val="en-US" w:eastAsia="zh-CN"/>
              </w:rPr>
              <w:t>2、</w:t>
            </w:r>
            <w:r>
              <w:rPr>
                <w:rFonts w:hint="eastAsia" w:eastAsia="仿宋_GB2312"/>
                <w:kern w:val="0"/>
                <w:sz w:val="24"/>
              </w:rPr>
              <w:t>搭建市区与君山的交通纽带</w:t>
            </w:r>
          </w:p>
        </w:tc>
        <w:tc>
          <w:tcPr>
            <w:tcW w:w="2684"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100%</w:t>
            </w:r>
          </w:p>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vMerge w:val="continue"/>
            <w:vAlign w:val="center"/>
          </w:tcPr>
          <w:p>
            <w:pPr>
              <w:autoSpaceDN w:val="0"/>
              <w:spacing w:line="320" w:lineRule="exact"/>
              <w:rPr>
                <w:rFonts w:ascii="仿宋_GB2312" w:hAnsi="仿宋_GB2312" w:eastAsia="仿宋_GB2312" w:cs="仿宋_GB2312"/>
                <w:sz w:val="24"/>
              </w:rPr>
            </w:pPr>
          </w:p>
        </w:tc>
        <w:tc>
          <w:tcPr>
            <w:tcW w:w="141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2"/>
            <w:vAlign w:val="center"/>
          </w:tcPr>
          <w:p>
            <w:pPr>
              <w:widowControl/>
              <w:jc w:val="left"/>
              <w:rPr>
                <w:rFonts w:eastAsia="仿宋_GB2312"/>
                <w:kern w:val="0"/>
                <w:sz w:val="24"/>
              </w:rPr>
            </w:pPr>
            <w:r>
              <w:rPr>
                <w:rFonts w:eastAsia="仿宋_GB2312"/>
                <w:kern w:val="0"/>
                <w:sz w:val="24"/>
              </w:rPr>
              <w:t>1</w:t>
            </w:r>
            <w:r>
              <w:rPr>
                <w:rFonts w:hint="eastAsia" w:eastAsia="仿宋_GB2312"/>
                <w:kern w:val="0"/>
                <w:sz w:val="24"/>
              </w:rPr>
              <w:t>、群众对桥梁的安全与通畅度</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kern w:val="0"/>
                <w:sz w:val="24"/>
              </w:rPr>
              <w:t>2、监管人的满意度</w:t>
            </w:r>
          </w:p>
        </w:tc>
        <w:tc>
          <w:tcPr>
            <w:tcW w:w="2684"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100%</w:t>
            </w:r>
          </w:p>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r>
    </w:tbl>
    <w:p/>
    <w:tbl>
      <w:tblPr>
        <w:tblStyle w:val="4"/>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654"/>
        <w:gridCol w:w="3561"/>
        <w:gridCol w:w="1479"/>
        <w:gridCol w:w="3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黎火焰</w:t>
            </w:r>
          </w:p>
        </w:tc>
        <w:tc>
          <w:tcPr>
            <w:tcW w:w="3561"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副主任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岳阳市洞庭湖大桥养护中心</w:t>
            </w:r>
          </w:p>
        </w:tc>
        <w:tc>
          <w:tcPr>
            <w:tcW w:w="3106" w:type="dxa"/>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何军辉</w:t>
            </w:r>
          </w:p>
        </w:tc>
        <w:tc>
          <w:tcPr>
            <w:tcW w:w="3561"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副主任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岳阳市洞庭湖大桥养护中心</w:t>
            </w:r>
          </w:p>
        </w:tc>
        <w:tc>
          <w:tcPr>
            <w:tcW w:w="3106" w:type="dxa"/>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湛敬沅</w:t>
            </w:r>
          </w:p>
        </w:tc>
        <w:tc>
          <w:tcPr>
            <w:tcW w:w="3561"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会计</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岳阳市洞庭湖大桥养护中心</w:t>
            </w:r>
          </w:p>
        </w:tc>
        <w:tc>
          <w:tcPr>
            <w:tcW w:w="3106" w:type="dxa"/>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张鹏</w:t>
            </w:r>
          </w:p>
        </w:tc>
        <w:tc>
          <w:tcPr>
            <w:tcW w:w="3561"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工程技术部部长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岳阳市洞庭湖大桥养护中心</w:t>
            </w:r>
          </w:p>
        </w:tc>
        <w:tc>
          <w:tcPr>
            <w:tcW w:w="3106" w:type="dxa"/>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评价组组长（签字）：</w:t>
            </w:r>
            <w:r>
              <w:rPr>
                <w:rFonts w:hint="eastAsia" w:ascii="仿宋_GB2312" w:hAnsi="仿宋_GB2312" w:eastAsia="仿宋_GB2312" w:cs="仿宋_GB2312"/>
                <w:color w:val="000000"/>
                <w:sz w:val="24"/>
                <w:lang w:val="en-US" w:eastAsia="zh-CN"/>
              </w:rPr>
              <w:t>黎火焰</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2020</w:t>
            </w:r>
            <w:r>
              <w:rPr>
                <w:rFonts w:hint="eastAsia" w:ascii="仿宋_GB2312" w:hAnsi="仿宋_GB2312" w:eastAsia="仿宋_GB2312" w:cs="仿宋_GB2312"/>
                <w:color w:val="000000"/>
                <w:sz w:val="24"/>
              </w:rPr>
              <w:t xml:space="preserve"> 年   </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 xml:space="preserve"> 月  </w:t>
            </w:r>
            <w:r>
              <w:rPr>
                <w:rFonts w:hint="eastAsia" w:ascii="仿宋_GB2312" w:hAnsi="仿宋_GB2312" w:eastAsia="仿宋_GB2312" w:cs="仿宋_GB2312"/>
                <w:color w:val="000000"/>
                <w:sz w:val="24"/>
                <w:lang w:val="en-US" w:eastAsia="zh-CN"/>
              </w:rPr>
              <w:t>30</w:t>
            </w:r>
            <w:r>
              <w:rPr>
                <w:rFonts w:hint="eastAsia" w:ascii="仿宋_GB2312" w:hAnsi="仿宋_GB2312" w:eastAsia="仿宋_GB2312" w:cs="仿宋_GB2312"/>
                <w:color w:val="000000"/>
                <w:sz w:val="24"/>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4"/>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湛敬沅</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07308783761</w:t>
      </w:r>
    </w:p>
    <w:p>
      <w:pPr>
        <w:rPr>
          <w:rFonts w:hint="eastAsia" w:eastAsia="仿宋_GB2312" w:cs="仿宋_GB2312"/>
          <w:bCs/>
          <w:sz w:val="28"/>
          <w:szCs w:val="28"/>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ind w:firstLine="645"/>
              <w:rPr>
                <w:rFonts w:hint="default" w:ascii="仿宋_GB2312" w:eastAsia="仿宋_GB2312"/>
                <w:sz w:val="32"/>
                <w:szCs w:val="32"/>
                <w:lang w:val="en-US" w:eastAsia="zh-CN"/>
              </w:rPr>
            </w:pPr>
            <w:r>
              <w:rPr>
                <w:rFonts w:hint="eastAsia" w:ascii="仿宋_GB2312" w:hAnsi="仿宋_GB2312" w:eastAsia="仿宋_GB2312" w:cs="仿宋_GB2312"/>
                <w:sz w:val="32"/>
                <w:szCs w:val="32"/>
                <w:lang w:val="en-US" w:eastAsia="zh-CN"/>
              </w:rPr>
              <w:t>我中心2020年至2021年属岳阳市财政全额拨款的副处级事业单位，属一级预算。2021年7月，中共岳阳市委机构编制委员会办公室印发了《岳阳市洞庭湖大桥养护中心职能配置、内设机构和人员编制规定》（岳编办发[2021]68号），明确我中心为市交通运输局管理的公益一类正科级事业单位</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lang w:val="en-US" w:eastAsia="zh-CN"/>
              </w:rPr>
              <w:t>主要职责是：贯彻落实国家、省、市关于公路桥梁养护工作有关法律法规、方针政策，开展政策法规宣传；参与拟订大桥管养、安全风险防控等行业规划计划、政策及规范性文件，并协助组织实施。承担大桥管养等行政执法、行政许可的事务性、技术性、辅助性工作。承担大桥区域内安全生产、平安建设、桥面安全运行、桥梁运行安全风险防控和隐患治理等工作；承担大桥结构安全检测等技术支撑工作。承担大桥日常养护、大中修、新建、改造工程的组织实施，桥区绿化美化亮化等技术支撑工作；承担桥梁养护市场监管行政辅助工作；承担大桥路产维护及巡察的行政辅助工作；配合执法机构对大桥路产损坏补偿进行调查取证，执行路产恢复预算与计划。承担大桥结构健康监测、数据统计及科学管养等技术支撑工作，承担大桥实时监控及“两客一危”、超限运输车辆治理等行政辅助工作。承担大桥节假日运输、抢险救灾、反恐防暴、交通备战、处置突发事件等应急保障工作。完成市交通运输局交办的其他任务。</w:t>
            </w:r>
          </w:p>
          <w:p>
            <w:pPr>
              <w:ind w:firstLine="640" w:firstLineChars="200"/>
              <w:rPr>
                <w:rFonts w:hint="eastAsia" w:ascii="仿宋_GB2312" w:eastAsia="仿宋_GB2312"/>
                <w:color w:val="000000"/>
                <w:sz w:val="32"/>
                <w:szCs w:val="32"/>
                <w:lang w:eastAsia="zh-CN"/>
              </w:rPr>
            </w:pPr>
            <w:r>
              <w:rPr>
                <w:rFonts w:hint="eastAsia" w:ascii="仿宋_GB2312" w:hAnsi="仿宋_GB2312" w:eastAsia="仿宋_GB2312" w:cs="仿宋_GB2312"/>
                <w:sz w:val="32"/>
                <w:szCs w:val="32"/>
                <w:lang w:val="en-US" w:eastAsia="zh-CN"/>
              </w:rPr>
              <w:t>我中心内设综合部、人事部、财务部、养护技术部、工程计划部、安全生产部、战备应急部、党委办、离退休管理服务部、工会等10个内设机构组织，下设路产维护站、桥梁健康监测站（市洞庭湖大桥数据中心）2个分支机构。核定全额拨款事业编制73名，2021年底实有人数107人，其中在职70人，离退休38人。我中心经费渠道为财政全额拨款。</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ind w:firstLine="800" w:firstLineChars="250"/>
              <w:rPr>
                <w:rFonts w:ascii="仿宋_GB2312" w:eastAsia="仿宋_GB2312"/>
                <w:sz w:val="32"/>
                <w:szCs w:val="32"/>
              </w:rPr>
            </w:pPr>
            <w:r>
              <w:rPr>
                <w:rFonts w:hint="eastAsia" w:ascii="仿宋_GB2312" w:eastAsia="仿宋_GB2312"/>
                <w:sz w:val="32"/>
                <w:szCs w:val="32"/>
              </w:rPr>
              <w:t>⑴预算资金来源</w:t>
            </w:r>
          </w:p>
          <w:p>
            <w:pPr>
              <w:ind w:firstLine="960" w:firstLineChars="300"/>
              <w:rPr>
                <w:rFonts w:ascii="黑体" w:eastAsia="黑体"/>
                <w:sz w:val="32"/>
                <w:szCs w:val="32"/>
              </w:rPr>
            </w:pPr>
            <w:r>
              <w:rPr>
                <w:rFonts w:hint="eastAsia" w:ascii="仿宋_GB2312" w:eastAsia="仿宋_GB2312"/>
                <w:sz w:val="32"/>
                <w:szCs w:val="32"/>
                <w:lang w:val="en-US" w:eastAsia="zh-CN"/>
              </w:rPr>
              <w:t>2021</w:t>
            </w:r>
            <w:r>
              <w:rPr>
                <w:rFonts w:hint="eastAsia" w:ascii="仿宋_GB2312" w:eastAsia="仿宋_GB2312"/>
                <w:sz w:val="32"/>
                <w:szCs w:val="32"/>
              </w:rPr>
              <w:t>年市我</w:t>
            </w:r>
            <w:r>
              <w:rPr>
                <w:rFonts w:hint="eastAsia" w:ascii="仿宋_GB2312" w:eastAsia="仿宋_GB2312"/>
                <w:sz w:val="32"/>
                <w:szCs w:val="32"/>
                <w:lang w:val="en-US" w:eastAsia="zh-CN"/>
              </w:rPr>
              <w:t>中心</w:t>
            </w:r>
            <w:r>
              <w:rPr>
                <w:rFonts w:hint="eastAsia" w:ascii="仿宋_GB2312" w:eastAsia="仿宋_GB2312"/>
                <w:sz w:val="32"/>
                <w:szCs w:val="32"/>
                <w:lang w:eastAsia="zh-CN"/>
              </w:rPr>
              <w:t>一般公共预算财政拨款收入</w:t>
            </w:r>
            <w:r>
              <w:rPr>
                <w:rFonts w:hint="eastAsia" w:ascii="仿宋_GB2312" w:eastAsia="仿宋_GB2312"/>
                <w:sz w:val="32"/>
                <w:szCs w:val="32"/>
                <w:lang w:val="en-US" w:eastAsia="zh-CN"/>
              </w:rPr>
              <w:t>1918.55</w:t>
            </w:r>
            <w:r>
              <w:rPr>
                <w:rFonts w:hint="eastAsia" w:ascii="仿宋_GB2312" w:eastAsia="仿宋_GB2312"/>
                <w:sz w:val="32"/>
                <w:szCs w:val="32"/>
              </w:rPr>
              <w:t>万元，</w:t>
            </w:r>
            <w:r>
              <w:rPr>
                <w:rFonts w:hint="eastAsia" w:ascii="仿宋_GB2312" w:eastAsia="仿宋_GB2312"/>
                <w:sz w:val="32"/>
                <w:szCs w:val="32"/>
                <w:lang w:eastAsia="zh-CN"/>
              </w:rPr>
              <w:t>年初结转结余</w:t>
            </w:r>
            <w:r>
              <w:rPr>
                <w:rFonts w:hint="eastAsia" w:ascii="仿宋_GB2312" w:eastAsia="仿宋_GB2312"/>
                <w:sz w:val="32"/>
                <w:szCs w:val="32"/>
                <w:lang w:val="en-US" w:eastAsia="zh-CN"/>
              </w:rPr>
              <w:t>168.43万元，</w:t>
            </w:r>
            <w:r>
              <w:rPr>
                <w:rFonts w:hint="eastAsia" w:ascii="仿宋_GB2312" w:eastAsia="仿宋_GB2312"/>
                <w:sz w:val="32"/>
                <w:szCs w:val="32"/>
                <w:lang w:eastAsia="zh-CN"/>
              </w:rPr>
              <w:t>总收入</w:t>
            </w:r>
            <w:r>
              <w:rPr>
                <w:rFonts w:hint="eastAsia" w:ascii="仿宋_GB2312" w:eastAsia="仿宋_GB2312"/>
                <w:sz w:val="32"/>
                <w:szCs w:val="32"/>
                <w:lang w:val="en-US" w:eastAsia="zh-CN"/>
              </w:rPr>
              <w:t>2086.98万元。</w:t>
            </w:r>
            <w:r>
              <w:rPr>
                <w:rFonts w:hint="eastAsia" w:ascii="仿宋_GB2312" w:eastAsia="仿宋_GB2312"/>
                <w:sz w:val="32"/>
                <w:szCs w:val="32"/>
              </w:rPr>
              <w:t>具体分项为：</w:t>
            </w:r>
          </w:p>
          <w:p>
            <w:pPr>
              <w:ind w:firstLine="800" w:firstLineChars="250"/>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工资福利支出</w:t>
            </w:r>
            <w:r>
              <w:rPr>
                <w:rFonts w:hint="eastAsia" w:ascii="仿宋_GB2312" w:eastAsia="仿宋_GB2312"/>
                <w:sz w:val="32"/>
                <w:szCs w:val="32"/>
                <w:lang w:val="en-US" w:eastAsia="zh-CN"/>
              </w:rPr>
              <w:t>1190.83</w:t>
            </w:r>
            <w:r>
              <w:rPr>
                <w:rFonts w:hint="eastAsia" w:ascii="仿宋_GB2312" w:eastAsia="仿宋_GB2312"/>
                <w:sz w:val="32"/>
                <w:szCs w:val="32"/>
              </w:rPr>
              <w:t>万元。包括：⑴基本工资</w:t>
            </w:r>
            <w:r>
              <w:rPr>
                <w:rFonts w:hint="eastAsia" w:ascii="仿宋_GB2312" w:eastAsia="仿宋_GB2312"/>
                <w:sz w:val="32"/>
                <w:szCs w:val="32"/>
                <w:lang w:val="en-US" w:eastAsia="zh-CN"/>
              </w:rPr>
              <w:t>200</w:t>
            </w:r>
            <w:r>
              <w:rPr>
                <w:rFonts w:hint="eastAsia" w:ascii="仿宋_GB2312" w:eastAsia="仿宋_GB2312"/>
                <w:sz w:val="32"/>
                <w:szCs w:val="32"/>
              </w:rPr>
              <w:t>万元，⑵规范性津贴补贴</w:t>
            </w:r>
            <w:r>
              <w:rPr>
                <w:rFonts w:hint="eastAsia" w:ascii="仿宋_GB2312" w:eastAsia="仿宋_GB2312"/>
                <w:sz w:val="32"/>
                <w:szCs w:val="32"/>
                <w:lang w:val="en-US" w:eastAsia="zh-CN"/>
              </w:rPr>
              <w:t>31.35</w:t>
            </w:r>
            <w:r>
              <w:rPr>
                <w:rFonts w:hint="eastAsia" w:ascii="仿宋_GB2312" w:eastAsia="仿宋_GB2312"/>
                <w:sz w:val="32"/>
                <w:szCs w:val="32"/>
              </w:rPr>
              <w:t>万元，⑶</w:t>
            </w:r>
            <w:r>
              <w:rPr>
                <w:rFonts w:hint="eastAsia" w:ascii="仿宋_GB2312" w:eastAsia="仿宋_GB2312"/>
                <w:sz w:val="32"/>
                <w:szCs w:val="32"/>
                <w:lang w:eastAsia="zh-CN"/>
              </w:rPr>
              <w:t>伙食补助</w:t>
            </w:r>
            <w:r>
              <w:rPr>
                <w:rFonts w:hint="eastAsia" w:ascii="仿宋_GB2312" w:eastAsia="仿宋_GB2312"/>
                <w:sz w:val="32"/>
                <w:szCs w:val="32"/>
                <w:lang w:val="en-US" w:eastAsia="zh-CN"/>
              </w:rPr>
              <w:t>41.95万元</w:t>
            </w:r>
            <w:r>
              <w:rPr>
                <w:rFonts w:hint="eastAsia" w:ascii="仿宋_GB2312" w:eastAsia="仿宋_GB2312"/>
                <w:sz w:val="32"/>
                <w:szCs w:val="32"/>
              </w:rPr>
              <w:t>，⑷</w:t>
            </w:r>
            <w:r>
              <w:rPr>
                <w:rFonts w:hint="eastAsia" w:ascii="仿宋_GB2312" w:eastAsia="仿宋_GB2312"/>
                <w:sz w:val="32"/>
                <w:szCs w:val="32"/>
                <w:lang w:val="en-US" w:eastAsia="zh-CN"/>
              </w:rPr>
              <w:t>职工基本</w:t>
            </w:r>
            <w:r>
              <w:rPr>
                <w:rFonts w:hint="eastAsia" w:ascii="仿宋_GB2312" w:eastAsia="仿宋_GB2312"/>
                <w:sz w:val="32"/>
                <w:szCs w:val="32"/>
              </w:rPr>
              <w:t>医疗保险</w:t>
            </w:r>
            <w:r>
              <w:rPr>
                <w:rFonts w:hint="eastAsia" w:ascii="仿宋_GB2312" w:eastAsia="仿宋_GB2312"/>
                <w:sz w:val="32"/>
                <w:szCs w:val="32"/>
                <w:lang w:val="en-US" w:eastAsia="zh-CN"/>
              </w:rPr>
              <w:t>61.72</w:t>
            </w:r>
            <w:r>
              <w:rPr>
                <w:rFonts w:hint="eastAsia" w:ascii="仿宋_GB2312" w:eastAsia="仿宋_GB2312"/>
                <w:sz w:val="32"/>
                <w:szCs w:val="32"/>
              </w:rPr>
              <w:t>万元，（</w:t>
            </w:r>
            <w:r>
              <w:rPr>
                <w:rFonts w:ascii="仿宋_GB2312" w:eastAsia="仿宋_GB2312"/>
                <w:sz w:val="32"/>
                <w:szCs w:val="32"/>
              </w:rPr>
              <w:t>5</w:t>
            </w:r>
            <w:r>
              <w:rPr>
                <w:rFonts w:hint="eastAsia" w:ascii="仿宋_GB2312" w:eastAsia="仿宋_GB2312"/>
                <w:sz w:val="32"/>
                <w:szCs w:val="32"/>
              </w:rPr>
              <w:t>）</w:t>
            </w:r>
            <w:r>
              <w:rPr>
                <w:rFonts w:hint="eastAsia" w:ascii="仿宋_GB2312" w:eastAsia="仿宋_GB2312"/>
                <w:sz w:val="32"/>
                <w:szCs w:val="32"/>
                <w:lang w:eastAsia="zh-CN"/>
              </w:rPr>
              <w:t>其他社会保障缴费</w:t>
            </w:r>
            <w:r>
              <w:rPr>
                <w:rFonts w:hint="eastAsia" w:ascii="仿宋_GB2312" w:eastAsia="仿宋_GB2312"/>
                <w:sz w:val="32"/>
                <w:szCs w:val="32"/>
                <w:lang w:val="en-US" w:eastAsia="zh-CN"/>
              </w:rPr>
              <w:t>18.16万元</w:t>
            </w: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）绩效工资</w:t>
            </w:r>
            <w:r>
              <w:rPr>
                <w:rFonts w:hint="eastAsia" w:ascii="仿宋_GB2312" w:eastAsia="仿宋_GB2312"/>
                <w:sz w:val="32"/>
                <w:szCs w:val="32"/>
                <w:lang w:val="en-US" w:eastAsia="zh-CN"/>
              </w:rPr>
              <w:t>527.26</w:t>
            </w:r>
            <w:r>
              <w:rPr>
                <w:rFonts w:hint="eastAsia" w:ascii="仿宋_GB2312" w:eastAsia="仿宋_GB2312"/>
                <w:sz w:val="32"/>
                <w:szCs w:val="32"/>
              </w:rPr>
              <w:t>万元，（</w:t>
            </w:r>
            <w:r>
              <w:rPr>
                <w:rFonts w:hint="eastAsia" w:ascii="仿宋_GB2312" w:eastAsia="仿宋_GB2312"/>
                <w:sz w:val="32"/>
                <w:szCs w:val="32"/>
                <w:lang w:val="en-US" w:eastAsia="zh-CN"/>
              </w:rPr>
              <w:t>7</w:t>
            </w:r>
            <w:r>
              <w:rPr>
                <w:rFonts w:hint="eastAsia" w:ascii="仿宋_GB2312" w:eastAsia="仿宋_GB2312"/>
                <w:sz w:val="32"/>
                <w:szCs w:val="32"/>
              </w:rPr>
              <w:t>）机关事业单位基本养老保险缴费</w:t>
            </w:r>
            <w:r>
              <w:rPr>
                <w:rFonts w:hint="eastAsia" w:ascii="仿宋_GB2312" w:eastAsia="仿宋_GB2312"/>
                <w:sz w:val="32"/>
                <w:szCs w:val="32"/>
                <w:lang w:val="en-US" w:eastAsia="zh-CN"/>
              </w:rPr>
              <w:t>155.92</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8</w:t>
            </w:r>
            <w:r>
              <w:rPr>
                <w:rFonts w:hint="eastAsia" w:ascii="仿宋_GB2312" w:eastAsia="仿宋_GB2312"/>
                <w:sz w:val="32"/>
                <w:szCs w:val="32"/>
                <w:lang w:eastAsia="zh-CN"/>
              </w:rPr>
              <w:t>）</w:t>
            </w:r>
            <w:r>
              <w:rPr>
                <w:rFonts w:hint="eastAsia" w:ascii="仿宋_GB2312" w:eastAsia="仿宋_GB2312"/>
                <w:sz w:val="32"/>
                <w:szCs w:val="32"/>
                <w:lang w:val="en-US" w:eastAsia="zh-CN"/>
              </w:rPr>
              <w:t>职业年金缴费25.99万元，（9）住房公积金120.57万元，（10）其他工资福利支出7.93万元。</w:t>
            </w:r>
          </w:p>
          <w:p>
            <w:pPr>
              <w:ind w:firstLine="640" w:firstLineChars="200"/>
              <w:rPr>
                <w:rFonts w:hint="default" w:ascii="仿宋_GB2312" w:eastAsia="仿宋_GB2312"/>
                <w:sz w:val="32"/>
                <w:szCs w:val="32"/>
                <w:lang w:val="en-US" w:eastAsia="zh-CN"/>
              </w:rPr>
            </w:pPr>
            <w:r>
              <w:rPr>
                <w:rFonts w:ascii="仿宋_GB2312" w:eastAsia="仿宋_GB2312"/>
                <w:sz w:val="32"/>
                <w:szCs w:val="32"/>
              </w:rPr>
              <w:t>2</w:t>
            </w:r>
            <w:r>
              <w:rPr>
                <w:rFonts w:hint="eastAsia" w:ascii="仿宋_GB2312" w:eastAsia="仿宋_GB2312"/>
                <w:sz w:val="32"/>
                <w:szCs w:val="32"/>
              </w:rPr>
              <w:t>、对个人和家庭的补助支出</w:t>
            </w:r>
            <w:r>
              <w:rPr>
                <w:rFonts w:hint="eastAsia" w:ascii="仿宋_GB2312" w:eastAsia="仿宋_GB2312"/>
                <w:sz w:val="32"/>
                <w:szCs w:val="32"/>
                <w:lang w:val="en-US" w:eastAsia="zh-CN"/>
              </w:rPr>
              <w:t>35.01</w:t>
            </w:r>
            <w:r>
              <w:rPr>
                <w:rFonts w:hint="eastAsia" w:ascii="仿宋_GB2312" w:eastAsia="仿宋_GB2312"/>
                <w:sz w:val="32"/>
                <w:szCs w:val="32"/>
              </w:rPr>
              <w:t>万元。包括：⑴退休费</w:t>
            </w:r>
            <w:r>
              <w:rPr>
                <w:rFonts w:hint="eastAsia" w:ascii="仿宋_GB2312" w:eastAsia="仿宋_GB2312"/>
                <w:sz w:val="32"/>
                <w:szCs w:val="32"/>
                <w:lang w:val="en-US" w:eastAsia="zh-CN"/>
              </w:rPr>
              <w:t>23.54</w:t>
            </w:r>
            <w:r>
              <w:rPr>
                <w:rFonts w:hint="eastAsia" w:ascii="仿宋_GB2312" w:eastAsia="仿宋_GB2312"/>
                <w:sz w:val="32"/>
                <w:szCs w:val="32"/>
              </w:rPr>
              <w:t>万元，⑵</w:t>
            </w:r>
            <w:r>
              <w:rPr>
                <w:rFonts w:hint="eastAsia" w:ascii="仿宋_GB2312" w:eastAsia="仿宋_GB2312"/>
                <w:sz w:val="32"/>
                <w:szCs w:val="32"/>
                <w:lang w:eastAsia="zh-CN"/>
              </w:rPr>
              <w:t>抚恤金</w:t>
            </w:r>
            <w:r>
              <w:rPr>
                <w:rFonts w:hint="eastAsia" w:ascii="仿宋_GB2312" w:eastAsia="仿宋_GB2312"/>
                <w:sz w:val="32"/>
                <w:szCs w:val="32"/>
                <w:lang w:val="en-US" w:eastAsia="zh-CN"/>
              </w:rPr>
              <w:t>0.94万元</w:t>
            </w:r>
            <w:r>
              <w:rPr>
                <w:rFonts w:hint="eastAsia" w:ascii="仿宋_GB2312" w:eastAsia="仿宋_GB2312"/>
                <w:sz w:val="32"/>
                <w:szCs w:val="32"/>
              </w:rPr>
              <w:t>，⑶</w:t>
            </w:r>
            <w:r>
              <w:rPr>
                <w:rFonts w:hint="eastAsia" w:ascii="仿宋_GB2312" w:eastAsia="仿宋_GB2312"/>
                <w:sz w:val="32"/>
                <w:szCs w:val="32"/>
                <w:lang w:eastAsia="zh-CN"/>
              </w:rPr>
              <w:t>奖励金</w:t>
            </w:r>
            <w:r>
              <w:rPr>
                <w:rFonts w:hint="eastAsia" w:ascii="仿宋_GB2312" w:eastAsia="仿宋_GB2312"/>
                <w:sz w:val="32"/>
                <w:szCs w:val="32"/>
                <w:lang w:val="en-US" w:eastAsia="zh-CN"/>
              </w:rPr>
              <w:t>0.30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⑷</w:t>
            </w:r>
            <w:r>
              <w:rPr>
                <w:rFonts w:hint="eastAsia" w:ascii="仿宋_GB2312" w:eastAsia="仿宋_GB2312"/>
                <w:sz w:val="32"/>
                <w:szCs w:val="32"/>
                <w:lang w:eastAsia="zh-CN"/>
              </w:rPr>
              <w:t>其他对个人和家庭的补助</w:t>
            </w:r>
            <w:r>
              <w:rPr>
                <w:rFonts w:hint="eastAsia" w:ascii="仿宋_GB2312" w:eastAsia="仿宋_GB2312"/>
                <w:sz w:val="32"/>
                <w:szCs w:val="32"/>
                <w:lang w:val="en-US" w:eastAsia="zh-CN"/>
              </w:rPr>
              <w:t>10.22万元</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、一般商品和服务支出</w:t>
            </w:r>
            <w:r>
              <w:rPr>
                <w:rFonts w:hint="eastAsia" w:ascii="仿宋_GB2312" w:eastAsia="仿宋_GB2312"/>
                <w:sz w:val="32"/>
                <w:szCs w:val="32"/>
                <w:lang w:val="en-US" w:eastAsia="zh-CN"/>
              </w:rPr>
              <w:t>855.92</w:t>
            </w:r>
            <w:r>
              <w:rPr>
                <w:rFonts w:hint="eastAsia" w:ascii="仿宋_GB2312" w:eastAsia="仿宋_GB2312"/>
                <w:sz w:val="32"/>
                <w:szCs w:val="32"/>
              </w:rPr>
              <w:t>万元。包括：⑴办公经费</w:t>
            </w:r>
            <w:r>
              <w:rPr>
                <w:rFonts w:hint="eastAsia" w:ascii="仿宋_GB2312" w:eastAsia="仿宋_GB2312"/>
                <w:sz w:val="32"/>
                <w:szCs w:val="32"/>
                <w:lang w:val="en-US" w:eastAsia="zh-CN"/>
              </w:rPr>
              <w:t>26.17</w:t>
            </w:r>
            <w:r>
              <w:rPr>
                <w:rFonts w:hint="eastAsia" w:ascii="仿宋_GB2312" w:eastAsia="仿宋_GB2312"/>
                <w:sz w:val="32"/>
                <w:szCs w:val="32"/>
              </w:rPr>
              <w:t>万元，⑵</w:t>
            </w:r>
            <w:r>
              <w:rPr>
                <w:rFonts w:hint="eastAsia" w:ascii="仿宋_GB2312" w:eastAsia="仿宋_GB2312"/>
                <w:sz w:val="32"/>
                <w:szCs w:val="32"/>
                <w:lang w:eastAsia="zh-CN"/>
              </w:rPr>
              <w:t>咨询费</w:t>
            </w:r>
            <w:r>
              <w:rPr>
                <w:rFonts w:hint="eastAsia" w:ascii="仿宋_GB2312" w:eastAsia="仿宋_GB2312"/>
                <w:sz w:val="32"/>
                <w:szCs w:val="32"/>
                <w:lang w:val="en-US" w:eastAsia="zh-CN"/>
              </w:rPr>
              <w:t>13.59</w:t>
            </w:r>
            <w:r>
              <w:rPr>
                <w:rFonts w:hint="eastAsia" w:ascii="仿宋_GB2312" w:eastAsia="仿宋_GB2312"/>
                <w:sz w:val="32"/>
                <w:szCs w:val="32"/>
              </w:rPr>
              <w:t>万元，⑶水费</w:t>
            </w:r>
            <w:r>
              <w:rPr>
                <w:rFonts w:hint="eastAsia" w:ascii="仿宋_GB2312" w:eastAsia="仿宋_GB2312"/>
                <w:sz w:val="32"/>
                <w:szCs w:val="32"/>
                <w:lang w:val="en-US" w:eastAsia="zh-CN"/>
              </w:rPr>
              <w:t>9.61</w:t>
            </w:r>
            <w:r>
              <w:rPr>
                <w:rFonts w:hint="eastAsia" w:ascii="仿宋_GB2312" w:eastAsia="仿宋_GB2312"/>
                <w:sz w:val="32"/>
                <w:szCs w:val="32"/>
              </w:rPr>
              <w:t>万元，⑷电费</w:t>
            </w:r>
            <w:r>
              <w:rPr>
                <w:rFonts w:hint="eastAsia" w:ascii="仿宋_GB2312" w:eastAsia="仿宋_GB2312"/>
                <w:sz w:val="32"/>
                <w:szCs w:val="32"/>
                <w:lang w:val="en-US" w:eastAsia="zh-CN"/>
              </w:rPr>
              <w:t>67.79</w:t>
            </w:r>
            <w:r>
              <w:rPr>
                <w:rFonts w:hint="eastAsia" w:ascii="仿宋_GB2312" w:eastAsia="仿宋_GB2312"/>
                <w:sz w:val="32"/>
                <w:szCs w:val="32"/>
              </w:rPr>
              <w:t>万元，⑸邮电费</w:t>
            </w:r>
            <w:r>
              <w:rPr>
                <w:rFonts w:hint="eastAsia" w:ascii="仿宋_GB2312" w:eastAsia="仿宋_GB2312"/>
                <w:sz w:val="32"/>
                <w:szCs w:val="32"/>
                <w:lang w:val="en-US" w:eastAsia="zh-CN"/>
              </w:rPr>
              <w:t>1.94</w:t>
            </w:r>
            <w:r>
              <w:rPr>
                <w:rFonts w:hint="eastAsia" w:ascii="仿宋_GB2312" w:eastAsia="仿宋_GB2312"/>
                <w:sz w:val="32"/>
                <w:szCs w:val="32"/>
              </w:rPr>
              <w:t>万元，（</w:t>
            </w:r>
            <w:r>
              <w:rPr>
                <w:rFonts w:ascii="仿宋_GB2312" w:eastAsia="仿宋_GB2312"/>
                <w:sz w:val="32"/>
                <w:szCs w:val="32"/>
              </w:rPr>
              <w:t>6</w:t>
            </w:r>
            <w:r>
              <w:rPr>
                <w:rFonts w:hint="eastAsia" w:ascii="仿宋_GB2312" w:eastAsia="仿宋_GB2312"/>
                <w:sz w:val="32"/>
                <w:szCs w:val="32"/>
              </w:rPr>
              <w:t>）物业管理费</w:t>
            </w:r>
            <w:r>
              <w:rPr>
                <w:rFonts w:hint="eastAsia" w:ascii="仿宋_GB2312" w:eastAsia="仿宋_GB2312"/>
                <w:sz w:val="32"/>
                <w:szCs w:val="32"/>
                <w:lang w:val="en-US" w:eastAsia="zh-CN"/>
              </w:rPr>
              <w:t>25.44</w:t>
            </w:r>
            <w:r>
              <w:rPr>
                <w:rFonts w:hint="eastAsia" w:ascii="仿宋_GB2312" w:eastAsia="仿宋_GB2312"/>
                <w:sz w:val="32"/>
                <w:szCs w:val="32"/>
              </w:rPr>
              <w:t>万元，（</w:t>
            </w:r>
            <w:r>
              <w:rPr>
                <w:rFonts w:ascii="仿宋_GB2312" w:eastAsia="仿宋_GB2312"/>
                <w:sz w:val="32"/>
                <w:szCs w:val="32"/>
              </w:rPr>
              <w:t>7</w:t>
            </w:r>
            <w:r>
              <w:rPr>
                <w:rFonts w:hint="eastAsia" w:ascii="仿宋_GB2312" w:eastAsia="仿宋_GB2312"/>
                <w:sz w:val="32"/>
                <w:szCs w:val="32"/>
              </w:rPr>
              <w:t>）差旅费</w:t>
            </w:r>
            <w:r>
              <w:rPr>
                <w:rFonts w:hint="eastAsia" w:ascii="仿宋_GB2312" w:eastAsia="仿宋_GB2312"/>
                <w:sz w:val="32"/>
                <w:szCs w:val="32"/>
                <w:lang w:val="en-US" w:eastAsia="zh-CN"/>
              </w:rPr>
              <w:t>0.07</w:t>
            </w:r>
            <w:r>
              <w:rPr>
                <w:rFonts w:hint="eastAsia" w:ascii="仿宋_GB2312" w:eastAsia="仿宋_GB2312"/>
                <w:sz w:val="32"/>
                <w:szCs w:val="32"/>
              </w:rPr>
              <w:t>万元，（</w:t>
            </w:r>
            <w:r>
              <w:rPr>
                <w:rFonts w:ascii="仿宋_GB2312" w:eastAsia="仿宋_GB2312"/>
                <w:sz w:val="32"/>
                <w:szCs w:val="32"/>
              </w:rPr>
              <w:t>8</w:t>
            </w:r>
            <w:r>
              <w:rPr>
                <w:rFonts w:hint="eastAsia" w:ascii="仿宋_GB2312" w:eastAsia="仿宋_GB2312"/>
                <w:sz w:val="32"/>
                <w:szCs w:val="32"/>
              </w:rPr>
              <w:t>）维</w:t>
            </w:r>
            <w:r>
              <w:rPr>
                <w:rFonts w:hint="eastAsia" w:ascii="仿宋_GB2312" w:eastAsia="仿宋_GB2312"/>
                <w:sz w:val="32"/>
                <w:szCs w:val="32"/>
                <w:lang w:eastAsia="zh-CN"/>
              </w:rPr>
              <w:t>护</w:t>
            </w:r>
            <w:r>
              <w:rPr>
                <w:rFonts w:hint="eastAsia" w:ascii="仿宋_GB2312" w:eastAsia="仿宋_GB2312"/>
                <w:sz w:val="32"/>
                <w:szCs w:val="32"/>
              </w:rPr>
              <w:t>费</w:t>
            </w:r>
            <w:r>
              <w:rPr>
                <w:rFonts w:hint="eastAsia" w:ascii="仿宋_GB2312" w:eastAsia="仿宋_GB2312"/>
                <w:sz w:val="32"/>
                <w:szCs w:val="32"/>
                <w:lang w:val="en-US" w:eastAsia="zh-CN"/>
              </w:rPr>
              <w:t>521.88</w:t>
            </w:r>
            <w:r>
              <w:rPr>
                <w:rFonts w:hint="eastAsia" w:ascii="仿宋_GB2312" w:eastAsia="仿宋_GB2312"/>
                <w:sz w:val="32"/>
                <w:szCs w:val="32"/>
              </w:rPr>
              <w:t>万元，（</w:t>
            </w:r>
            <w:r>
              <w:rPr>
                <w:rFonts w:ascii="仿宋_GB2312" w:eastAsia="仿宋_GB2312"/>
                <w:sz w:val="32"/>
                <w:szCs w:val="32"/>
              </w:rPr>
              <w:t>9</w:t>
            </w:r>
            <w:r>
              <w:rPr>
                <w:rFonts w:hint="eastAsia" w:ascii="仿宋_GB2312" w:eastAsia="仿宋_GB2312"/>
                <w:sz w:val="32"/>
                <w:szCs w:val="32"/>
              </w:rPr>
              <w:t>）培训费</w:t>
            </w:r>
            <w:r>
              <w:rPr>
                <w:rFonts w:hint="eastAsia" w:ascii="仿宋_GB2312" w:eastAsia="仿宋_GB2312"/>
                <w:sz w:val="32"/>
                <w:szCs w:val="32"/>
                <w:lang w:val="en-US" w:eastAsia="zh-CN"/>
              </w:rPr>
              <w:t>1.09</w:t>
            </w:r>
            <w:r>
              <w:rPr>
                <w:rFonts w:hint="eastAsia" w:ascii="仿宋_GB2312" w:eastAsia="仿宋_GB2312"/>
                <w:sz w:val="32"/>
                <w:szCs w:val="32"/>
              </w:rPr>
              <w:t>万元，（</w:t>
            </w:r>
            <w:r>
              <w:rPr>
                <w:rFonts w:ascii="仿宋_GB2312" w:eastAsia="仿宋_GB2312"/>
                <w:sz w:val="32"/>
                <w:szCs w:val="32"/>
              </w:rPr>
              <w:t>10</w:t>
            </w:r>
            <w:r>
              <w:rPr>
                <w:rFonts w:hint="eastAsia" w:ascii="仿宋_GB2312" w:eastAsia="仿宋_GB2312"/>
                <w:sz w:val="32"/>
                <w:szCs w:val="32"/>
              </w:rPr>
              <w:t>）</w:t>
            </w:r>
            <w:r>
              <w:rPr>
                <w:rFonts w:hint="eastAsia" w:ascii="仿宋_GB2312" w:eastAsia="仿宋_GB2312"/>
                <w:sz w:val="32"/>
                <w:szCs w:val="32"/>
                <w:lang w:eastAsia="zh-CN"/>
              </w:rPr>
              <w:t>劳务费</w:t>
            </w:r>
            <w:r>
              <w:rPr>
                <w:rFonts w:hint="eastAsia" w:ascii="仿宋_GB2312" w:eastAsia="仿宋_GB2312"/>
                <w:sz w:val="32"/>
                <w:szCs w:val="32"/>
                <w:lang w:val="en-US" w:eastAsia="zh-CN"/>
              </w:rPr>
              <w:t>3.23</w:t>
            </w:r>
            <w:r>
              <w:rPr>
                <w:rFonts w:hint="eastAsia" w:ascii="仿宋_GB2312" w:eastAsia="仿宋_GB2312"/>
                <w:sz w:val="32"/>
                <w:szCs w:val="32"/>
              </w:rPr>
              <w:t>万元，（</w:t>
            </w:r>
            <w:r>
              <w:rPr>
                <w:rFonts w:ascii="仿宋_GB2312" w:eastAsia="仿宋_GB2312"/>
                <w:sz w:val="32"/>
                <w:szCs w:val="32"/>
              </w:rPr>
              <w:t>11</w:t>
            </w:r>
            <w:r>
              <w:rPr>
                <w:rFonts w:hint="eastAsia" w:ascii="仿宋_GB2312" w:eastAsia="仿宋_GB2312"/>
                <w:sz w:val="32"/>
                <w:szCs w:val="32"/>
              </w:rPr>
              <w:t>）工会经费</w:t>
            </w:r>
            <w:r>
              <w:rPr>
                <w:rFonts w:hint="eastAsia" w:ascii="仿宋_GB2312" w:eastAsia="仿宋_GB2312"/>
                <w:sz w:val="32"/>
                <w:szCs w:val="32"/>
                <w:lang w:val="en-US" w:eastAsia="zh-CN"/>
              </w:rPr>
              <w:t>1.9</w:t>
            </w:r>
            <w:r>
              <w:rPr>
                <w:rFonts w:hint="eastAsia" w:ascii="仿宋_GB2312" w:eastAsia="仿宋_GB2312"/>
                <w:sz w:val="32"/>
                <w:szCs w:val="32"/>
              </w:rPr>
              <w:t>万元，（</w:t>
            </w:r>
            <w:r>
              <w:rPr>
                <w:rFonts w:ascii="仿宋_GB2312" w:eastAsia="仿宋_GB2312"/>
                <w:sz w:val="32"/>
                <w:szCs w:val="32"/>
              </w:rPr>
              <w:t>12</w:t>
            </w:r>
            <w:r>
              <w:rPr>
                <w:rFonts w:hint="eastAsia" w:ascii="仿宋_GB2312" w:eastAsia="仿宋_GB2312"/>
                <w:sz w:val="32"/>
                <w:szCs w:val="32"/>
              </w:rPr>
              <w:t>）</w:t>
            </w:r>
            <w:r>
              <w:rPr>
                <w:rFonts w:hint="eastAsia" w:ascii="仿宋_GB2312" w:eastAsia="仿宋_GB2312"/>
                <w:sz w:val="32"/>
                <w:szCs w:val="32"/>
                <w:lang w:eastAsia="zh-CN"/>
              </w:rPr>
              <w:t>其他商品和服务支出</w:t>
            </w:r>
            <w:r>
              <w:rPr>
                <w:rFonts w:hint="eastAsia" w:ascii="仿宋_GB2312" w:eastAsia="仿宋_GB2312"/>
                <w:sz w:val="32"/>
                <w:szCs w:val="32"/>
                <w:lang w:val="en-US" w:eastAsia="zh-CN"/>
              </w:rPr>
              <w:t>183.19</w:t>
            </w:r>
            <w:r>
              <w:rPr>
                <w:rFonts w:hint="eastAsia" w:ascii="仿宋_GB2312" w:eastAsia="仿宋_GB2312"/>
                <w:sz w:val="32"/>
                <w:szCs w:val="32"/>
              </w:rPr>
              <w:t>万元。</w:t>
            </w:r>
          </w:p>
          <w:p>
            <w:pPr>
              <w:ind w:firstLine="640" w:firstLineChars="200"/>
              <w:rPr>
                <w:rFonts w:hint="default" w:ascii="仿宋_GB2312" w:eastAsia="仿宋_GB2312"/>
                <w:sz w:val="32"/>
                <w:szCs w:val="32"/>
                <w:lang w:val="en-US" w:eastAsia="zh-CN"/>
              </w:rPr>
            </w:pPr>
            <w:r>
              <w:rPr>
                <w:rFonts w:ascii="仿宋_GB2312" w:eastAsia="仿宋_GB2312"/>
                <w:sz w:val="32"/>
                <w:szCs w:val="32"/>
              </w:rPr>
              <w:t>4</w:t>
            </w:r>
            <w:r>
              <w:rPr>
                <w:rFonts w:hint="eastAsia" w:ascii="仿宋_GB2312" w:eastAsia="仿宋_GB2312"/>
                <w:sz w:val="32"/>
                <w:szCs w:val="32"/>
              </w:rPr>
              <w:t>、</w:t>
            </w:r>
            <w:r>
              <w:rPr>
                <w:rFonts w:hint="eastAsia" w:ascii="仿宋_GB2312" w:eastAsia="仿宋_GB2312"/>
                <w:sz w:val="32"/>
                <w:szCs w:val="32"/>
                <w:lang w:eastAsia="zh-CN"/>
              </w:rPr>
              <w:t>资本性支出</w:t>
            </w:r>
            <w:r>
              <w:rPr>
                <w:rFonts w:hint="eastAsia" w:ascii="仿宋_GB2312" w:eastAsia="仿宋_GB2312"/>
                <w:sz w:val="32"/>
                <w:szCs w:val="32"/>
                <w:lang w:val="en-US" w:eastAsia="zh-CN"/>
              </w:rPr>
              <w:t>5.21</w:t>
            </w:r>
            <w:r>
              <w:rPr>
                <w:rFonts w:hint="eastAsia" w:ascii="仿宋_GB2312" w:eastAsia="仿宋_GB2312"/>
                <w:sz w:val="32"/>
                <w:szCs w:val="32"/>
              </w:rPr>
              <w:t>万元。包括：⑴</w:t>
            </w:r>
            <w:r>
              <w:rPr>
                <w:rFonts w:hint="eastAsia" w:ascii="仿宋_GB2312" w:eastAsia="仿宋_GB2312"/>
                <w:sz w:val="32"/>
                <w:szCs w:val="32"/>
                <w:lang w:eastAsia="zh-CN"/>
              </w:rPr>
              <w:t>办公设备购置</w:t>
            </w:r>
            <w:r>
              <w:rPr>
                <w:rFonts w:hint="eastAsia" w:ascii="仿宋_GB2312" w:eastAsia="仿宋_GB2312"/>
                <w:sz w:val="32"/>
                <w:szCs w:val="32"/>
                <w:lang w:val="en-US" w:eastAsia="zh-CN"/>
              </w:rPr>
              <w:t>4.46</w:t>
            </w:r>
            <w:r>
              <w:rPr>
                <w:rFonts w:hint="eastAsia" w:ascii="仿宋_GB2312" w:eastAsia="仿宋_GB2312"/>
                <w:sz w:val="32"/>
                <w:szCs w:val="32"/>
              </w:rPr>
              <w:t>万元，⑵</w:t>
            </w:r>
            <w:r>
              <w:rPr>
                <w:rFonts w:hint="eastAsia" w:ascii="仿宋_GB2312" w:eastAsia="仿宋_GB2312"/>
                <w:sz w:val="32"/>
                <w:szCs w:val="32"/>
                <w:lang w:eastAsia="zh-CN"/>
              </w:rPr>
              <w:t>专用设备购置</w:t>
            </w:r>
            <w:r>
              <w:rPr>
                <w:rFonts w:hint="eastAsia" w:ascii="仿宋_GB2312" w:eastAsia="仿宋_GB2312"/>
                <w:sz w:val="32"/>
                <w:szCs w:val="32"/>
                <w:lang w:val="en-US" w:eastAsia="zh-CN"/>
              </w:rPr>
              <w:t>0.75万元。</w:t>
            </w:r>
          </w:p>
          <w:p>
            <w:pPr>
              <w:ind w:firstLine="640" w:firstLineChars="200"/>
              <w:rPr>
                <w:rFonts w:ascii="仿宋_GB2312" w:eastAsia="仿宋_GB2312"/>
                <w:sz w:val="32"/>
                <w:szCs w:val="32"/>
              </w:rPr>
            </w:pPr>
            <w:r>
              <w:rPr>
                <w:rFonts w:hint="eastAsia" w:ascii="仿宋_GB2312" w:eastAsia="仿宋_GB2312"/>
                <w:sz w:val="32"/>
                <w:szCs w:val="32"/>
              </w:rPr>
              <w:t>综上，</w:t>
            </w: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年市财政预算安排我</w:t>
            </w:r>
            <w:r>
              <w:rPr>
                <w:rFonts w:hint="eastAsia" w:ascii="仿宋_GB2312" w:eastAsia="仿宋_GB2312"/>
                <w:sz w:val="32"/>
                <w:szCs w:val="32"/>
                <w:lang w:val="en-US" w:eastAsia="zh-CN"/>
              </w:rPr>
              <w:t>中心</w:t>
            </w:r>
            <w:r>
              <w:rPr>
                <w:rFonts w:hint="eastAsia" w:ascii="仿宋_GB2312" w:eastAsia="仿宋_GB2312"/>
                <w:sz w:val="32"/>
                <w:szCs w:val="32"/>
              </w:rPr>
              <w:t>人员经费</w:t>
            </w:r>
            <w:r>
              <w:rPr>
                <w:rFonts w:hint="eastAsia" w:ascii="仿宋_GB2312" w:eastAsia="仿宋_GB2312"/>
                <w:sz w:val="32"/>
                <w:szCs w:val="32"/>
                <w:lang w:val="en-US" w:eastAsia="zh-CN"/>
              </w:rPr>
              <w:t>1225.84</w:t>
            </w:r>
            <w:r>
              <w:rPr>
                <w:rFonts w:hint="eastAsia" w:ascii="仿宋_GB2312" w:eastAsia="仿宋_GB2312"/>
                <w:sz w:val="32"/>
                <w:szCs w:val="32"/>
              </w:rPr>
              <w:t>万元，安排</w:t>
            </w:r>
            <w:r>
              <w:rPr>
                <w:rFonts w:hint="eastAsia" w:ascii="仿宋_GB2312" w:eastAsia="仿宋_GB2312"/>
                <w:sz w:val="32"/>
                <w:szCs w:val="32"/>
                <w:lang w:eastAsia="zh-CN"/>
              </w:rPr>
              <w:t>公用经费</w:t>
            </w:r>
            <w:r>
              <w:rPr>
                <w:rFonts w:hint="eastAsia" w:ascii="仿宋_GB2312" w:eastAsia="仿宋_GB2312"/>
                <w:sz w:val="32"/>
                <w:szCs w:val="32"/>
                <w:lang w:val="en-US" w:eastAsia="zh-CN"/>
              </w:rPr>
              <w:t>861.13</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预计可支配预算收入</w:t>
            </w:r>
            <w:r>
              <w:rPr>
                <w:rFonts w:hint="eastAsia" w:ascii="仿宋_GB2312" w:eastAsia="仿宋_GB2312"/>
                <w:sz w:val="32"/>
                <w:szCs w:val="32"/>
                <w:lang w:val="en-US" w:eastAsia="zh-CN"/>
              </w:rPr>
              <w:t>2086.97</w:t>
            </w:r>
            <w:r>
              <w:rPr>
                <w:rFonts w:hint="eastAsia" w:ascii="仿宋_GB2312" w:eastAsia="仿宋_GB2312"/>
                <w:sz w:val="32"/>
                <w:szCs w:val="32"/>
              </w:rPr>
              <w:t>万元。</w:t>
            </w:r>
          </w:p>
          <w:p>
            <w:pPr>
              <w:ind w:firstLine="640" w:firstLineChars="200"/>
              <w:rPr>
                <w:rFonts w:ascii="仿宋_GB2312" w:eastAsia="仿宋_GB2312"/>
                <w:sz w:val="32"/>
                <w:szCs w:val="32"/>
              </w:rPr>
            </w:pPr>
            <w:r>
              <w:rPr>
                <w:rFonts w:hint="eastAsia" w:ascii="仿宋_GB2312" w:eastAsia="仿宋_GB2312"/>
                <w:sz w:val="32"/>
                <w:szCs w:val="32"/>
              </w:rPr>
              <w:t>⑵预算资金安排基本原则</w:t>
            </w:r>
          </w:p>
          <w:p>
            <w:pPr>
              <w:ind w:firstLine="640" w:firstLineChars="200"/>
              <w:rPr>
                <w:rFonts w:ascii="仿宋_GB2312" w:eastAsia="仿宋_GB2312"/>
                <w:sz w:val="32"/>
                <w:szCs w:val="32"/>
              </w:rPr>
            </w:pPr>
            <w:r>
              <w:rPr>
                <w:rFonts w:hint="eastAsia" w:ascii="仿宋_GB2312" w:eastAsia="仿宋_GB2312"/>
                <w:sz w:val="32"/>
                <w:szCs w:val="32"/>
              </w:rPr>
              <w:t>①按预算收入确定支出计划。原则上资金性质和用途不变，尽可能保障人员支出，压缩公用支出。全</w:t>
            </w:r>
            <w:r>
              <w:rPr>
                <w:rFonts w:hint="eastAsia" w:ascii="仿宋_GB2312" w:eastAsia="仿宋_GB2312"/>
                <w:sz w:val="32"/>
                <w:szCs w:val="32"/>
                <w:lang w:val="en-US" w:eastAsia="zh-CN"/>
              </w:rPr>
              <w:t>中心</w:t>
            </w:r>
            <w:r>
              <w:rPr>
                <w:rFonts w:hint="eastAsia" w:ascii="仿宋_GB2312" w:eastAsia="仿宋_GB2312"/>
                <w:sz w:val="32"/>
                <w:szCs w:val="32"/>
              </w:rPr>
              <w:t>本次</w:t>
            </w:r>
            <w:r>
              <w:rPr>
                <w:rFonts w:hint="eastAsia" w:ascii="仿宋_GB2312" w:eastAsia="仿宋_GB2312"/>
                <w:sz w:val="32"/>
                <w:szCs w:val="32"/>
                <w:lang w:val="en-US" w:eastAsia="zh-CN"/>
              </w:rPr>
              <w:t>2086.97</w:t>
            </w:r>
            <w:r>
              <w:rPr>
                <w:rFonts w:hint="eastAsia" w:ascii="仿宋_GB2312" w:eastAsia="仿宋_GB2312"/>
                <w:sz w:val="32"/>
                <w:szCs w:val="32"/>
              </w:rPr>
              <w:t>万元预算收入全部用于安排人员和公用支出</w:t>
            </w:r>
            <w:r>
              <w:rPr>
                <w:rFonts w:hint="eastAsia" w:ascii="仿宋_GB2312" w:eastAsia="仿宋_GB2312"/>
                <w:sz w:val="32"/>
                <w:szCs w:val="32"/>
                <w:lang w:eastAsia="zh-CN"/>
              </w:rPr>
              <w:t>，</w:t>
            </w:r>
            <w:r>
              <w:rPr>
                <w:rFonts w:hint="eastAsia" w:ascii="仿宋_GB2312" w:eastAsia="仿宋_GB2312"/>
                <w:sz w:val="32"/>
                <w:szCs w:val="32"/>
              </w:rPr>
              <w:t>工会经费</w:t>
            </w:r>
            <w:r>
              <w:rPr>
                <w:rFonts w:hint="eastAsia" w:ascii="仿宋_GB2312" w:eastAsia="仿宋_GB2312"/>
                <w:sz w:val="32"/>
                <w:szCs w:val="32"/>
                <w:lang w:val="en-US" w:eastAsia="zh-CN"/>
              </w:rPr>
              <w:t>及离退休人员费用</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②维护预算严肃性。严格按照下达的文件要求执行预算，不得随意变更，因特殊情况却需要变更和调整的，须</w:t>
            </w:r>
            <w:r>
              <w:rPr>
                <w:rFonts w:hint="eastAsia" w:ascii="仿宋_GB2312" w:eastAsia="仿宋_GB2312"/>
                <w:sz w:val="32"/>
                <w:szCs w:val="32"/>
                <w:lang w:eastAsia="zh-CN"/>
              </w:rPr>
              <w:t>报市财政</w:t>
            </w:r>
            <w:r>
              <w:rPr>
                <w:rFonts w:hint="eastAsia" w:ascii="仿宋_GB2312" w:eastAsia="仿宋_GB2312"/>
                <w:sz w:val="32"/>
                <w:szCs w:val="32"/>
              </w:rPr>
              <w:t>批准后执行。</w:t>
            </w:r>
          </w:p>
          <w:p>
            <w:pPr>
              <w:ind w:firstLine="640" w:firstLineChars="200"/>
              <w:rPr>
                <w:rFonts w:ascii="仿宋_GB2312" w:eastAsia="仿宋_GB2312"/>
                <w:sz w:val="32"/>
                <w:szCs w:val="32"/>
              </w:rPr>
            </w:pPr>
            <w:r>
              <w:rPr>
                <w:rFonts w:hint="eastAsia" w:ascii="仿宋_GB2312" w:eastAsia="仿宋_GB2312"/>
                <w:sz w:val="32"/>
                <w:szCs w:val="32"/>
              </w:rPr>
              <w:t>③坚持厉行节约，勤俭办事原则。严格控制差旅费、公务接待费等支出，努力降低行政运行成本。</w:t>
            </w:r>
          </w:p>
          <w:p>
            <w:pPr>
              <w:ind w:firstLine="640" w:firstLineChars="200"/>
              <w:rPr>
                <w:rFonts w:ascii="仿宋_GB2312" w:eastAsia="仿宋_GB2312"/>
                <w:sz w:val="32"/>
                <w:szCs w:val="32"/>
              </w:rPr>
            </w:pPr>
            <w:r>
              <w:rPr>
                <w:rFonts w:hint="eastAsia" w:ascii="仿宋_GB2312" w:eastAsia="仿宋_GB2312"/>
                <w:sz w:val="32"/>
                <w:szCs w:val="32"/>
              </w:rPr>
              <w:t>④严格执行公务卡消费制度。根据岳纪发【</w:t>
            </w:r>
            <w:r>
              <w:rPr>
                <w:rFonts w:ascii="仿宋_GB2312" w:eastAsia="仿宋_GB2312"/>
                <w:sz w:val="32"/>
                <w:szCs w:val="32"/>
              </w:rPr>
              <w:t>2013</w:t>
            </w: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号文件规定，积极推进公务卡消费制度改革，公务卡消费支出占授权支付比例的比重不得低于</w:t>
            </w:r>
            <w:r>
              <w:rPr>
                <w:rFonts w:ascii="仿宋_GB2312" w:eastAsia="仿宋_GB2312"/>
                <w:sz w:val="32"/>
                <w:szCs w:val="32"/>
              </w:rPr>
              <w:t>50%</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⑶预算资金安排具体办法</w:t>
            </w:r>
          </w:p>
          <w:p>
            <w:pPr>
              <w:ind w:firstLine="640" w:firstLineChars="200"/>
              <w:rPr>
                <w:rFonts w:ascii="仿宋_GB2312" w:eastAsia="仿宋_GB2312"/>
                <w:sz w:val="32"/>
                <w:szCs w:val="32"/>
              </w:rPr>
            </w:pPr>
            <w:r>
              <w:rPr>
                <w:rFonts w:hint="eastAsia" w:ascii="仿宋_GB2312" w:eastAsia="仿宋_GB2312"/>
                <w:sz w:val="32"/>
                <w:szCs w:val="32"/>
              </w:rPr>
              <w:t>①按照“三定”后实际在编在岗人数，以</w:t>
            </w:r>
            <w:r>
              <w:rPr>
                <w:rFonts w:hint="eastAsia" w:ascii="仿宋_GB2312" w:eastAsia="仿宋_GB2312"/>
                <w:sz w:val="32"/>
                <w:szCs w:val="32"/>
                <w:lang w:val="en-US" w:eastAsia="zh-CN"/>
              </w:rPr>
              <w:t>中心</w:t>
            </w:r>
            <w:r>
              <w:rPr>
                <w:rFonts w:hint="eastAsia" w:ascii="仿宋_GB2312" w:eastAsia="仿宋_GB2312"/>
                <w:sz w:val="32"/>
                <w:szCs w:val="32"/>
              </w:rPr>
              <w:t>人事</w:t>
            </w:r>
            <w:r>
              <w:rPr>
                <w:rFonts w:hint="eastAsia" w:ascii="仿宋_GB2312" w:eastAsia="仿宋_GB2312"/>
                <w:sz w:val="32"/>
                <w:szCs w:val="32"/>
                <w:lang w:eastAsia="zh-CN"/>
              </w:rPr>
              <w:t>部</w:t>
            </w:r>
            <w:r>
              <w:rPr>
                <w:rFonts w:hint="eastAsia" w:ascii="仿宋_GB2312" w:eastAsia="仿宋_GB2312"/>
                <w:sz w:val="32"/>
                <w:szCs w:val="32"/>
              </w:rPr>
              <w:t>提供的报经市人事局审批后的在职职工基本工资和基础性绩效工资以及退休职工基本退休费和退休补贴标准为依据，核定各工资总额。</w:t>
            </w:r>
          </w:p>
          <w:p>
            <w:pPr>
              <w:ind w:firstLine="640" w:firstLineChars="200"/>
              <w:rPr>
                <w:rFonts w:ascii="仿宋_GB2312" w:eastAsia="仿宋_GB2312"/>
                <w:sz w:val="32"/>
                <w:szCs w:val="32"/>
              </w:rPr>
            </w:pPr>
            <w:r>
              <w:rPr>
                <w:rFonts w:hint="eastAsia" w:ascii="仿宋_GB2312" w:eastAsia="仿宋_GB2312"/>
                <w:sz w:val="32"/>
                <w:szCs w:val="32"/>
              </w:rPr>
              <w:t>②公用经费（办公费及其他商品和服务支出）原则按市财政部门核算标准核定，各预算部门单位机关编制人员</w:t>
            </w:r>
            <w:r>
              <w:rPr>
                <w:rFonts w:ascii="仿宋_GB2312" w:eastAsia="仿宋_GB2312"/>
                <w:sz w:val="32"/>
                <w:szCs w:val="32"/>
              </w:rPr>
              <w:t>4600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人·年，其他事业编制人员</w:t>
            </w:r>
            <w:r>
              <w:rPr>
                <w:rFonts w:ascii="仿宋_GB2312" w:eastAsia="仿宋_GB2312"/>
                <w:sz w:val="32"/>
                <w:szCs w:val="32"/>
              </w:rPr>
              <w:t>1000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人·年，离退休公用支出按市定额标准</w:t>
            </w:r>
            <w:r>
              <w:rPr>
                <w:rFonts w:ascii="仿宋_GB2312" w:eastAsia="仿宋_GB2312"/>
                <w:sz w:val="32"/>
                <w:szCs w:val="32"/>
              </w:rPr>
              <w:t>1000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人·年安排。</w:t>
            </w:r>
          </w:p>
          <w:p>
            <w:pPr>
              <w:ind w:firstLine="640" w:firstLineChars="200"/>
              <w:rPr>
                <w:rFonts w:ascii="仿宋_GB2312" w:eastAsia="仿宋_GB2312"/>
                <w:sz w:val="32"/>
                <w:szCs w:val="32"/>
              </w:rPr>
            </w:pPr>
            <w:r>
              <w:rPr>
                <w:rFonts w:hint="eastAsia" w:ascii="仿宋_GB2312" w:eastAsia="仿宋_GB2312"/>
                <w:sz w:val="32"/>
                <w:szCs w:val="32"/>
              </w:rPr>
              <w:t>③工会经费和福利费按市财政预算</w:t>
            </w:r>
            <w:r>
              <w:rPr>
                <w:rFonts w:hint="eastAsia" w:ascii="仿宋_GB2312" w:eastAsia="仿宋_GB2312"/>
                <w:sz w:val="32"/>
                <w:szCs w:val="32"/>
                <w:lang w:eastAsia="zh-CN"/>
              </w:rPr>
              <w:t>支出</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④医疗保险、生育保险、工伤保险及住房公积金（三险一金）按市财政局预算标准，按相关规定缴纳。</w:t>
            </w:r>
          </w:p>
          <w:p>
            <w:pPr>
              <w:numPr>
                <w:ilvl w:val="0"/>
                <w:numId w:val="2"/>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专项支出</w:t>
            </w:r>
          </w:p>
          <w:p>
            <w:pPr>
              <w:ind w:firstLine="640" w:firstLineChars="200"/>
              <w:rPr>
                <w:rFonts w:ascii="仿宋_GB2312" w:eastAsia="仿宋_GB2312"/>
                <w:sz w:val="32"/>
                <w:szCs w:val="32"/>
              </w:rPr>
            </w:pPr>
            <w:r>
              <w:rPr>
                <w:rFonts w:hint="eastAsia" w:ascii="仿宋_GB2312" w:eastAsia="仿宋_GB2312"/>
                <w:sz w:val="32"/>
                <w:szCs w:val="32"/>
              </w:rPr>
              <w:t>市财政预算安排</w:t>
            </w:r>
            <w:r>
              <w:rPr>
                <w:rFonts w:hint="eastAsia" w:ascii="仿宋_GB2312" w:eastAsia="仿宋_GB2312"/>
                <w:sz w:val="32"/>
                <w:szCs w:val="32"/>
                <w:lang w:eastAsia="zh-CN"/>
              </w:rPr>
              <w:t>大桥电费</w:t>
            </w:r>
            <w:r>
              <w:rPr>
                <w:rFonts w:hint="eastAsia" w:ascii="仿宋_GB2312" w:eastAsia="仿宋_GB2312"/>
                <w:sz w:val="32"/>
                <w:szCs w:val="32"/>
                <w:lang w:val="en-US" w:eastAsia="zh-CN"/>
              </w:rPr>
              <w:t>120万元</w:t>
            </w:r>
            <w:r>
              <w:rPr>
                <w:rFonts w:hint="eastAsia" w:ascii="仿宋_GB2312" w:eastAsia="仿宋_GB2312"/>
                <w:sz w:val="32"/>
                <w:szCs w:val="32"/>
                <w:lang w:eastAsia="zh-CN"/>
              </w:rPr>
              <w:t>、大桥保险</w:t>
            </w:r>
            <w:r>
              <w:rPr>
                <w:rFonts w:hint="eastAsia" w:ascii="仿宋_GB2312" w:eastAsia="仿宋_GB2312"/>
                <w:sz w:val="32"/>
                <w:szCs w:val="32"/>
                <w:lang w:val="en-US" w:eastAsia="zh-CN"/>
              </w:rPr>
              <w:t>30万元</w:t>
            </w:r>
            <w:r>
              <w:rPr>
                <w:rFonts w:hint="eastAsia" w:ascii="仿宋_GB2312" w:eastAsia="仿宋_GB2312"/>
                <w:sz w:val="32"/>
                <w:szCs w:val="32"/>
                <w:lang w:eastAsia="zh-CN"/>
              </w:rPr>
              <w:t>、防雷检测</w:t>
            </w:r>
            <w:r>
              <w:rPr>
                <w:rFonts w:hint="eastAsia" w:ascii="仿宋_GB2312" w:eastAsia="仿宋_GB2312"/>
                <w:sz w:val="32"/>
                <w:szCs w:val="32"/>
                <w:lang w:val="en-US" w:eastAsia="zh-CN"/>
              </w:rPr>
              <w:t>3万元</w:t>
            </w:r>
            <w:r>
              <w:rPr>
                <w:rFonts w:hint="eastAsia" w:ascii="仿宋_GB2312" w:eastAsia="仿宋_GB2312"/>
                <w:sz w:val="32"/>
                <w:szCs w:val="32"/>
                <w:lang w:eastAsia="zh-CN"/>
              </w:rPr>
              <w:t>专项经费</w:t>
            </w:r>
            <w:r>
              <w:rPr>
                <w:rFonts w:hint="eastAsia" w:ascii="仿宋_GB2312" w:eastAsia="仿宋_GB2312"/>
                <w:sz w:val="32"/>
                <w:szCs w:val="32"/>
              </w:rPr>
              <w:t>，</w:t>
            </w:r>
            <w:r>
              <w:rPr>
                <w:rFonts w:hint="eastAsia" w:ascii="仿宋_GB2312" w:eastAsia="仿宋_GB2312"/>
                <w:sz w:val="32"/>
                <w:szCs w:val="32"/>
                <w:lang w:eastAsia="zh-CN"/>
              </w:rPr>
              <w:t>全年按财政预算支出</w:t>
            </w:r>
            <w:r>
              <w:rPr>
                <w:rFonts w:hint="eastAsia" w:ascii="仿宋_GB2312" w:eastAsia="仿宋_GB2312"/>
                <w:sz w:val="32"/>
                <w:szCs w:val="32"/>
              </w:rPr>
              <w:t>。</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主要是</w:t>
            </w:r>
            <w:r>
              <w:rPr>
                <w:rFonts w:hint="eastAsia" w:ascii="仿宋_GB2312" w:eastAsia="仿宋_GB2312"/>
                <w:sz w:val="32"/>
                <w:szCs w:val="32"/>
                <w:lang w:eastAsia="zh-CN"/>
              </w:rPr>
              <w:t>为保障桥梁安全畅通，美化亮化城市环境</w:t>
            </w:r>
            <w:r>
              <w:rPr>
                <w:rFonts w:hint="eastAsia" w:ascii="仿宋_GB2312" w:eastAsia="仿宋_GB2312"/>
                <w:sz w:val="32"/>
                <w:szCs w:val="32"/>
              </w:rPr>
              <w:t>。</w:t>
            </w:r>
            <w:r>
              <w:rPr>
                <w:rFonts w:hint="eastAsia" w:ascii="仿宋_GB2312" w:eastAsia="仿宋_GB2312"/>
                <w:sz w:val="32"/>
                <w:szCs w:val="32"/>
                <w:lang w:eastAsia="zh-CN"/>
              </w:rPr>
              <w:t>按照财政预算完成桥梁的电力供应，桥梁保险的购买以及整个桥区的防雷检测，为桥梁的安全畅通、美化亮化提供了保障。</w:t>
            </w:r>
          </w:p>
          <w:p>
            <w:pPr>
              <w:numPr>
                <w:ilvl w:val="0"/>
                <w:numId w:val="3"/>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部门（单位）整体支出绩效情况</w:t>
            </w:r>
          </w:p>
          <w:p>
            <w:pPr>
              <w:ind w:firstLine="800" w:firstLineChars="250"/>
              <w:rPr>
                <w:rFonts w:ascii="仿宋_GB2312" w:eastAsia="仿宋_GB2312"/>
                <w:sz w:val="32"/>
                <w:szCs w:val="32"/>
              </w:rPr>
            </w:pPr>
            <w:r>
              <w:rPr>
                <w:rFonts w:hint="eastAsia" w:ascii="仿宋_GB2312" w:eastAsia="仿宋_GB2312"/>
                <w:sz w:val="32"/>
                <w:szCs w:val="32"/>
              </w:rPr>
              <w:t>我</w:t>
            </w:r>
            <w:r>
              <w:rPr>
                <w:rFonts w:hint="eastAsia" w:ascii="仿宋_GB2312" w:eastAsia="仿宋_GB2312"/>
                <w:sz w:val="32"/>
                <w:szCs w:val="32"/>
                <w:lang w:val="en-US" w:eastAsia="zh-CN"/>
              </w:rPr>
              <w:t>中心</w:t>
            </w:r>
            <w:r>
              <w:rPr>
                <w:rFonts w:hint="eastAsia" w:ascii="仿宋_GB2312" w:eastAsia="仿宋_GB2312"/>
                <w:sz w:val="32"/>
                <w:szCs w:val="32"/>
              </w:rPr>
              <w:t>因为资金缺口严重，对预算绩效管理尤为重视，领导对预算资金的安排使用更加严格。为了搞好我</w:t>
            </w:r>
            <w:r>
              <w:rPr>
                <w:rFonts w:hint="eastAsia" w:ascii="仿宋_GB2312" w:eastAsia="仿宋_GB2312"/>
                <w:sz w:val="32"/>
                <w:szCs w:val="32"/>
                <w:lang w:val="en-US" w:eastAsia="zh-CN"/>
              </w:rPr>
              <w:t>中心</w:t>
            </w:r>
            <w:r>
              <w:rPr>
                <w:rFonts w:hint="eastAsia" w:ascii="仿宋_GB2312" w:eastAsia="仿宋_GB2312"/>
                <w:sz w:val="32"/>
                <w:szCs w:val="32"/>
              </w:rPr>
              <w:t>预算绩效管理工作，首先，我们在</w:t>
            </w:r>
            <w:r>
              <w:rPr>
                <w:rFonts w:hint="eastAsia" w:ascii="仿宋_GB2312" w:eastAsia="仿宋_GB2312"/>
                <w:sz w:val="32"/>
                <w:szCs w:val="32"/>
                <w:lang w:eastAsia="zh-CN"/>
              </w:rPr>
              <w:t>中心</w:t>
            </w:r>
            <w:r>
              <w:rPr>
                <w:rFonts w:hint="eastAsia" w:ascii="仿宋_GB2312" w:eastAsia="仿宋_GB2312"/>
                <w:sz w:val="32"/>
                <w:szCs w:val="32"/>
              </w:rPr>
              <w:t>统一了思想，</w:t>
            </w:r>
            <w:r>
              <w:rPr>
                <w:rFonts w:hint="eastAsia" w:ascii="仿宋_GB2312" w:eastAsia="仿宋_GB2312"/>
                <w:sz w:val="32"/>
                <w:szCs w:val="32"/>
                <w:lang w:eastAsia="zh-CN"/>
              </w:rPr>
              <w:t>在</w:t>
            </w: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eastAsia="zh-CN"/>
              </w:rPr>
              <w:t>就认真扎实的做好</w:t>
            </w:r>
            <w:r>
              <w:rPr>
                <w:rFonts w:hint="eastAsia" w:ascii="仿宋_GB2312" w:eastAsia="仿宋_GB2312"/>
                <w:sz w:val="32"/>
                <w:szCs w:val="32"/>
                <w:lang w:val="en-US" w:eastAsia="zh-CN"/>
              </w:rPr>
              <w:t>2021年的预算工作</w:t>
            </w:r>
            <w:r>
              <w:rPr>
                <w:rFonts w:hint="eastAsia" w:ascii="仿宋_GB2312" w:eastAsia="仿宋_GB2312"/>
                <w:sz w:val="32"/>
                <w:szCs w:val="32"/>
              </w:rPr>
              <w:t>，</w:t>
            </w:r>
            <w:r>
              <w:rPr>
                <w:rFonts w:hint="eastAsia" w:ascii="仿宋_GB2312" w:eastAsia="仿宋_GB2312"/>
                <w:sz w:val="32"/>
                <w:szCs w:val="32"/>
                <w:lang w:eastAsia="zh-CN"/>
              </w:rPr>
              <w:t>要求各部室和二级分支机构提出本部室和机构的</w:t>
            </w:r>
            <w:r>
              <w:rPr>
                <w:rFonts w:hint="eastAsia" w:ascii="仿宋_GB2312" w:eastAsia="仿宋_GB2312"/>
                <w:sz w:val="32"/>
                <w:szCs w:val="32"/>
                <w:lang w:val="en-US" w:eastAsia="zh-CN"/>
              </w:rPr>
              <w:t>2021年预算，再由</w:t>
            </w:r>
            <w:bookmarkStart w:id="0" w:name="_GoBack"/>
            <w:bookmarkEnd w:id="0"/>
            <w:r>
              <w:rPr>
                <w:rFonts w:hint="eastAsia" w:ascii="仿宋_GB2312" w:eastAsia="仿宋_GB2312"/>
                <w:sz w:val="32"/>
                <w:szCs w:val="32"/>
                <w:lang w:val="en-US" w:eastAsia="zh-CN"/>
              </w:rPr>
              <w:t>财务部统计，按规定上报预算。</w:t>
            </w:r>
            <w:r>
              <w:rPr>
                <w:rFonts w:hint="eastAsia" w:ascii="仿宋_GB2312" w:eastAsia="仿宋_GB2312"/>
                <w:sz w:val="32"/>
                <w:szCs w:val="32"/>
              </w:rPr>
              <w:t>其次，我们严格预算管理，从严控制计划，强化了预算执行跟踪监控。下达年度预算文件后，我</w:t>
            </w:r>
            <w:r>
              <w:rPr>
                <w:rFonts w:hint="eastAsia" w:ascii="仿宋_GB2312" w:eastAsia="仿宋_GB2312"/>
                <w:sz w:val="32"/>
                <w:szCs w:val="32"/>
                <w:lang w:val="en-US" w:eastAsia="zh-CN"/>
              </w:rPr>
              <w:t>中心</w:t>
            </w:r>
            <w:r>
              <w:rPr>
                <w:rFonts w:hint="eastAsia" w:ascii="仿宋_GB2312" w:eastAsia="仿宋_GB2312"/>
                <w:sz w:val="32"/>
                <w:szCs w:val="32"/>
              </w:rPr>
              <w:t>不再安排其它支出计划，对于确属不可预见的必要支出，我们也一律待年末财政追加预算后再研究确定</w:t>
            </w:r>
            <w:r>
              <w:rPr>
                <w:rFonts w:hint="eastAsia" w:ascii="仿宋_GB2312" w:eastAsia="仿宋_GB2312"/>
                <w:sz w:val="32"/>
                <w:szCs w:val="32"/>
                <w:lang w:val="en-US" w:eastAsia="zh-CN"/>
              </w:rPr>
              <w:t>.</w:t>
            </w:r>
            <w:r>
              <w:rPr>
                <w:rFonts w:hint="eastAsia" w:ascii="仿宋_GB2312" w:eastAsia="仿宋_GB2312"/>
                <w:sz w:val="32"/>
                <w:szCs w:val="32"/>
              </w:rPr>
              <w:t>我们重点是自主开展绩效管理，并对今年以来的工资到位情况以及办公经费使用情况进行监管，既督促按时发放工资，又防止突破规范，同时严格控制非生产性开支。</w:t>
            </w:r>
          </w:p>
          <w:p>
            <w:pPr>
              <w:numPr>
                <w:ilvl w:val="0"/>
                <w:numId w:val="0"/>
              </w:numPr>
              <w:spacing w:line="560" w:lineRule="exact"/>
              <w:rPr>
                <w:rFonts w:hint="default" w:ascii="黑体" w:hAnsi="黑体" w:eastAsia="黑体" w:cs="黑体"/>
                <w:bCs/>
                <w:sz w:val="28"/>
                <w:szCs w:val="28"/>
                <w:lang w:val="en-US" w:eastAsia="zh-CN"/>
              </w:rPr>
            </w:pP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五、存在的主要问题</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桥梁</w:t>
            </w:r>
            <w:r>
              <w:rPr>
                <w:rFonts w:hint="eastAsia" w:ascii="仿宋_GB2312" w:eastAsia="仿宋_GB2312"/>
                <w:sz w:val="32"/>
                <w:szCs w:val="32"/>
              </w:rPr>
              <w:t>养护工作没有</w:t>
            </w:r>
            <w:r>
              <w:rPr>
                <w:rFonts w:hint="eastAsia" w:ascii="仿宋_GB2312" w:eastAsia="仿宋_GB2312"/>
                <w:sz w:val="32"/>
                <w:szCs w:val="32"/>
                <w:lang w:eastAsia="zh-CN"/>
              </w:rPr>
              <w:t>足额</w:t>
            </w:r>
            <w:r>
              <w:rPr>
                <w:rFonts w:hint="eastAsia" w:ascii="仿宋_GB2312" w:eastAsia="仿宋_GB2312"/>
                <w:sz w:val="32"/>
                <w:szCs w:val="32"/>
              </w:rPr>
              <w:t>预算安排，</w:t>
            </w:r>
            <w:r>
              <w:rPr>
                <w:rFonts w:hint="eastAsia" w:ascii="仿宋_GB2312" w:hAnsi="仿宋_GB2312" w:eastAsia="仿宋_GB2312" w:cs="仿宋_GB2312"/>
                <w:bCs/>
                <w:sz w:val="32"/>
                <w:szCs w:val="32"/>
                <w:lang w:val="en-US" w:eastAsia="zh-CN"/>
              </w:rPr>
              <w:t>洞庭湖大桥建成通车至今已有21年，桥梁的维护工作的难度日益增加</w:t>
            </w:r>
            <w:r>
              <w:rPr>
                <w:rFonts w:hint="eastAsia" w:ascii="仿宋_GB2312" w:eastAsia="仿宋_GB2312"/>
                <w:sz w:val="32"/>
                <w:szCs w:val="32"/>
                <w:lang w:val="en-US" w:eastAsia="zh-CN"/>
              </w:rPr>
              <w:t>，中心</w:t>
            </w:r>
            <w:r>
              <w:rPr>
                <w:rFonts w:hint="eastAsia" w:ascii="仿宋_GB2312" w:eastAsia="仿宋_GB2312"/>
                <w:sz w:val="32"/>
                <w:szCs w:val="32"/>
              </w:rPr>
              <w:t>无法完成基本工作任务</w:t>
            </w:r>
            <w:r>
              <w:rPr>
                <w:rFonts w:hint="eastAsia" w:ascii="仿宋_GB2312" w:eastAsia="仿宋_GB2312"/>
                <w:sz w:val="32"/>
                <w:szCs w:val="32"/>
                <w:lang w:eastAsia="zh-CN"/>
              </w:rPr>
              <w:t>。</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ind w:firstLine="560" w:firstLineChars="200"/>
              <w:rPr>
                <w:rFonts w:hint="eastAsia" w:ascii="仿宋_GB2312" w:eastAsia="仿宋_GB2312"/>
                <w:sz w:val="32"/>
                <w:szCs w:val="32"/>
              </w:rPr>
            </w:pPr>
            <w:r>
              <w:rPr>
                <w:rFonts w:hint="eastAsia" w:eastAsia="楷体_GB2312"/>
                <w:bCs/>
                <w:sz w:val="28"/>
                <w:szCs w:val="28"/>
                <w:lang w:val="en-US" w:eastAsia="zh-CN"/>
              </w:rPr>
              <w:t xml:space="preserve"> </w:t>
            </w:r>
            <w:r>
              <w:rPr>
                <w:rFonts w:hint="eastAsia" w:ascii="仿宋_GB2312" w:eastAsia="仿宋_GB2312"/>
                <w:sz w:val="32"/>
                <w:szCs w:val="32"/>
              </w:rPr>
              <w:t>（一）</w:t>
            </w:r>
            <w:r>
              <w:rPr>
                <w:rFonts w:hint="eastAsia" w:ascii="仿宋_GB2312" w:eastAsia="仿宋_GB2312"/>
                <w:sz w:val="32"/>
                <w:szCs w:val="32"/>
                <w:lang w:eastAsia="zh-CN"/>
              </w:rPr>
              <w:t>增加桥梁养护资金</w:t>
            </w:r>
            <w:r>
              <w:rPr>
                <w:rFonts w:hint="eastAsia" w:ascii="仿宋_GB2312" w:eastAsia="仿宋_GB2312"/>
                <w:sz w:val="32"/>
                <w:szCs w:val="32"/>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公务车改革，我中心已取消一般性公务用车，保留了桥梁维护作业车辆，车辆使用经费明显不足，建议增加特种车辆使用经费。</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（三）事业单位人员不享受公务用车补贴，建议增加按次按距离公务出行经费</w:t>
            </w:r>
            <w:r>
              <w:rPr>
                <w:rFonts w:hint="eastAsia" w:ascii="仿宋_GB2312" w:eastAsia="仿宋_GB2312"/>
                <w:sz w:val="32"/>
                <w:szCs w:val="32"/>
              </w:rPr>
              <w:t>。</w:t>
            </w:r>
          </w:p>
          <w:p>
            <w:pPr>
              <w:rPr>
                <w:rFonts w:hint="default" w:eastAsia="楷体_GB2312"/>
                <w:bCs/>
                <w:sz w:val="28"/>
                <w:szCs w:val="28"/>
                <w:lang w:val="en-US" w:eastAsia="zh-CN"/>
              </w:rPr>
            </w:pPr>
          </w:p>
        </w:tc>
      </w:tr>
    </w:tbl>
    <w:p>
      <w:pPr>
        <w:spacing w:line="348" w:lineRule="auto"/>
        <w:rPr>
          <w:rFonts w:eastAsia="楷体_GB2312"/>
          <w:bCs/>
          <w:sz w:val="28"/>
          <w:szCs w:val="28"/>
        </w:rPr>
      </w:pPr>
    </w:p>
    <w:p>
      <w:pPr>
        <w:spacing w:beforeLines="100" w:afterLines="100"/>
        <w:jc w:val="center"/>
        <w:rPr>
          <w:rFonts w:ascii="方正小标宋简体" w:eastAsia="方正小标宋简体"/>
          <w:sz w:val="38"/>
          <w:szCs w:val="38"/>
        </w:rPr>
      </w:pPr>
      <w:r>
        <w:rPr>
          <w:rFonts w:eastAsia="楷体_GB2312"/>
          <w:bCs/>
          <w:sz w:val="28"/>
          <w:szCs w:val="28"/>
        </w:rPr>
        <w:br w:type="page"/>
      </w:r>
      <w:r>
        <w:rPr>
          <w:rFonts w:hint="eastAsia" w:ascii="方正小标宋简体" w:eastAsia="方正小标宋简体"/>
          <w:sz w:val="38"/>
          <w:szCs w:val="38"/>
        </w:rPr>
        <w:t>部门整体支出绩效评价评分表</w:t>
      </w:r>
    </w:p>
    <w:tbl>
      <w:tblPr>
        <w:tblStyle w:val="4"/>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pPr>
        <w:rPr>
          <w:rFonts w:hint="default" w:eastAsia="仿宋_GB2312" w:cs="仿宋_GB2312"/>
          <w:bCs/>
          <w:sz w:val="28"/>
          <w:szCs w:val="28"/>
          <w:lang w:val="en-US" w:eastAsia="zh-CN"/>
        </w:rPr>
      </w:pPr>
    </w:p>
    <w:p>
      <w:pPr>
        <w:rPr>
          <w:rFonts w:hint="default" w:eastAsia="仿宋_GB2312" w:cs="仿宋_GB2312"/>
          <w:bCs/>
          <w:sz w:val="28"/>
          <w:szCs w:val="28"/>
          <w:lang w:val="en-US" w:eastAsia="zh-CN"/>
        </w:rPr>
      </w:pPr>
    </w:p>
    <w:tbl>
      <w:tblPr>
        <w:tblStyle w:val="4"/>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6</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rPr>
          <w:rFonts w:hint="default" w:eastAsia="仿宋_GB2312" w:cs="仿宋_GB2312"/>
          <w:bCs/>
          <w:sz w:val="28"/>
          <w:szCs w:val="28"/>
          <w:lang w:val="en-US" w:eastAsia="zh-CN"/>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9</w:t>
    </w:r>
    <w:r>
      <w:rPr>
        <w:sz w:val="24"/>
        <w:szCs w:val="24"/>
      </w:rPr>
      <w:fldChar w:fldCharType="end"/>
    </w:r>
    <w:r>
      <w:rPr>
        <w:rStyle w:val="6"/>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AA8B3"/>
    <w:multiLevelType w:val="singleLevel"/>
    <w:tmpl w:val="91CAA8B3"/>
    <w:lvl w:ilvl="0" w:tentative="0">
      <w:start w:val="2"/>
      <w:numFmt w:val="chineseCounting"/>
      <w:suff w:val="nothing"/>
      <w:lvlText w:val="（%1）"/>
      <w:lvlJc w:val="left"/>
      <w:rPr>
        <w:rFonts w:hint="eastAsia"/>
      </w:rPr>
    </w:lvl>
  </w:abstractNum>
  <w:abstractNum w:abstractNumId="1">
    <w:nsid w:val="CB7413D1"/>
    <w:multiLevelType w:val="singleLevel"/>
    <w:tmpl w:val="CB7413D1"/>
    <w:lvl w:ilvl="0" w:tentative="0">
      <w:start w:val="1"/>
      <w:numFmt w:val="decimal"/>
      <w:suff w:val="nothing"/>
      <w:lvlText w:val="%1、"/>
      <w:lvlJc w:val="left"/>
    </w:lvl>
  </w:abstractNum>
  <w:abstractNum w:abstractNumId="2">
    <w:nsid w:val="6FB486BF"/>
    <w:multiLevelType w:val="singleLevel"/>
    <w:tmpl w:val="6FB486BF"/>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04829"/>
    <w:rsid w:val="00F30A7A"/>
    <w:rsid w:val="03B07ECA"/>
    <w:rsid w:val="04033C73"/>
    <w:rsid w:val="08382159"/>
    <w:rsid w:val="0C772BF4"/>
    <w:rsid w:val="10604829"/>
    <w:rsid w:val="248D2080"/>
    <w:rsid w:val="26F505DB"/>
    <w:rsid w:val="2A346559"/>
    <w:rsid w:val="3DC34BB4"/>
    <w:rsid w:val="4B5427F7"/>
    <w:rsid w:val="5C9A7291"/>
    <w:rsid w:val="69AA730B"/>
    <w:rsid w:val="6F375F92"/>
    <w:rsid w:val="75206034"/>
    <w:rsid w:val="7DEE3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2022-09-20T06:26:00Z</dcterms:created>
  <dc:creator>苍龙</dc:creator>
  <cp:lastModifiedBy>苍龙</cp:lastModifiedBy>
  <cp:lastPrinted>2022-09-21T05:23:00Z</cp:lastPrinted>
  <dcterms:modified xsi:type="dcterms:W3CDTF">2022-09-26T01:43:46Z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04949D13F5A6483FBC507402411C44C3</vt:lpwstr>
  </property>
</Properties>
</file>