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交通质量和安全监督站2021年度单位预算公开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2021年单位预算说明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第二部分  单位预算公开表格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二、收入总表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四、支出预算分类汇总表（按政府预算经济分类）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五、支出预算分类汇总表（按部门预算经济分类）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六、财政拨款收支总表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七、一般公共预算支出表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八、一般公共预算基本支出表--人员经费(工资福利支出)(按政府预算经济分类)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九、一般公共预算基本支出表--人员经费(工资福利支出)(按部门预算经济分类)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十、一般公共预算基本支出表--人员经费(对个人和家庭的补助)(按政府预算经济分类)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十一、一般公共预算基本支出表--人员经费(对个人和家庭的补助)（按部门预算经济分类）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十二、一般公共预算基本支出表--公用经费(商品和服务支出)（按政府预算经济分类）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十三、一般公共预算基本支出表--公用经费(商品和服务支出)(按部门预算经济分类)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十四、一般公共预算“三公”经费支出表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十五、政府性基金预算支出表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十六、政府性基金预算支出分类汇总表（按政府预算经济分类）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十七、政府性基金预算支出分类汇总表（按部门预算经济分类）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十八、国有资产经营预算支出表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十九、纳入专户管理的非税收入拨款支出预算表(按政府预算经济分类)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二十、纳入专户管理的非税收入拨款支出预算表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二十一、支出预算项目明细表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二十二、财政支出项目预算绩效目标申报表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二十三、部门(单位)整体支出预算绩效目标申报表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二十四、一般公共预算基本支出总表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注：以上单位预算公开报表中，空表表示本单位无相关收支情况。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第一部分    2021年单位预算说明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一、单位基本概况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（一）职能职责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/>
                <w:color w:val="auto"/>
                <w:lang w:eastAsia="zh-CN"/>
              </w:rPr>
              <w:t>我单位是市交通运输局二级机构。主要负责公路水运工程建设的质量和安全监督、受监交通建设项目的交（竣）工质量检测和质量鉴定、相关从业人员的资质管理和业务培训、参与查处违反交通建设工程质量和施工安全监督规定的行为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/>
                <w:color w:val="auto"/>
                <w:lang w:eastAsia="zh-CN"/>
              </w:rPr>
              <w:t>我单位内设办公室、财务科、公路质量监督科、水运质量监督科、安全监督科、行业管理科、政策法规科、纪检监察室等8个科室，全部纳入2021年部门预算编制范围。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二、单位收支总体情况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本单位为二级预算单位，没有预算独立、财务独立核算的下属预算单位，因此纳入2021年部门预算公开范围的为本单位本级预算。</w:t>
            </w: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（一）收入预算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包括一般公共预算、政府性基金、国有资本经营预算等财政拨款收入，以及经营收入、事业收入等单位资金。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本单位收入预算368.99万元，其中，一般公共预算拨款368.99万元，政府性基金预算拨款0.00万元（所以公开的附件15-17为空表），国有资本经营预算拨款0.00万元（所以公开的附件18为空表），财政专户管理资金0.00万元（所以公开的附件19-20为空表），上级补助收入0.00万元，事业单位经营收入0.00万元，其他收入0.00万元，上年结转0.00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收入较去年减少14.26万元，降幅-3.7%，原因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非税收入减少。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2021年本单位支出预算368.99万元，其中，社会保障和就业支出35.15万元，卫生健康支出16.69万元，交通运输支出292.76万元，住房保障支出24.39万元。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支出较去年减少14.26万元，其中基本支出较去年减少1.06万元，原因是人员调整和厉行节约；项目支出较去年减少13.2万元，原因是非税收入执收成本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取消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三、一般公共预算拨款支出预算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2021年一般公共预算拨款支出预算368.99万元，其中，社会保障和就业支出35.15万元，占9.5%，卫生健康支出16.69万元，占4.5%，交通运输支出292.76万元，占79.3%，住房保障支出24.39万元，占6.6%。具体安排情况如下：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基本支出：2021年基本支出年初预算数为314.99万元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项目支出：2021年项目支出年初预算数为54.00万元，是指单位为完成特定行政工作任务或事业发展目标而发生的支出，包括有关业务工作经费、运行维护经费等。其中包括工程实体质量专项抽检检测费36.00万元、工程施工安全专项及考评工作经费9.00万元、工程质量监督工作经费9.00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四、政府性基金预算支出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2021年度本单位无政府性基金安排的支出，所以公开的附件15-17为空。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五、其他重要事项的情况说明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（一）机关运行经费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本单位2021年机关运行经费当年一般公共预算拨款35.48万元。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较去年减少1.01万元，降幅-2.8%，原因是人员调整和厉行节约。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（二）“三公”经费预算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本单位2021年“三公”经费预算数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.00万元，其中公务接待费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.00万元，因公出国（境）费0.00万元，公务用车购置及运行费等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.00万元（其中公务用车购置费0.00万元，公务用车运行费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.00万元）。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600" w:lineRule="exact"/>
              <w:ind w:firstLine="560" w:firstLineChars="200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2020年减少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万元，降低1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5.38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%，主要原因是严格把控压缩公务接待费用。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（三）一般性支出情况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2021年度本单位会议费预算1万元，拟召开4次会议，人数约200人，内容为质量安全监督工作会议及相关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业务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会议</w:t>
            </w: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培训费预算1.40万元，拟开展2次培训，人数约150人，内容为有关工程技术规范的宣贯培训。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2021年度本单位未计划举办节庆、晚会、论坛、赛事活动。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（四）政府采购情况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2021年度本单位未安排政府采购预算。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（五）国有资产占有使用及新增资产配置情况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截至上一年12月底，本单位共有车辆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辆，其中领导干部用车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辆，一般公务用车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辆，其他用车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辆。单位价值50万元以上通用设备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台，单位价值100万元以上专用设备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2021年度本单位未计划处置或新增车辆、设备等。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（六）预算绩效目标说明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本单位所有支出实行绩效目标管理。纳入2021年单位整体支出绩效目标的金额为368.99万元，其中，基本支出314.99万元，项目支出54.00万元，绩效目标详见文尾附表中预算公开表格的表22-23。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六、名词解释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第二部分  单位预算公开表格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二、收入总表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四、支出预算分类汇总表（按政府预算经济分类）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五、支出预算分类汇总表（按部门预算经济分类）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六、财政拨款收支总表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七、一般公共预算支出表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八、一般公共预算基本支出表--人员经费(工资福利支出)(按政府预算经济分类)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九、一般公共预算基本支出表--人员经费(工资福利支出)(按部门预算经济分类)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十、一般公共预算基本支出表--人员经费(对个人和家庭的补助)(按政府预算经济分类)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十一、一般公共预算基本支出表--人员经费(对个人和家庭的补助)（按部门预算经济分类）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十二、一般公共预算基本支出表--公用经费(商品和服务支出)（按政府预算经济分类）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十三、一般公共预算基本支出表--公用经费(商品和服务支出)(按部门预算经济分类)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十四、一般公共预算“三公”经费支出表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十五、政府性基金预算支出表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十六、政府性基金预算支出分类汇总表（按政府预算经济分类）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十七、政府性基金预算支出分类汇总表（按部门预算经济分类）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十八、国有资产经营预算支出表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十九、纳入专户管理的非税收入拨款支出预算表(按政府预算经济分类)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二十、纳入专户管理的非税收入拨款支出预算表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二十一、支出预算项目明细表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二十二、财政支出项目预算绩效目标申报表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二十三、部门(单位)整体支出预算绩效目标申报表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二十四、一般公共预算基本支出总表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注：以上单位预算公开报表中，空表表示本单位无相关收支情况。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A0C2A6"/>
    <w:multiLevelType w:val="singleLevel"/>
    <w:tmpl w:val="D2A0C2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4EB8B8"/>
    <w:multiLevelType w:val="singleLevel"/>
    <w:tmpl w:val="0B4EB8B8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GFmMTJjZDc5MTY3YTY1N2I2YTE3ZGU3YTY2NDUifQ=="/>
  </w:docVars>
  <w:rsids>
    <w:rsidRoot w:val="48885009"/>
    <w:rsid w:val="060F4036"/>
    <w:rsid w:val="07453DF4"/>
    <w:rsid w:val="0DE340FA"/>
    <w:rsid w:val="11A7135B"/>
    <w:rsid w:val="143C4803"/>
    <w:rsid w:val="16873284"/>
    <w:rsid w:val="191A1955"/>
    <w:rsid w:val="1E7B16E2"/>
    <w:rsid w:val="1F372797"/>
    <w:rsid w:val="1FBE609F"/>
    <w:rsid w:val="21AB4E2F"/>
    <w:rsid w:val="229F5E27"/>
    <w:rsid w:val="25070141"/>
    <w:rsid w:val="276852AC"/>
    <w:rsid w:val="2BB313F7"/>
    <w:rsid w:val="2D7E77E3"/>
    <w:rsid w:val="312E36D8"/>
    <w:rsid w:val="32DC18F4"/>
    <w:rsid w:val="36693D2A"/>
    <w:rsid w:val="3B51265F"/>
    <w:rsid w:val="3FE17839"/>
    <w:rsid w:val="47422AD1"/>
    <w:rsid w:val="48885009"/>
    <w:rsid w:val="4E542F0D"/>
    <w:rsid w:val="536C2083"/>
    <w:rsid w:val="55FC0B81"/>
    <w:rsid w:val="5BE2101F"/>
    <w:rsid w:val="5C5455D7"/>
    <w:rsid w:val="6182240A"/>
    <w:rsid w:val="631870C9"/>
    <w:rsid w:val="69647061"/>
    <w:rsid w:val="6A161E4A"/>
    <w:rsid w:val="6E2C05BA"/>
    <w:rsid w:val="707F6E1E"/>
    <w:rsid w:val="74993B6F"/>
    <w:rsid w:val="789C1DA2"/>
    <w:rsid w:val="796D41E4"/>
    <w:rsid w:val="7B181F7D"/>
    <w:rsid w:val="7DDE2FF4"/>
    <w:rsid w:val="7E15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0" w:firstLineChars="0"/>
      <w:jc w:val="both"/>
    </w:pPr>
    <w:rPr>
      <w:rFonts w:ascii="Times New Roman" w:hAnsi="Times New Roman" w:eastAsia="仿宋_GB2312" w:cstheme="minorBidi"/>
      <w:kern w:val="2"/>
      <w:sz w:val="28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643" w:firstLineChars="200"/>
      <w:outlineLvl w:val="1"/>
    </w:pPr>
    <w:rPr>
      <w:rFonts w:ascii="Arial" w:hAnsi="Arial" w:eastAsia="黑体" w:cs="Times New Roman"/>
      <w:b/>
      <w:sz w:val="32"/>
    </w:rPr>
  </w:style>
  <w:style w:type="paragraph" w:styleId="3">
    <w:name w:val="heading 3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_GB2312" w:cs="Arial"/>
      <w:b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Char"/>
    <w:link w:val="3"/>
    <w:qFormat/>
    <w:uiPriority w:val="0"/>
    <w:rPr>
      <w:rFonts w:ascii="Calibri" w:hAnsi="Calibri" w:eastAsia="楷体_GB2312" w:cs="Arial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2902</Words>
  <Characters>3173</Characters>
  <Lines>0</Lines>
  <Paragraphs>0</Paragraphs>
  <TotalTime>5</TotalTime>
  <ScaleCrop>false</ScaleCrop>
  <LinksUpToDate>false</LinksUpToDate>
  <CharactersWithSpaces>3339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2022-06-06T11:01:00Z</dcterms:created>
  <dc:creator>German Phillip</dc:creator>
  <cp:lastModifiedBy>其乐融融</cp:lastModifiedBy>
  <dcterms:modified xsi:type="dcterms:W3CDTF">2022-09-06T01:27:25Z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4A6ABE69C94947D3970A2A888D64A92C</vt:lpwstr>
  </property>
</Properties>
</file>