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1DDA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eastAsia="仿宋_GB2312"/>
          <w:kern w:val="2"/>
          <w:szCs w:val="32"/>
          <w:highlight w:val="yellow"/>
        </w:rPr>
      </w:pPr>
    </w:p>
    <w:p w14:paraId="26A1A2F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eastAsia="仿宋_GB2312"/>
          <w:kern w:val="2"/>
          <w:szCs w:val="32"/>
          <w:highlight w:val="yellow"/>
        </w:rPr>
      </w:pPr>
    </w:p>
    <w:p w14:paraId="21F5644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eastAsia="仿宋_GB2312"/>
          <w:kern w:val="2"/>
          <w:szCs w:val="32"/>
          <w:highlight w:val="yellow"/>
        </w:rPr>
      </w:pPr>
    </w:p>
    <w:p w14:paraId="5E152D7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eastAsia="仿宋_GB2312"/>
          <w:kern w:val="2"/>
          <w:szCs w:val="32"/>
          <w:highlight w:val="yellow"/>
        </w:rPr>
      </w:pPr>
    </w:p>
    <w:p w14:paraId="6D7DB708">
      <w:pPr>
        <w:keepNext w:val="0"/>
        <w:keepLines w:val="0"/>
        <w:pageBreakBefore w:val="0"/>
        <w:widowControl w:val="0"/>
        <w:kinsoku/>
        <w:wordWrap/>
        <w:overflowPunct/>
        <w:topLinePunct w:val="0"/>
        <w:autoSpaceDE/>
        <w:autoSpaceDN/>
        <w:bidi w:val="0"/>
        <w:adjustRightInd/>
        <w:snapToGrid/>
        <w:spacing w:line="580" w:lineRule="exact"/>
        <w:ind w:firstLine="640"/>
        <w:jc w:val="right"/>
        <w:textAlignment w:val="auto"/>
        <w:rPr>
          <w:rFonts w:hint="eastAsia" w:eastAsia="仿宋_GB2312"/>
          <w:kern w:val="2"/>
          <w:szCs w:val="32"/>
          <w:highlight w:val="none"/>
        </w:rPr>
      </w:pPr>
      <w:r>
        <w:rPr>
          <w:rFonts w:hint="eastAsia" w:eastAsia="仿宋_GB2312"/>
          <w:kern w:val="2"/>
          <w:szCs w:val="32"/>
          <w:highlight w:val="none"/>
        </w:rPr>
        <w:t>岳环评</w:t>
      </w:r>
      <w:r>
        <w:rPr>
          <w:rFonts w:eastAsia="仿宋_GB2312"/>
          <w:kern w:val="2"/>
          <w:szCs w:val="32"/>
          <w:highlight w:val="none"/>
        </w:rPr>
        <w:t>〔</w:t>
      </w:r>
      <w:r>
        <w:rPr>
          <w:rFonts w:hint="eastAsia" w:eastAsia="仿宋_GB2312"/>
          <w:kern w:val="2"/>
          <w:szCs w:val="32"/>
          <w:highlight w:val="none"/>
        </w:rPr>
        <w:t>2024</w:t>
      </w:r>
      <w:r>
        <w:rPr>
          <w:rFonts w:eastAsia="仿宋_GB2312"/>
          <w:kern w:val="2"/>
          <w:szCs w:val="32"/>
          <w:highlight w:val="none"/>
        </w:rPr>
        <w:t>〕</w:t>
      </w:r>
      <w:r>
        <w:rPr>
          <w:rFonts w:hint="eastAsia" w:eastAsia="仿宋_GB2312"/>
          <w:kern w:val="2"/>
          <w:szCs w:val="32"/>
          <w:highlight w:val="none"/>
          <w:lang w:val="en-US" w:eastAsia="zh-CN"/>
        </w:rPr>
        <w:t>50</w:t>
      </w:r>
      <w:r>
        <w:rPr>
          <w:rFonts w:hint="eastAsia" w:eastAsia="仿宋_GB2312"/>
          <w:kern w:val="2"/>
          <w:szCs w:val="32"/>
          <w:highlight w:val="none"/>
        </w:rPr>
        <w:t>号</w:t>
      </w:r>
    </w:p>
    <w:p w14:paraId="0ACF546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方正小标宋简体" w:hAnsi="方正小标宋简体" w:eastAsia="方正小标宋简体" w:cs="方正小标宋简体"/>
          <w:b w:val="0"/>
          <w:bCs w:val="0"/>
          <w:kern w:val="2"/>
          <w:sz w:val="44"/>
          <w:szCs w:val="44"/>
          <w:highlight w:val="none"/>
          <w:lang w:val="en-US" w:eastAsia="zh-CN"/>
        </w:rPr>
      </w:pPr>
      <w:r>
        <w:rPr>
          <w:rFonts w:hint="eastAsia" w:ascii="方正小标宋简体" w:hAnsi="方正小标宋简体" w:eastAsia="方正小标宋简体" w:cs="方正小标宋简体"/>
          <w:b w:val="0"/>
          <w:bCs w:val="0"/>
          <w:kern w:val="2"/>
          <w:sz w:val="44"/>
          <w:szCs w:val="44"/>
          <w:highlight w:val="none"/>
          <w:lang w:val="en-US" w:eastAsia="zh-CN"/>
        </w:rPr>
        <w:t>岳阳市生态环境局</w:t>
      </w:r>
    </w:p>
    <w:p w14:paraId="0D0638A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b w:val="0"/>
          <w:bCs w:val="0"/>
          <w:kern w:val="2"/>
          <w:sz w:val="44"/>
          <w:szCs w:val="44"/>
          <w:highlight w:val="none"/>
          <w:lang w:eastAsia="zh-CN"/>
        </w:rPr>
      </w:pPr>
      <w:bookmarkStart w:id="0" w:name="关于1万吨/年低浓度硫酸水溶液技改项目环境影响报告表的批复"/>
      <w:bookmarkEnd w:id="0"/>
      <w:r>
        <w:rPr>
          <w:rFonts w:hint="eastAsia" w:ascii="方正小标宋简体" w:hAnsi="方正小标宋简体" w:eastAsia="方正小标宋简体" w:cs="方正小标宋简体"/>
          <w:b w:val="0"/>
          <w:bCs w:val="0"/>
          <w:kern w:val="2"/>
          <w:sz w:val="44"/>
          <w:szCs w:val="44"/>
          <w:highlight w:val="none"/>
          <w:lang w:eastAsia="zh-CN"/>
        </w:rPr>
        <w:t>关于湖南福尔程新材料科技有限公司</w:t>
      </w:r>
    </w:p>
    <w:p w14:paraId="7AEF6A3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b w:val="0"/>
          <w:bCs w:val="0"/>
          <w:kern w:val="2"/>
          <w:sz w:val="44"/>
          <w:szCs w:val="44"/>
          <w:highlight w:val="none"/>
          <w:lang w:eastAsia="zh-CN"/>
        </w:rPr>
      </w:pPr>
      <w:r>
        <w:rPr>
          <w:rFonts w:hint="eastAsia" w:ascii="方正小标宋简体" w:hAnsi="方正小标宋简体" w:eastAsia="方正小标宋简体" w:cs="方正小标宋简体"/>
          <w:b w:val="0"/>
          <w:bCs w:val="0"/>
          <w:kern w:val="2"/>
          <w:sz w:val="44"/>
          <w:szCs w:val="44"/>
          <w:highlight w:val="none"/>
          <w:lang w:eastAsia="zh-CN"/>
        </w:rPr>
        <w:t>年产15万吨新材料系列产品项目（一期）</w:t>
      </w:r>
    </w:p>
    <w:p w14:paraId="0AE3A80B">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b w:val="0"/>
          <w:bCs w:val="0"/>
          <w:kern w:val="2"/>
          <w:sz w:val="44"/>
          <w:szCs w:val="44"/>
          <w:highlight w:val="none"/>
          <w:lang w:eastAsia="zh-CN"/>
        </w:rPr>
      </w:pPr>
      <w:r>
        <w:rPr>
          <w:rFonts w:hint="eastAsia" w:ascii="方正小标宋简体" w:hAnsi="方正小标宋简体" w:eastAsia="方正小标宋简体" w:cs="方正小标宋简体"/>
          <w:b w:val="0"/>
          <w:bCs w:val="0"/>
          <w:kern w:val="2"/>
          <w:sz w:val="44"/>
          <w:szCs w:val="44"/>
          <w:highlight w:val="none"/>
          <w:lang w:eastAsia="zh-CN"/>
        </w:rPr>
        <w:t>环境影响报告书的批复</w:t>
      </w:r>
    </w:p>
    <w:p w14:paraId="5AB26478">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eastAsia="仿宋_GB2312"/>
          <w:kern w:val="2"/>
          <w:highlight w:val="yellow"/>
          <w:lang w:eastAsia="zh-CN"/>
        </w:rPr>
      </w:pPr>
    </w:p>
    <w:p w14:paraId="08C52B76">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eastAsia="仿宋_GB2312"/>
          <w:kern w:val="2"/>
          <w:highlight w:val="none"/>
          <w:lang w:eastAsia="zh-CN"/>
        </w:rPr>
      </w:pPr>
      <w:r>
        <w:rPr>
          <w:rFonts w:hint="eastAsia" w:eastAsia="仿宋_GB2312"/>
          <w:kern w:val="2"/>
          <w:highlight w:val="none"/>
          <w:lang w:eastAsia="zh-CN"/>
        </w:rPr>
        <w:t>湖南福尔程新材料科技有限公司：</w:t>
      </w:r>
    </w:p>
    <w:p w14:paraId="0F20F582">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eastAsia="仿宋_GB2312"/>
          <w:kern w:val="2"/>
          <w:highlight w:val="none"/>
          <w:lang w:eastAsia="zh-CN"/>
        </w:rPr>
      </w:pPr>
      <w:r>
        <w:rPr>
          <w:rFonts w:eastAsia="仿宋_GB2312"/>
          <w:kern w:val="2"/>
          <w:highlight w:val="none"/>
          <w:lang w:eastAsia="zh-CN"/>
        </w:rPr>
        <w:t>你公司</w:t>
      </w:r>
      <w:r>
        <w:rPr>
          <w:rFonts w:hint="eastAsia" w:eastAsia="仿宋_GB2312"/>
          <w:kern w:val="2"/>
          <w:highlight w:val="none"/>
          <w:lang w:eastAsia="zh-CN"/>
        </w:rPr>
        <w:t>《湖南福尔程新材料科技有限公司年产15万吨新材料系列产品项目（一期）环境影响报告书报批申请书》、《岳阳市生态环境事务中心关于〈湖南福尔程新材料科技有限公司年产15万吨新材料系列产品（一期）项目环境影响报告书〉技术评估意见的报告》（岳环事评估〔2024〕52号）、岳阳市生态环境局临湘分局预审意见及有关附件</w:t>
      </w:r>
      <w:r>
        <w:rPr>
          <w:rFonts w:eastAsia="仿宋_GB2312"/>
          <w:kern w:val="2"/>
          <w:highlight w:val="none"/>
          <w:lang w:eastAsia="zh-CN"/>
        </w:rPr>
        <w:t>收悉。经研究，批复如下</w:t>
      </w:r>
      <w:r>
        <w:rPr>
          <w:rFonts w:hint="eastAsia" w:eastAsia="仿宋_GB2312"/>
          <w:kern w:val="2"/>
          <w:highlight w:val="none"/>
          <w:lang w:eastAsia="zh-CN"/>
        </w:rPr>
        <w:t>：</w:t>
      </w:r>
    </w:p>
    <w:p w14:paraId="09F903AC">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eastAsia="仿宋_GB2312"/>
          <w:kern w:val="2"/>
          <w:highlight w:val="none"/>
          <w:lang w:val="en-US" w:eastAsia="zh-CN"/>
        </w:rPr>
      </w:pPr>
      <w:r>
        <w:rPr>
          <w:rFonts w:eastAsia="仿宋_GB2312"/>
          <w:kern w:val="2"/>
          <w:highlight w:val="none"/>
          <w:lang w:eastAsia="zh-CN"/>
        </w:rPr>
        <w:t>一、</w:t>
      </w:r>
      <w:r>
        <w:rPr>
          <w:rFonts w:hint="eastAsia" w:eastAsia="仿宋_GB2312"/>
          <w:kern w:val="2"/>
          <w:highlight w:val="none"/>
          <w:lang w:eastAsia="zh-CN"/>
        </w:rPr>
        <w:t>本新建项目</w:t>
      </w:r>
      <w:r>
        <w:rPr>
          <w:rFonts w:hint="eastAsia" w:eastAsia="仿宋_GB2312"/>
          <w:kern w:val="2"/>
          <w:highlight w:val="none"/>
          <w:lang w:val="en-US" w:eastAsia="zh-CN"/>
        </w:rPr>
        <w:t>选址</w:t>
      </w:r>
      <w:r>
        <w:rPr>
          <w:rFonts w:eastAsia="仿宋_GB2312"/>
          <w:kern w:val="2"/>
          <w:highlight w:val="none"/>
          <w:lang w:eastAsia="zh-CN"/>
        </w:rPr>
        <w:t>位于</w:t>
      </w:r>
      <w:r>
        <w:rPr>
          <w:rFonts w:hint="eastAsia" w:eastAsia="仿宋_GB2312"/>
          <w:kern w:val="2"/>
          <w:highlight w:val="none"/>
          <w:lang w:eastAsia="zh-CN"/>
        </w:rPr>
        <w:t>湖南临湘高新技术产业开发区滨江片区杨桥地块</w:t>
      </w:r>
      <w:r>
        <w:rPr>
          <w:rFonts w:eastAsia="仿宋_GB2312"/>
          <w:kern w:val="2"/>
          <w:highlight w:val="none"/>
          <w:lang w:eastAsia="zh-CN"/>
        </w:rPr>
        <w:t>，</w:t>
      </w:r>
      <w:r>
        <w:rPr>
          <w:rFonts w:hint="eastAsia" w:eastAsia="仿宋_GB2312"/>
          <w:kern w:val="2"/>
          <w:highlight w:val="none"/>
          <w:lang w:eastAsia="zh-CN"/>
        </w:rPr>
        <w:t>用地面积</w:t>
      </w:r>
      <w:r>
        <w:rPr>
          <w:rFonts w:hint="eastAsia" w:eastAsia="仿宋_GB2312"/>
          <w:kern w:val="2"/>
          <w:highlight w:val="none"/>
          <w:lang w:val="en-US" w:eastAsia="zh-CN"/>
        </w:rPr>
        <w:t>66504.82</w:t>
      </w:r>
      <w:r>
        <w:rPr>
          <w:rFonts w:hint="eastAsia" w:cs="Times New Roman"/>
          <w:kern w:val="2"/>
        </w:rPr>
        <w:t>m</w:t>
      </w:r>
      <w:r>
        <w:rPr>
          <w:rFonts w:hint="eastAsia" w:cs="Times New Roman"/>
          <w:kern w:val="2"/>
          <w:vertAlign w:val="superscript"/>
        </w:rPr>
        <w:t>2</w:t>
      </w:r>
      <w:r>
        <w:rPr>
          <w:rFonts w:hint="eastAsia" w:eastAsia="仿宋_GB2312"/>
          <w:kern w:val="2"/>
          <w:highlight w:val="none"/>
          <w:lang w:eastAsia="zh-CN"/>
        </w:rPr>
        <w:t>，</w:t>
      </w:r>
      <w:r>
        <w:rPr>
          <w:rFonts w:eastAsia="仿宋_GB2312"/>
          <w:kern w:val="2"/>
          <w:highlight w:val="none"/>
          <w:lang w:eastAsia="zh-CN"/>
        </w:rPr>
        <w:t>总投资</w:t>
      </w:r>
      <w:r>
        <w:rPr>
          <w:rFonts w:hint="eastAsia" w:eastAsia="仿宋_GB2312"/>
          <w:kern w:val="2"/>
          <w:highlight w:val="none"/>
          <w:lang w:eastAsia="zh-CN"/>
        </w:rPr>
        <w:t>12261.36</w:t>
      </w:r>
      <w:r>
        <w:rPr>
          <w:rFonts w:eastAsia="仿宋_GB2312"/>
          <w:kern w:val="2"/>
          <w:highlight w:val="none"/>
          <w:lang w:eastAsia="zh-CN"/>
        </w:rPr>
        <w:t>万元，其中环保投资</w:t>
      </w:r>
      <w:r>
        <w:rPr>
          <w:rFonts w:hint="eastAsia" w:eastAsia="仿宋_GB2312"/>
          <w:kern w:val="2"/>
          <w:highlight w:val="none"/>
          <w:lang w:eastAsia="zh-CN"/>
        </w:rPr>
        <w:t>695</w:t>
      </w:r>
      <w:r>
        <w:rPr>
          <w:rFonts w:eastAsia="仿宋_GB2312"/>
          <w:kern w:val="2"/>
          <w:highlight w:val="none"/>
          <w:lang w:eastAsia="zh-CN"/>
        </w:rPr>
        <w:t>万元。</w:t>
      </w:r>
      <w:r>
        <w:rPr>
          <w:rFonts w:hint="eastAsia" w:eastAsia="仿宋_GB2312"/>
          <w:kern w:val="2"/>
          <w:highlight w:val="none"/>
          <w:lang w:val="en-US" w:eastAsia="zh-CN"/>
        </w:rPr>
        <w:t>项目</w:t>
      </w:r>
      <w:r>
        <w:rPr>
          <w:rFonts w:hint="eastAsia" w:eastAsia="仿宋_GB2312"/>
          <w:kern w:val="2"/>
          <w:highlight w:val="none"/>
          <w:lang w:eastAsia="zh-CN"/>
        </w:rPr>
        <w:t>主要建设内容为：</w:t>
      </w:r>
      <w:r>
        <w:rPr>
          <w:rFonts w:hint="eastAsia" w:eastAsia="仿宋_GB2312"/>
          <w:kern w:val="2"/>
          <w:highlight w:val="none"/>
          <w:lang w:val="en-US" w:eastAsia="zh-CN"/>
        </w:rPr>
        <w:t>新建氯化车间（设年产无水氯化铁1万吨、液体三氯化铁0.715万吨、粗镍盐0.3万吨生产线）、1#和2#气化车间、罐区、原料及成品仓库、丙类仓库、1#和2#氯气库、实验室、废水处理系统等</w:t>
      </w:r>
      <w:r>
        <w:rPr>
          <w:rFonts w:hint="eastAsia" w:eastAsia="仿宋_GB2312"/>
          <w:kern w:val="2"/>
          <w:highlight w:val="none"/>
          <w:lang w:eastAsia="zh-CN"/>
        </w:rPr>
        <w:t>，配套建设公用、辅助、</w:t>
      </w:r>
      <w:r>
        <w:rPr>
          <w:rFonts w:hint="eastAsia" w:eastAsia="仿宋_GB2312"/>
          <w:kern w:val="2"/>
          <w:highlight w:val="none"/>
          <w:lang w:val="en-US" w:eastAsia="zh-CN"/>
        </w:rPr>
        <w:t>消防</w:t>
      </w:r>
      <w:r>
        <w:rPr>
          <w:rFonts w:hint="eastAsia" w:eastAsia="仿宋_GB2312"/>
          <w:kern w:val="2"/>
          <w:highlight w:val="none"/>
          <w:lang w:eastAsia="zh-CN"/>
        </w:rPr>
        <w:t>及环保工程。项目</w:t>
      </w:r>
      <w:r>
        <w:rPr>
          <w:rFonts w:hint="eastAsia" w:eastAsia="仿宋_GB2312"/>
          <w:color w:val="auto"/>
          <w:kern w:val="2"/>
          <w:highlight w:val="none"/>
          <w:lang w:eastAsia="zh-CN"/>
        </w:rPr>
        <w:t>主要</w:t>
      </w:r>
      <w:r>
        <w:rPr>
          <w:rFonts w:hint="eastAsia" w:eastAsia="仿宋_GB2312"/>
          <w:color w:val="auto"/>
          <w:kern w:val="2"/>
          <w:highlight w:val="none"/>
          <w:lang w:val="en-US" w:eastAsia="zh-CN"/>
        </w:rPr>
        <w:t>原辅材料</w:t>
      </w:r>
      <w:r>
        <w:rPr>
          <w:rFonts w:hint="eastAsia" w:eastAsia="仿宋_GB2312"/>
          <w:color w:val="auto"/>
          <w:kern w:val="2"/>
          <w:highlight w:val="none"/>
          <w:lang w:eastAsia="zh-CN"/>
        </w:rPr>
        <w:t>为：镍铁基合金颗粒、液氯、氯化亚铁溶液等，使用的镍铁基合金原料必须符合《镍铁》（GB/T 25049）标准，严禁采用不符合标准的含镍工业固体废物和危险废物。项目主要产品及规模为：年产无水氯化铁1万吨、液体三氯</w:t>
      </w:r>
      <w:r>
        <w:rPr>
          <w:rFonts w:hint="eastAsia" w:eastAsia="仿宋_GB2312"/>
          <w:kern w:val="2"/>
          <w:highlight w:val="none"/>
          <w:lang w:eastAsia="zh-CN"/>
        </w:rPr>
        <w:t>化铁0.715万吨、粗镍盐0.3万吨；</w:t>
      </w:r>
      <w:r>
        <w:rPr>
          <w:rFonts w:hint="eastAsia" w:eastAsia="仿宋_GB2312"/>
          <w:kern w:val="2"/>
          <w:highlight w:val="none"/>
          <w:lang w:val="en-US" w:eastAsia="zh-CN"/>
        </w:rPr>
        <w:t>年副产次氯酸钠6.25吨、粗镍盐溶液24.27吨。</w:t>
      </w:r>
    </w:p>
    <w:p w14:paraId="3DEF383E">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eastAsia="仿宋_GB2312"/>
          <w:kern w:val="2"/>
          <w:highlight w:val="none"/>
          <w:lang w:eastAsia="zh-CN"/>
        </w:rPr>
      </w:pPr>
      <w:r>
        <w:rPr>
          <w:rFonts w:eastAsia="仿宋_GB2312"/>
          <w:kern w:val="2"/>
          <w:highlight w:val="none"/>
          <w:lang w:eastAsia="zh-CN"/>
        </w:rPr>
        <w:t>根据</w:t>
      </w:r>
      <w:r>
        <w:rPr>
          <w:rFonts w:hint="eastAsia" w:eastAsia="仿宋_GB2312"/>
          <w:kern w:val="2"/>
          <w:highlight w:val="none"/>
          <w:lang w:eastAsia="zh-CN"/>
        </w:rPr>
        <w:t>湖南中汇环境科技有限公司</w:t>
      </w:r>
      <w:r>
        <w:rPr>
          <w:rFonts w:eastAsia="仿宋_GB2312"/>
          <w:kern w:val="2"/>
          <w:highlight w:val="none"/>
          <w:lang w:eastAsia="zh-CN"/>
        </w:rPr>
        <w:t>编制的</w:t>
      </w:r>
      <w:r>
        <w:rPr>
          <w:rFonts w:hint="eastAsia" w:eastAsia="仿宋_GB2312"/>
          <w:kern w:val="2"/>
          <w:highlight w:val="none"/>
          <w:lang w:eastAsia="zh-CN"/>
        </w:rPr>
        <w:t>《湖南福尔程新材料科技有限公司年产15万吨新材料系列产品项目（一期）环境影响报告书》（</w:t>
      </w:r>
      <w:r>
        <w:rPr>
          <w:rFonts w:hint="eastAsia" w:eastAsia="仿宋_GB2312"/>
          <w:kern w:val="2"/>
          <w:highlight w:val="none"/>
          <w:lang w:val="en-US" w:eastAsia="zh-CN"/>
        </w:rPr>
        <w:t>报批稿</w:t>
      </w:r>
      <w:r>
        <w:rPr>
          <w:rFonts w:hint="eastAsia" w:eastAsia="仿宋_GB2312"/>
          <w:kern w:val="2"/>
          <w:highlight w:val="none"/>
          <w:lang w:eastAsia="zh-CN"/>
        </w:rPr>
        <w:t>）</w:t>
      </w:r>
      <w:r>
        <w:rPr>
          <w:rFonts w:eastAsia="仿宋_GB2312"/>
          <w:kern w:val="2"/>
          <w:highlight w:val="none"/>
          <w:lang w:eastAsia="zh-CN"/>
        </w:rPr>
        <w:t>基本内容、结论</w:t>
      </w:r>
      <w:r>
        <w:rPr>
          <w:rFonts w:hint="eastAsia" w:eastAsia="仿宋_GB2312"/>
          <w:kern w:val="2"/>
          <w:highlight w:val="none"/>
          <w:lang w:eastAsia="zh-CN"/>
        </w:rPr>
        <w:t>、</w:t>
      </w:r>
      <w:r>
        <w:rPr>
          <w:rFonts w:eastAsia="仿宋_GB2312"/>
          <w:kern w:val="2"/>
          <w:highlight w:val="none"/>
          <w:lang w:eastAsia="zh-CN"/>
        </w:rPr>
        <w:t>专家评审意见</w:t>
      </w:r>
      <w:r>
        <w:rPr>
          <w:rFonts w:hint="eastAsia" w:eastAsia="仿宋_GB2312"/>
          <w:kern w:val="2"/>
          <w:highlight w:val="none"/>
          <w:lang w:eastAsia="zh-CN"/>
        </w:rPr>
        <w:t>和《岳阳市生态环境事务中心关于〈湖南福尔程新材料科技有限公司年产15万吨新材料系列产品（一期）项目环境影响报告书〉技术评估意见的报告》以及岳阳市生态环境局临湘分局预审意见</w:t>
      </w:r>
      <w:r>
        <w:rPr>
          <w:rFonts w:eastAsia="仿宋_GB2312"/>
          <w:kern w:val="2"/>
          <w:highlight w:val="none"/>
          <w:lang w:eastAsia="zh-CN"/>
        </w:rPr>
        <w:t>，</w:t>
      </w:r>
      <w:r>
        <w:rPr>
          <w:rFonts w:hint="eastAsia" w:eastAsia="仿宋_GB2312"/>
          <w:kern w:val="2"/>
          <w:highlight w:val="none"/>
          <w:lang w:eastAsia="zh-CN"/>
        </w:rPr>
        <w:t>从环境保护角度考虑，</w:t>
      </w:r>
      <w:r>
        <w:rPr>
          <w:rFonts w:eastAsia="仿宋_GB2312"/>
          <w:kern w:val="2"/>
          <w:highlight w:val="none"/>
          <w:lang w:eastAsia="zh-CN"/>
        </w:rPr>
        <w:t>我局原则同意你</w:t>
      </w:r>
      <w:r>
        <w:rPr>
          <w:rFonts w:hint="eastAsia" w:eastAsia="仿宋_GB2312"/>
          <w:kern w:val="2"/>
          <w:highlight w:val="none"/>
          <w:lang w:eastAsia="zh-CN"/>
        </w:rPr>
        <w:t>公司</w:t>
      </w:r>
      <w:r>
        <w:rPr>
          <w:rFonts w:eastAsia="仿宋_GB2312"/>
          <w:kern w:val="2"/>
          <w:highlight w:val="none"/>
          <w:lang w:eastAsia="zh-CN"/>
        </w:rPr>
        <w:t>环境影响报告</w:t>
      </w:r>
      <w:r>
        <w:rPr>
          <w:rFonts w:hint="eastAsia" w:eastAsia="仿宋_GB2312"/>
          <w:kern w:val="2"/>
          <w:highlight w:val="none"/>
          <w:lang w:eastAsia="zh-CN"/>
        </w:rPr>
        <w:t>书</w:t>
      </w:r>
      <w:r>
        <w:rPr>
          <w:rFonts w:eastAsia="仿宋_GB2312"/>
          <w:kern w:val="2"/>
          <w:highlight w:val="none"/>
          <w:lang w:eastAsia="zh-CN"/>
        </w:rPr>
        <w:t>中</w:t>
      </w:r>
      <w:r>
        <w:rPr>
          <w:rFonts w:hint="eastAsia" w:eastAsia="仿宋_GB2312"/>
          <w:kern w:val="2"/>
          <w:highlight w:val="none"/>
          <w:lang w:eastAsia="zh-CN"/>
        </w:rPr>
        <w:t>所列建设项目的</w:t>
      </w:r>
      <w:r>
        <w:rPr>
          <w:rFonts w:eastAsia="仿宋_GB2312"/>
          <w:kern w:val="2"/>
          <w:highlight w:val="none"/>
          <w:lang w:eastAsia="zh-CN"/>
        </w:rPr>
        <w:t>环境影响评价结论和环境保护对策措施。</w:t>
      </w:r>
    </w:p>
    <w:p w14:paraId="1D4D825C">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eastAsia="仿宋_GB2312"/>
          <w:kern w:val="2"/>
          <w:highlight w:val="none"/>
          <w:lang w:eastAsia="zh-CN"/>
        </w:rPr>
      </w:pPr>
      <w:r>
        <w:rPr>
          <w:rFonts w:eastAsia="仿宋_GB2312"/>
          <w:kern w:val="2"/>
          <w:highlight w:val="none"/>
          <w:lang w:eastAsia="zh-CN"/>
        </w:rPr>
        <w:t>二、项目</w:t>
      </w:r>
      <w:r>
        <w:rPr>
          <w:rFonts w:hint="eastAsia" w:eastAsia="仿宋_GB2312"/>
          <w:kern w:val="2"/>
          <w:highlight w:val="none"/>
          <w:lang w:val="en-US" w:eastAsia="zh-CN"/>
        </w:rPr>
        <w:t>建设和运营必</w:t>
      </w:r>
      <w:r>
        <w:rPr>
          <w:rFonts w:eastAsia="仿宋_GB2312"/>
          <w:kern w:val="2"/>
          <w:highlight w:val="none"/>
          <w:lang w:eastAsia="zh-CN"/>
        </w:rPr>
        <w:t>须全面落实专家</w:t>
      </w:r>
      <w:r>
        <w:rPr>
          <w:rFonts w:hint="eastAsia" w:eastAsia="仿宋_GB2312"/>
          <w:kern w:val="2"/>
          <w:highlight w:val="none"/>
          <w:lang w:val="en-US" w:eastAsia="zh-CN"/>
        </w:rPr>
        <w:t>和</w:t>
      </w:r>
      <w:r>
        <w:rPr>
          <w:rFonts w:eastAsia="仿宋_GB2312"/>
          <w:kern w:val="2"/>
          <w:highlight w:val="none"/>
          <w:lang w:eastAsia="zh-CN"/>
        </w:rPr>
        <w:t>环境影响报告</w:t>
      </w:r>
      <w:r>
        <w:rPr>
          <w:rFonts w:hint="eastAsia" w:eastAsia="仿宋_GB2312"/>
          <w:kern w:val="2"/>
          <w:highlight w:val="none"/>
          <w:lang w:eastAsia="zh-CN"/>
        </w:rPr>
        <w:t>书</w:t>
      </w:r>
      <w:r>
        <w:rPr>
          <w:rFonts w:eastAsia="仿宋_GB2312"/>
          <w:kern w:val="2"/>
          <w:highlight w:val="none"/>
          <w:lang w:eastAsia="zh-CN"/>
        </w:rPr>
        <w:t>提出的各项</w:t>
      </w:r>
      <w:r>
        <w:rPr>
          <w:rFonts w:hint="eastAsia" w:eastAsia="仿宋_GB2312"/>
          <w:kern w:val="2"/>
          <w:highlight w:val="none"/>
          <w:lang w:val="en-US" w:eastAsia="zh-CN"/>
        </w:rPr>
        <w:t>环保</w:t>
      </w:r>
      <w:r>
        <w:rPr>
          <w:rFonts w:eastAsia="仿宋_GB2312"/>
          <w:kern w:val="2"/>
          <w:highlight w:val="none"/>
          <w:lang w:eastAsia="zh-CN"/>
        </w:rPr>
        <w:t>措施，并着重做好以下工作</w:t>
      </w:r>
      <w:r>
        <w:rPr>
          <w:rFonts w:hint="eastAsia" w:eastAsia="仿宋_GB2312"/>
          <w:kern w:val="2"/>
          <w:highlight w:val="none"/>
          <w:lang w:eastAsia="zh-CN"/>
        </w:rPr>
        <w:t>：</w:t>
      </w:r>
    </w:p>
    <w:p w14:paraId="418EC31C">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eastAsia="仿宋_GB2312"/>
          <w:kern w:val="2"/>
          <w:highlight w:val="yellow"/>
          <w:lang w:val="en-US" w:eastAsia="zh-CN"/>
        </w:rPr>
      </w:pPr>
      <w:r>
        <w:rPr>
          <w:rFonts w:hint="eastAsia" w:ascii="楷体_GB2312" w:hAnsi="楷体_GB2312" w:eastAsia="楷体_GB2312" w:cs="楷体_GB2312"/>
          <w:b/>
          <w:bCs/>
          <w:kern w:val="2"/>
          <w:highlight w:val="none"/>
          <w:lang w:eastAsia="zh-CN"/>
        </w:rPr>
        <w:t>（一）施工期污染防治工作。</w:t>
      </w:r>
      <w:r>
        <w:rPr>
          <w:rFonts w:hint="eastAsia" w:eastAsia="仿宋_GB2312"/>
          <w:kern w:val="2"/>
          <w:highlight w:val="none"/>
          <w:lang w:eastAsia="zh-CN"/>
        </w:rPr>
        <w:t>强化施工期环境管理，优化施工方案，科学文明施工。合理安排施工现场，通过设置围挡、道路硬化、物料遮盖、洒水降尘、车辆冲洗、物料</w:t>
      </w:r>
      <w:r>
        <w:rPr>
          <w:rFonts w:hint="eastAsia" w:eastAsia="仿宋_GB2312"/>
          <w:kern w:val="2"/>
          <w:highlight w:val="none"/>
          <w:lang w:val="en-US" w:eastAsia="zh-CN"/>
        </w:rPr>
        <w:t>防尘</w:t>
      </w:r>
      <w:r>
        <w:rPr>
          <w:rFonts w:hint="eastAsia" w:eastAsia="仿宋_GB2312"/>
          <w:kern w:val="2"/>
          <w:highlight w:val="none"/>
          <w:lang w:eastAsia="zh-CN"/>
        </w:rPr>
        <w:t>运输等措施减少施工废气对环境的影响；施工废水收集经沉淀处理后</w:t>
      </w:r>
      <w:r>
        <w:rPr>
          <w:rFonts w:hint="eastAsia" w:eastAsia="仿宋_GB2312"/>
          <w:kern w:val="2"/>
          <w:highlight w:val="none"/>
          <w:lang w:val="en-US" w:eastAsia="zh-CN"/>
        </w:rPr>
        <w:t>循环使用，不外排</w:t>
      </w:r>
      <w:r>
        <w:rPr>
          <w:rFonts w:hint="eastAsia" w:eastAsia="仿宋_GB2312"/>
          <w:kern w:val="2"/>
          <w:highlight w:val="none"/>
          <w:lang w:eastAsia="zh-CN"/>
        </w:rPr>
        <w:t>，施工</w:t>
      </w:r>
      <w:r>
        <w:rPr>
          <w:rFonts w:hint="eastAsia" w:eastAsia="仿宋_GB2312"/>
          <w:kern w:val="2"/>
          <w:highlight w:val="none"/>
          <w:lang w:val="en-US" w:eastAsia="zh-CN"/>
        </w:rPr>
        <w:t>人员</w:t>
      </w:r>
      <w:r>
        <w:rPr>
          <w:rFonts w:hint="eastAsia" w:eastAsia="仿宋_GB2312"/>
          <w:kern w:val="2"/>
          <w:highlight w:val="none"/>
          <w:lang w:eastAsia="zh-CN"/>
        </w:rPr>
        <w:t>生活污</w:t>
      </w:r>
      <w:r>
        <w:rPr>
          <w:rFonts w:hint="eastAsia" w:eastAsia="仿宋_GB2312"/>
          <w:color w:val="auto"/>
          <w:kern w:val="2"/>
          <w:highlight w:val="none"/>
          <w:lang w:eastAsia="zh-CN"/>
        </w:rPr>
        <w:t>水收集经化粪池预处理后</w:t>
      </w:r>
      <w:r>
        <w:rPr>
          <w:rFonts w:hint="eastAsia" w:eastAsia="仿宋_GB2312"/>
          <w:color w:val="auto"/>
          <w:kern w:val="2"/>
          <w:highlight w:val="none"/>
          <w:lang w:val="en-US" w:eastAsia="zh-CN"/>
        </w:rPr>
        <w:t>进入园区</w:t>
      </w:r>
      <w:r>
        <w:rPr>
          <w:rFonts w:hint="eastAsia" w:eastAsia="仿宋_GB2312"/>
          <w:color w:val="auto"/>
          <w:kern w:val="2"/>
          <w:highlight w:val="none"/>
          <w:lang w:eastAsia="zh-CN"/>
        </w:rPr>
        <w:t>污水处理厂处理；根据</w:t>
      </w:r>
      <w:r>
        <w:rPr>
          <w:rFonts w:hint="eastAsia" w:eastAsia="仿宋_GB2312"/>
          <w:kern w:val="2"/>
          <w:highlight w:val="none"/>
          <w:lang w:eastAsia="zh-CN"/>
        </w:rPr>
        <w:t>有关部门要求合理安排施工时间，选用低噪声设备，固定噪声源隔声降噪，施工现场合理布局，强化车辆管控，确保施工噪声满足《建筑施工场界环境噪声排放标准》（</w:t>
      </w:r>
      <w:r>
        <w:rPr>
          <w:rFonts w:eastAsia="仿宋_GB2312"/>
          <w:kern w:val="2"/>
          <w:highlight w:val="none"/>
          <w:lang w:eastAsia="zh-CN"/>
        </w:rPr>
        <w:t>GB 12523-2011</w:t>
      </w:r>
      <w:r>
        <w:rPr>
          <w:rFonts w:hint="eastAsia" w:eastAsia="仿宋_GB2312"/>
          <w:kern w:val="2"/>
          <w:highlight w:val="none"/>
          <w:lang w:eastAsia="zh-CN"/>
        </w:rPr>
        <w:t>）要求；建筑垃圾及时收集送至指定地点</w:t>
      </w:r>
      <w:r>
        <w:rPr>
          <w:rFonts w:hint="eastAsia" w:eastAsia="仿宋_GB2312"/>
          <w:kern w:val="2"/>
          <w:highlight w:val="none"/>
          <w:lang w:val="en-US" w:eastAsia="zh-CN"/>
        </w:rPr>
        <w:t>合规</w:t>
      </w:r>
      <w:r>
        <w:rPr>
          <w:rFonts w:hint="eastAsia" w:eastAsia="仿宋_GB2312"/>
          <w:kern w:val="2"/>
          <w:highlight w:val="none"/>
          <w:lang w:eastAsia="zh-CN"/>
        </w:rPr>
        <w:t>处置；施工生活垃圾</w:t>
      </w:r>
      <w:r>
        <w:rPr>
          <w:rFonts w:hint="eastAsia" w:eastAsia="仿宋_GB2312"/>
          <w:kern w:val="2"/>
          <w:highlight w:val="none"/>
          <w:lang w:val="en-US" w:eastAsia="zh-CN"/>
        </w:rPr>
        <w:t>收集</w:t>
      </w:r>
      <w:r>
        <w:rPr>
          <w:rFonts w:hint="eastAsia" w:eastAsia="仿宋_GB2312"/>
          <w:kern w:val="2"/>
          <w:highlight w:val="none"/>
          <w:lang w:eastAsia="zh-CN"/>
        </w:rPr>
        <w:t>交由园区环卫部门统一处置；</w:t>
      </w:r>
      <w:r>
        <w:rPr>
          <w:rFonts w:hint="eastAsia" w:eastAsia="仿宋_GB2312"/>
          <w:kern w:val="2"/>
          <w:highlight w:val="none"/>
          <w:lang w:val="en-US" w:eastAsia="zh-CN"/>
        </w:rPr>
        <w:t>施工期同步建设各类配套管线工程，减少施工对周边环境的影响。</w:t>
      </w:r>
    </w:p>
    <w:p w14:paraId="1CDFF226">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eastAsia="仿宋_GB2312"/>
          <w:kern w:val="2"/>
          <w:highlight w:val="yellow"/>
          <w:lang w:eastAsia="zh-CN"/>
        </w:rPr>
      </w:pPr>
      <w:r>
        <w:rPr>
          <w:rFonts w:hint="eastAsia" w:ascii="楷体_GB2312" w:hAnsi="楷体_GB2312" w:eastAsia="楷体_GB2312" w:cs="楷体_GB2312"/>
          <w:b/>
          <w:bCs/>
          <w:kern w:val="2"/>
          <w:highlight w:val="none"/>
          <w:lang w:eastAsia="zh-CN"/>
        </w:rPr>
        <w:t>（二）废气污染防治工作。</w:t>
      </w:r>
      <w:r>
        <w:rPr>
          <w:rFonts w:hint="eastAsia" w:eastAsia="仿宋_GB2312"/>
          <w:kern w:val="2"/>
          <w:highlight w:val="none"/>
          <w:lang w:val="en-US" w:eastAsia="zh-CN"/>
        </w:rPr>
        <w:t>严格控制项目废气污染，规范建设各废气集排气系统和处理设施。</w:t>
      </w:r>
      <w:r>
        <w:rPr>
          <w:rFonts w:hint="eastAsia" w:eastAsia="仿宋_GB2312"/>
          <w:kern w:val="2"/>
          <w:highlight w:val="none"/>
          <w:lang w:eastAsia="zh-CN"/>
        </w:rPr>
        <w:t>项目有组织废气主要为液氯进料废气、反应后不凝尾气、无水三氯化铁包装废气、无水三氯化铁进料废气和粗镍盐包装废气等。液氯进料废气</w:t>
      </w:r>
      <w:r>
        <w:rPr>
          <w:rFonts w:hint="eastAsia" w:eastAsia="仿宋_GB2312"/>
          <w:kern w:val="2"/>
          <w:highlight w:val="none"/>
          <w:lang w:val="en-US" w:eastAsia="zh-CN"/>
        </w:rPr>
        <w:t>经收集处理后通</w:t>
      </w:r>
      <w:r>
        <w:rPr>
          <w:rFonts w:hint="eastAsia" w:eastAsia="仿宋_GB2312"/>
          <w:kern w:val="2"/>
          <w:sz w:val="32"/>
          <w:highlight w:val="none"/>
          <w:lang w:val="en-US" w:eastAsia="zh-CN"/>
        </w:rPr>
        <w:t>过25m高1#排气筒达标排放；4组氯化生产线的反应后不凝尾气均经收集处理后通过</w:t>
      </w:r>
      <w:r>
        <w:rPr>
          <w:rFonts w:hint="eastAsia" w:eastAsia="仿宋_GB2312"/>
          <w:kern w:val="2"/>
          <w:highlight w:val="none"/>
          <w:lang w:eastAsia="zh-CN"/>
        </w:rPr>
        <w:t>25m高2#排气筒</w:t>
      </w:r>
      <w:r>
        <w:rPr>
          <w:rFonts w:hint="eastAsia" w:eastAsia="仿宋_GB2312"/>
          <w:kern w:val="2"/>
          <w:highlight w:val="none"/>
          <w:lang w:val="en-US" w:eastAsia="zh-CN"/>
        </w:rPr>
        <w:t>达标</w:t>
      </w:r>
      <w:r>
        <w:rPr>
          <w:rFonts w:hint="eastAsia" w:eastAsia="仿宋_GB2312"/>
          <w:kern w:val="2"/>
          <w:highlight w:val="none"/>
          <w:lang w:eastAsia="zh-CN"/>
        </w:rPr>
        <w:t>排放；无水三氯化铁包装废气和进料废气</w:t>
      </w:r>
      <w:r>
        <w:rPr>
          <w:rFonts w:hint="eastAsia" w:eastAsia="仿宋_GB2312"/>
          <w:kern w:val="2"/>
          <w:highlight w:val="none"/>
          <w:lang w:val="en-US" w:eastAsia="zh-CN"/>
        </w:rPr>
        <w:t>经收集处理</w:t>
      </w:r>
      <w:r>
        <w:rPr>
          <w:rFonts w:hint="eastAsia" w:eastAsia="仿宋_GB2312"/>
          <w:kern w:val="2"/>
          <w:highlight w:val="none"/>
          <w:lang w:eastAsia="zh-CN"/>
        </w:rPr>
        <w:t>后</w:t>
      </w:r>
      <w:r>
        <w:rPr>
          <w:rFonts w:hint="eastAsia" w:eastAsia="仿宋_GB2312"/>
          <w:kern w:val="2"/>
          <w:highlight w:val="none"/>
          <w:lang w:val="en-US" w:eastAsia="zh-CN"/>
        </w:rPr>
        <w:t>通过</w:t>
      </w:r>
      <w:r>
        <w:rPr>
          <w:rFonts w:hint="eastAsia" w:eastAsia="仿宋_GB2312"/>
          <w:kern w:val="2"/>
          <w:highlight w:val="none"/>
          <w:lang w:eastAsia="zh-CN"/>
        </w:rPr>
        <w:t>15m高3#排气筒</w:t>
      </w:r>
      <w:r>
        <w:rPr>
          <w:rFonts w:hint="eastAsia" w:eastAsia="仿宋_GB2312"/>
          <w:kern w:val="2"/>
          <w:highlight w:val="none"/>
          <w:lang w:val="en-US" w:eastAsia="zh-CN"/>
        </w:rPr>
        <w:t>达标</w:t>
      </w:r>
      <w:r>
        <w:rPr>
          <w:rFonts w:hint="eastAsia" w:eastAsia="仿宋_GB2312"/>
          <w:kern w:val="2"/>
          <w:highlight w:val="none"/>
          <w:lang w:eastAsia="zh-CN"/>
        </w:rPr>
        <w:t>排放；粗镍盐包装</w:t>
      </w:r>
      <w:r>
        <w:rPr>
          <w:rFonts w:hint="eastAsia" w:eastAsia="仿宋_GB2312"/>
          <w:kern w:val="2"/>
          <w:highlight w:val="none"/>
          <w:lang w:val="en-US" w:eastAsia="zh-CN"/>
        </w:rPr>
        <w:t>废气</w:t>
      </w:r>
      <w:r>
        <w:rPr>
          <w:rFonts w:hint="eastAsia" w:eastAsia="仿宋_GB2312"/>
          <w:kern w:val="2"/>
          <w:highlight w:val="none"/>
          <w:lang w:eastAsia="zh-CN"/>
        </w:rPr>
        <w:t>经</w:t>
      </w:r>
      <w:r>
        <w:rPr>
          <w:rFonts w:hint="eastAsia" w:eastAsia="仿宋_GB2312"/>
          <w:kern w:val="2"/>
          <w:highlight w:val="none"/>
          <w:lang w:val="en-US" w:eastAsia="zh-CN"/>
        </w:rPr>
        <w:t>收集</w:t>
      </w:r>
      <w:r>
        <w:rPr>
          <w:rFonts w:hint="eastAsia" w:eastAsia="仿宋_GB2312"/>
          <w:kern w:val="2"/>
          <w:highlight w:val="none"/>
          <w:lang w:eastAsia="zh-CN"/>
        </w:rPr>
        <w:t>处理后</w:t>
      </w:r>
      <w:r>
        <w:rPr>
          <w:rFonts w:hint="eastAsia" w:eastAsia="仿宋_GB2312"/>
          <w:kern w:val="2"/>
          <w:highlight w:val="none"/>
          <w:lang w:val="en-US" w:eastAsia="zh-CN"/>
        </w:rPr>
        <w:t>通过</w:t>
      </w:r>
      <w:r>
        <w:rPr>
          <w:rFonts w:hint="eastAsia" w:eastAsia="仿宋_GB2312"/>
          <w:kern w:val="2"/>
          <w:highlight w:val="none"/>
          <w:lang w:eastAsia="zh-CN"/>
        </w:rPr>
        <w:t>15m高4#排气筒</w:t>
      </w:r>
      <w:r>
        <w:rPr>
          <w:rFonts w:hint="eastAsia" w:eastAsia="仿宋_GB2312"/>
          <w:kern w:val="2"/>
          <w:highlight w:val="none"/>
          <w:lang w:val="en-US" w:eastAsia="zh-CN"/>
        </w:rPr>
        <w:t>达标</w:t>
      </w:r>
      <w:r>
        <w:rPr>
          <w:rFonts w:hint="eastAsia" w:eastAsia="仿宋_GB2312"/>
          <w:kern w:val="2"/>
          <w:highlight w:val="none"/>
          <w:lang w:eastAsia="zh-CN"/>
        </w:rPr>
        <w:t>排放。项目有组织废气</w:t>
      </w:r>
      <w:r>
        <w:rPr>
          <w:rFonts w:hint="eastAsia" w:eastAsia="仿宋_GB2312"/>
          <w:kern w:val="2"/>
          <w:highlight w:val="none"/>
          <w:lang w:val="en-US" w:eastAsia="zh-CN"/>
        </w:rPr>
        <w:t>中</w:t>
      </w:r>
      <w:r>
        <w:rPr>
          <w:rFonts w:hint="eastAsia" w:eastAsia="仿宋_GB2312"/>
          <w:kern w:val="2"/>
          <w:highlight w:val="none"/>
          <w:lang w:eastAsia="zh-CN"/>
        </w:rPr>
        <w:t>颗粒物、镍及其化合物</w:t>
      </w:r>
      <w:r>
        <w:rPr>
          <w:rFonts w:hint="eastAsia" w:eastAsia="仿宋_GB2312"/>
          <w:color w:val="auto"/>
          <w:kern w:val="2"/>
          <w:highlight w:val="none"/>
          <w:lang w:eastAsia="zh-CN"/>
        </w:rPr>
        <w:t>排放执行《无机化学工业污染物排放标准》（GB</w:t>
      </w:r>
      <w:r>
        <w:rPr>
          <w:rFonts w:hint="eastAsia" w:eastAsia="仿宋_GB2312"/>
          <w:color w:val="auto"/>
          <w:kern w:val="2"/>
          <w:highlight w:val="none"/>
          <w:lang w:val="en-US" w:eastAsia="zh-CN"/>
        </w:rPr>
        <w:t xml:space="preserve"> </w:t>
      </w:r>
      <w:r>
        <w:rPr>
          <w:rFonts w:hint="eastAsia" w:eastAsia="仿宋_GB2312"/>
          <w:color w:val="auto"/>
          <w:kern w:val="2"/>
          <w:highlight w:val="none"/>
          <w:lang w:eastAsia="zh-CN"/>
        </w:rPr>
        <w:t>31573-2015）及其修改单表4大气污染物特别排放限值，氯气、钴及其化合物排放执行《无机化学工业污染物排放标准》（GB</w:t>
      </w:r>
      <w:r>
        <w:rPr>
          <w:rFonts w:hint="eastAsia" w:eastAsia="仿宋_GB2312"/>
          <w:color w:val="auto"/>
          <w:kern w:val="2"/>
          <w:highlight w:val="none"/>
          <w:lang w:val="en-US" w:eastAsia="zh-CN"/>
        </w:rPr>
        <w:t xml:space="preserve"> </w:t>
      </w:r>
      <w:r>
        <w:rPr>
          <w:rFonts w:hint="eastAsia" w:eastAsia="仿宋_GB2312"/>
          <w:color w:val="auto"/>
          <w:kern w:val="2"/>
          <w:highlight w:val="none"/>
          <w:lang w:eastAsia="zh-CN"/>
        </w:rPr>
        <w:t>31573-2015）及其修改单表3大气污染物排放限值。</w:t>
      </w:r>
    </w:p>
    <w:p w14:paraId="565961A3">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eastAsia="仿宋_GB2312"/>
          <w:kern w:val="2"/>
          <w:highlight w:val="yellow"/>
          <w:lang w:eastAsia="zh-CN"/>
        </w:rPr>
      </w:pPr>
      <w:r>
        <w:rPr>
          <w:rFonts w:eastAsia="仿宋_GB2312"/>
          <w:kern w:val="2"/>
          <w:highlight w:val="none"/>
          <w:lang w:eastAsia="zh-CN"/>
        </w:rPr>
        <w:t>项目无组织废气排放主要为车间未收集颗粒物的逸散等</w:t>
      </w:r>
      <w:r>
        <w:rPr>
          <w:rFonts w:hint="eastAsia" w:eastAsia="仿宋_GB2312"/>
          <w:kern w:val="2"/>
          <w:highlight w:val="none"/>
          <w:lang w:eastAsia="zh-CN"/>
        </w:rPr>
        <w:t>，通过选用先进生产设备，提高物料运输、投料、反应、尾气吸收等工序设施的密闭性，加强废气收集和处理效率、车间日常管控、设备运维，减少物料的跑、冒、滴、漏，最大限度减少生产过程中的废气无组织排放。无组织废气镍及其化合物、钴及其化合物、氯气的</w:t>
      </w:r>
      <w:r>
        <w:rPr>
          <w:rFonts w:hint="eastAsia" w:eastAsia="仿宋_GB2312"/>
          <w:color w:val="auto"/>
          <w:kern w:val="2"/>
          <w:highlight w:val="none"/>
          <w:lang w:eastAsia="zh-CN"/>
        </w:rPr>
        <w:t>企业边界排放浓度执行《无机化学工业污染物排放标准》（GB</w:t>
      </w:r>
      <w:r>
        <w:rPr>
          <w:rFonts w:hint="eastAsia" w:eastAsia="仿宋_GB2312"/>
          <w:color w:val="auto"/>
          <w:kern w:val="2"/>
          <w:highlight w:val="none"/>
          <w:lang w:val="en-US" w:eastAsia="zh-CN"/>
        </w:rPr>
        <w:t xml:space="preserve"> </w:t>
      </w:r>
      <w:r>
        <w:rPr>
          <w:rFonts w:hint="eastAsia" w:eastAsia="仿宋_GB2312"/>
          <w:color w:val="auto"/>
          <w:kern w:val="2"/>
          <w:highlight w:val="none"/>
          <w:lang w:eastAsia="zh-CN"/>
        </w:rPr>
        <w:t>31573-2015）及</w:t>
      </w:r>
      <w:r>
        <w:rPr>
          <w:rFonts w:hint="eastAsia" w:eastAsia="仿宋_GB2312"/>
          <w:color w:val="auto"/>
          <w:kern w:val="2"/>
          <w:highlight w:val="none"/>
          <w:lang w:val="en-US" w:eastAsia="zh-CN"/>
        </w:rPr>
        <w:t>其</w:t>
      </w:r>
      <w:r>
        <w:rPr>
          <w:rFonts w:hint="eastAsia" w:eastAsia="仿宋_GB2312"/>
          <w:color w:val="auto"/>
          <w:kern w:val="2"/>
          <w:highlight w:val="none"/>
          <w:lang w:eastAsia="zh-CN"/>
        </w:rPr>
        <w:t>修改单表5企业边界大气污染物排放限值。</w:t>
      </w:r>
    </w:p>
    <w:p w14:paraId="3E038F25">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eastAsia="仿宋_GB2312"/>
          <w:color w:val="auto"/>
          <w:kern w:val="2"/>
          <w:highlight w:val="none"/>
          <w:lang w:eastAsia="zh-CN"/>
        </w:rPr>
      </w:pPr>
      <w:r>
        <w:rPr>
          <w:rFonts w:hint="eastAsia" w:eastAsia="仿宋_GB2312"/>
          <w:b/>
          <w:bCs/>
          <w:kern w:val="2"/>
          <w:highlight w:val="none"/>
          <w:lang w:eastAsia="zh-CN"/>
        </w:rPr>
        <w:t>（三）</w:t>
      </w:r>
      <w:r>
        <w:rPr>
          <w:rFonts w:hint="eastAsia" w:ascii="楷体_GB2312" w:hAnsi="楷体_GB2312" w:eastAsia="楷体_GB2312" w:cs="楷体_GB2312"/>
          <w:b/>
          <w:bCs/>
          <w:kern w:val="2"/>
          <w:highlight w:val="none"/>
          <w:lang w:eastAsia="zh-CN"/>
        </w:rPr>
        <w:t>废水污染防治工作。</w:t>
      </w:r>
      <w:r>
        <w:rPr>
          <w:rFonts w:eastAsia="仿宋_GB2312"/>
          <w:kern w:val="2"/>
          <w:highlight w:val="none"/>
          <w:lang w:eastAsia="zh-CN"/>
        </w:rPr>
        <w:t>严格按照</w:t>
      </w:r>
      <w:r>
        <w:rPr>
          <w:rFonts w:hint="eastAsia" w:eastAsia="仿宋_GB2312"/>
          <w:kern w:val="2"/>
          <w:highlight w:val="none"/>
          <w:lang w:eastAsia="zh-CN"/>
        </w:rPr>
        <w:t>“</w:t>
      </w:r>
      <w:r>
        <w:rPr>
          <w:rFonts w:eastAsia="仿宋_GB2312"/>
          <w:kern w:val="2"/>
          <w:highlight w:val="none"/>
          <w:lang w:eastAsia="zh-CN"/>
        </w:rPr>
        <w:t>雨污分流、清污分流、污污分流</w:t>
      </w:r>
      <w:r>
        <w:rPr>
          <w:rFonts w:hint="eastAsia" w:eastAsia="仿宋_GB2312"/>
          <w:kern w:val="2"/>
          <w:highlight w:val="none"/>
          <w:lang w:eastAsia="zh-CN"/>
        </w:rPr>
        <w:t>”</w:t>
      </w:r>
      <w:r>
        <w:rPr>
          <w:rFonts w:eastAsia="仿宋_GB2312"/>
          <w:kern w:val="2"/>
          <w:highlight w:val="none"/>
          <w:lang w:eastAsia="zh-CN"/>
        </w:rPr>
        <w:t>的原则</w:t>
      </w:r>
      <w:r>
        <w:rPr>
          <w:rFonts w:hint="eastAsia" w:eastAsia="仿宋_GB2312"/>
          <w:kern w:val="2"/>
          <w:highlight w:val="none"/>
          <w:lang w:val="en-US" w:eastAsia="zh-CN"/>
        </w:rPr>
        <w:t>规范</w:t>
      </w:r>
      <w:r>
        <w:rPr>
          <w:rFonts w:eastAsia="仿宋_GB2312"/>
          <w:kern w:val="2"/>
          <w:highlight w:val="none"/>
          <w:lang w:eastAsia="zh-CN"/>
        </w:rPr>
        <w:t>建设厂区雨污水</w:t>
      </w:r>
      <w:r>
        <w:rPr>
          <w:rFonts w:hint="eastAsia" w:eastAsia="仿宋_GB2312"/>
          <w:kern w:val="2"/>
          <w:highlight w:val="none"/>
          <w:lang w:eastAsia="zh-CN"/>
        </w:rPr>
        <w:t>收集设施及各类配套管线工程</w:t>
      </w:r>
      <w:r>
        <w:rPr>
          <w:rFonts w:eastAsia="仿宋_GB2312"/>
          <w:kern w:val="2"/>
          <w:highlight w:val="none"/>
          <w:lang w:eastAsia="zh-CN"/>
        </w:rPr>
        <w:t>。</w:t>
      </w:r>
      <w:r>
        <w:rPr>
          <w:rFonts w:hint="eastAsia" w:eastAsia="仿宋_GB2312"/>
          <w:kern w:val="2"/>
          <w:highlight w:val="none"/>
          <w:lang w:eastAsia="zh-CN"/>
        </w:rPr>
        <w:t>项目</w:t>
      </w:r>
      <w:r>
        <w:rPr>
          <w:rFonts w:hint="eastAsia" w:eastAsia="仿宋_GB2312"/>
          <w:kern w:val="2"/>
          <w:highlight w:val="none"/>
          <w:lang w:val="en-US" w:eastAsia="zh-CN"/>
        </w:rPr>
        <w:t>生产过程中产生的废水主要为</w:t>
      </w:r>
      <w:r>
        <w:rPr>
          <w:rFonts w:hint="eastAsia" w:eastAsia="仿宋_GB2312"/>
          <w:kern w:val="2"/>
          <w:highlight w:val="none"/>
          <w:lang w:eastAsia="zh-CN"/>
        </w:rPr>
        <w:t>循环冷却水排污水、包装车间地面冲洗废水、初期雨水和生活污水。</w:t>
      </w:r>
      <w:r>
        <w:rPr>
          <w:rFonts w:hint="eastAsia" w:eastAsia="仿宋_GB2312"/>
          <w:kern w:val="2"/>
          <w:highlight w:val="none"/>
          <w:lang w:val="en-US" w:eastAsia="zh-CN"/>
        </w:rPr>
        <w:t>其中，包装</w:t>
      </w:r>
      <w:r>
        <w:rPr>
          <w:rFonts w:hint="eastAsia" w:eastAsia="仿宋_GB2312"/>
          <w:kern w:val="2"/>
          <w:highlight w:val="none"/>
          <w:lang w:eastAsia="zh-CN"/>
        </w:rPr>
        <w:t>车间地面冲洗废水经收集后回用；</w:t>
      </w:r>
      <w:r>
        <w:rPr>
          <w:rFonts w:hint="eastAsia" w:eastAsia="仿宋_GB2312"/>
          <w:color w:val="auto"/>
          <w:kern w:val="2"/>
          <w:highlight w:val="none"/>
          <w:lang w:eastAsia="zh-CN"/>
        </w:rPr>
        <w:t>初期雨水经初期雨水池收集后进入厂区废水处理系统处理，</w:t>
      </w:r>
      <w:r>
        <w:rPr>
          <w:rFonts w:hint="eastAsia" w:eastAsia="仿宋_GB2312"/>
          <w:color w:val="auto"/>
          <w:kern w:val="2"/>
          <w:highlight w:val="none"/>
          <w:lang w:val="en-US" w:eastAsia="zh-CN"/>
        </w:rPr>
        <w:t>再与</w:t>
      </w:r>
      <w:r>
        <w:rPr>
          <w:rFonts w:hint="eastAsia" w:eastAsia="仿宋_GB2312"/>
          <w:color w:val="auto"/>
          <w:kern w:val="2"/>
          <w:highlight w:val="none"/>
          <w:lang w:eastAsia="zh-CN"/>
        </w:rPr>
        <w:t>经厂区废水处理系统处理</w:t>
      </w:r>
      <w:r>
        <w:rPr>
          <w:rFonts w:hint="eastAsia" w:eastAsia="仿宋_GB2312"/>
          <w:color w:val="auto"/>
          <w:kern w:val="2"/>
          <w:highlight w:val="none"/>
          <w:lang w:val="en-US" w:eastAsia="zh-CN"/>
        </w:rPr>
        <w:t>过的</w:t>
      </w:r>
      <w:r>
        <w:rPr>
          <w:rFonts w:hint="eastAsia" w:eastAsia="仿宋_GB2312"/>
          <w:color w:val="auto"/>
          <w:kern w:val="2"/>
          <w:highlight w:val="none"/>
          <w:lang w:eastAsia="zh-CN"/>
        </w:rPr>
        <w:t>循环冷却水排污水、经</w:t>
      </w:r>
      <w:r>
        <w:rPr>
          <w:rFonts w:hint="eastAsia" w:eastAsia="仿宋_GB2312"/>
          <w:color w:val="auto"/>
          <w:kern w:val="2"/>
          <w:highlight w:val="none"/>
          <w:lang w:val="en-US" w:eastAsia="zh-CN"/>
        </w:rPr>
        <w:t>隔油池+</w:t>
      </w:r>
      <w:r>
        <w:rPr>
          <w:rFonts w:hint="eastAsia" w:eastAsia="仿宋_GB2312"/>
          <w:color w:val="auto"/>
          <w:kern w:val="2"/>
          <w:highlight w:val="none"/>
          <w:lang w:eastAsia="zh-CN"/>
        </w:rPr>
        <w:t>化粪池处理后的生活污水，</w:t>
      </w:r>
      <w:r>
        <w:rPr>
          <w:rFonts w:hint="eastAsia" w:eastAsia="仿宋_GB2312"/>
          <w:color w:val="auto"/>
          <w:kern w:val="2"/>
          <w:highlight w:val="none"/>
          <w:lang w:val="en-US" w:eastAsia="zh-CN"/>
        </w:rPr>
        <w:t>一并经“一企一管”排至园区污水调蓄池</w:t>
      </w:r>
      <w:r>
        <w:rPr>
          <w:rFonts w:hint="eastAsia" w:eastAsia="仿宋_GB2312"/>
          <w:color w:val="auto"/>
          <w:kern w:val="2"/>
          <w:highlight w:val="none"/>
          <w:lang w:eastAsia="zh-CN"/>
        </w:rPr>
        <w:t>，</w:t>
      </w:r>
      <w:r>
        <w:rPr>
          <w:rFonts w:hint="eastAsia" w:eastAsia="仿宋_GB2312"/>
          <w:color w:val="auto"/>
          <w:kern w:val="2"/>
          <w:highlight w:val="none"/>
          <w:lang w:val="en-US" w:eastAsia="zh-CN"/>
        </w:rPr>
        <w:t>再排入园区</w:t>
      </w:r>
      <w:r>
        <w:rPr>
          <w:rFonts w:hint="eastAsia" w:eastAsia="仿宋_GB2312"/>
          <w:color w:val="auto"/>
          <w:kern w:val="2"/>
          <w:highlight w:val="none"/>
          <w:lang w:eastAsia="zh-CN"/>
        </w:rPr>
        <w:t>污水处理厂深度处理，达标排放</w:t>
      </w:r>
      <w:r>
        <w:rPr>
          <w:rFonts w:eastAsia="仿宋_GB2312"/>
          <w:color w:val="auto"/>
          <w:kern w:val="2"/>
          <w:highlight w:val="none"/>
          <w:lang w:eastAsia="zh-CN"/>
        </w:rPr>
        <w:t>。</w:t>
      </w:r>
      <w:r>
        <w:rPr>
          <w:rFonts w:eastAsia="仿宋_GB2312"/>
          <w:kern w:val="2"/>
          <w:highlight w:val="none"/>
          <w:lang w:eastAsia="zh-CN"/>
        </w:rPr>
        <w:t>项目废水</w:t>
      </w:r>
      <w:r>
        <w:rPr>
          <w:rFonts w:hint="eastAsia" w:eastAsia="仿宋_GB2312"/>
          <w:kern w:val="2"/>
          <w:highlight w:val="none"/>
          <w:lang w:val="en-US" w:eastAsia="zh-CN"/>
        </w:rPr>
        <w:t>排放</w:t>
      </w:r>
      <w:r>
        <w:rPr>
          <w:rFonts w:hint="eastAsia" w:eastAsia="仿宋_GB2312"/>
          <w:color w:val="auto"/>
          <w:kern w:val="2"/>
          <w:highlight w:val="none"/>
          <w:lang w:val="en-US" w:eastAsia="zh-CN"/>
        </w:rPr>
        <w:t>须同时满足</w:t>
      </w:r>
      <w:r>
        <w:rPr>
          <w:rFonts w:hint="eastAsia" w:eastAsia="仿宋_GB2312"/>
          <w:color w:val="auto"/>
          <w:kern w:val="2"/>
          <w:highlight w:val="none"/>
          <w:lang w:eastAsia="zh-CN"/>
        </w:rPr>
        <w:t>《无机化学工业污染物排放标准》（GB</w:t>
      </w:r>
      <w:r>
        <w:rPr>
          <w:rFonts w:hint="eastAsia" w:eastAsia="仿宋_GB2312"/>
          <w:color w:val="auto"/>
          <w:kern w:val="2"/>
          <w:highlight w:val="none"/>
          <w:lang w:val="en-US" w:eastAsia="zh-CN"/>
        </w:rPr>
        <w:t xml:space="preserve"> </w:t>
      </w:r>
      <w:r>
        <w:rPr>
          <w:rFonts w:hint="eastAsia" w:eastAsia="仿宋_GB2312"/>
          <w:color w:val="auto"/>
          <w:kern w:val="2"/>
          <w:highlight w:val="none"/>
          <w:lang w:eastAsia="zh-CN"/>
        </w:rPr>
        <w:t>31573-2015）及</w:t>
      </w:r>
      <w:r>
        <w:rPr>
          <w:rFonts w:hint="eastAsia" w:eastAsia="仿宋_GB2312"/>
          <w:color w:val="auto"/>
          <w:kern w:val="2"/>
          <w:highlight w:val="none"/>
          <w:lang w:val="en-US" w:eastAsia="zh-CN"/>
        </w:rPr>
        <w:t>其</w:t>
      </w:r>
      <w:r>
        <w:rPr>
          <w:rFonts w:hint="eastAsia" w:eastAsia="仿宋_GB2312"/>
          <w:color w:val="auto"/>
          <w:kern w:val="2"/>
          <w:highlight w:val="none"/>
          <w:lang w:eastAsia="zh-CN"/>
        </w:rPr>
        <w:t>修改单表1间接排放限值</w:t>
      </w:r>
      <w:r>
        <w:rPr>
          <w:rFonts w:hint="eastAsia" w:eastAsia="仿宋_GB2312"/>
          <w:color w:val="auto"/>
          <w:kern w:val="2"/>
          <w:highlight w:val="none"/>
          <w:lang w:val="en-US" w:eastAsia="zh-CN"/>
        </w:rPr>
        <w:t>和园区</w:t>
      </w:r>
      <w:r>
        <w:rPr>
          <w:rFonts w:hint="eastAsia" w:eastAsia="仿宋_GB2312"/>
          <w:color w:val="auto"/>
          <w:kern w:val="2"/>
          <w:highlight w:val="none"/>
          <w:lang w:eastAsia="zh-CN"/>
        </w:rPr>
        <w:t>污水处理厂进水标准</w:t>
      </w:r>
      <w:r>
        <w:rPr>
          <w:rFonts w:eastAsia="仿宋_GB2312"/>
          <w:color w:val="auto"/>
          <w:kern w:val="2"/>
          <w:highlight w:val="none"/>
          <w:lang w:eastAsia="zh-CN"/>
        </w:rPr>
        <w:t>。</w:t>
      </w:r>
    </w:p>
    <w:p w14:paraId="29974B9F">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eastAsia="仿宋_GB2312"/>
          <w:kern w:val="2"/>
          <w:highlight w:val="yellow"/>
          <w:lang w:eastAsia="zh-CN"/>
        </w:rPr>
      </w:pPr>
      <w:r>
        <w:rPr>
          <w:rFonts w:hint="eastAsia" w:ascii="楷体_GB2312" w:hAnsi="楷体_GB2312" w:eastAsia="楷体_GB2312" w:cs="楷体_GB2312"/>
          <w:b/>
          <w:bCs/>
          <w:kern w:val="2"/>
          <w:highlight w:val="none"/>
          <w:lang w:eastAsia="zh-CN"/>
        </w:rPr>
        <w:t>（四）地下水和土壤污染防治工作。</w:t>
      </w:r>
      <w:r>
        <w:rPr>
          <w:rFonts w:eastAsia="仿宋_GB2312"/>
          <w:kern w:val="2"/>
          <w:highlight w:val="none"/>
          <w:lang w:eastAsia="zh-CN"/>
        </w:rPr>
        <w:t>按照</w:t>
      </w:r>
      <w:r>
        <w:rPr>
          <w:rFonts w:hint="eastAsia" w:eastAsia="仿宋_GB2312"/>
          <w:kern w:val="2"/>
          <w:highlight w:val="none"/>
          <w:lang w:eastAsia="zh-CN"/>
        </w:rPr>
        <w:t>“</w:t>
      </w:r>
      <w:r>
        <w:rPr>
          <w:rFonts w:eastAsia="仿宋_GB2312"/>
          <w:kern w:val="2"/>
          <w:highlight w:val="none"/>
          <w:lang w:eastAsia="zh-CN"/>
        </w:rPr>
        <w:t>源头控制、分区防治、污染监控、应急响应</w:t>
      </w:r>
      <w:r>
        <w:rPr>
          <w:rFonts w:hint="eastAsia" w:eastAsia="仿宋_GB2312"/>
          <w:kern w:val="2"/>
          <w:highlight w:val="none"/>
          <w:lang w:eastAsia="zh-CN"/>
        </w:rPr>
        <w:t>”</w:t>
      </w:r>
      <w:r>
        <w:rPr>
          <w:rFonts w:eastAsia="仿宋_GB2312"/>
          <w:kern w:val="2"/>
          <w:highlight w:val="none"/>
          <w:lang w:eastAsia="zh-CN"/>
        </w:rPr>
        <w:t>相结合的原则</w:t>
      </w:r>
      <w:r>
        <w:rPr>
          <w:rFonts w:hint="eastAsia" w:eastAsia="仿宋_GB2312"/>
          <w:kern w:val="2"/>
          <w:highlight w:val="none"/>
          <w:lang w:eastAsia="zh-CN"/>
        </w:rPr>
        <w:t>落实报告书提出的地下水及土壤污染防治措施，从污染物的产生、入渗、扩散、应急响应全阶段进行控制。在工艺、管道、设备、污水储存及处理构筑物采取相应措施防止和降低污染物跑、冒、滴、漏；</w:t>
      </w:r>
      <w:r>
        <w:rPr>
          <w:rFonts w:hint="eastAsia" w:eastAsia="仿宋_GB2312"/>
          <w:kern w:val="2"/>
          <w:highlight w:val="none"/>
          <w:lang w:val="en-US" w:eastAsia="zh-CN"/>
        </w:rPr>
        <w:t>严格按照有关规范</w:t>
      </w:r>
      <w:r>
        <w:rPr>
          <w:rFonts w:hint="eastAsia" w:eastAsia="仿宋_GB2312"/>
          <w:kern w:val="2"/>
          <w:highlight w:val="none"/>
          <w:lang w:eastAsia="zh-CN"/>
        </w:rPr>
        <w:t>做好储罐区、装置区、废水处理系统、初期雨水池、事故水池、水洗塔、危废暂存间等区域防渗工作；强化日常管理和风险隐患排查；根据相关要求建立厂区地下水与土壤环境监控体系，</w:t>
      </w:r>
      <w:r>
        <w:rPr>
          <w:rFonts w:hint="eastAsia" w:eastAsia="仿宋_GB2312"/>
          <w:kern w:val="2"/>
          <w:highlight w:val="none"/>
          <w:lang w:val="en-US" w:eastAsia="zh-CN"/>
        </w:rPr>
        <w:t>做好</w:t>
      </w:r>
      <w:r>
        <w:rPr>
          <w:rFonts w:hint="eastAsia" w:eastAsia="仿宋_GB2312"/>
          <w:kern w:val="2"/>
          <w:highlight w:val="none"/>
          <w:lang w:eastAsia="zh-CN"/>
        </w:rPr>
        <w:t>跟踪监测，确保地下水及土壤环境安全，一旦发现污染等异常情况，立即启动应急预案并采取措施控制污染，使污染得到治理。</w:t>
      </w:r>
    </w:p>
    <w:p w14:paraId="2C3CC9B0">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楷体_GB2312" w:hAnsi="楷体_GB2312" w:eastAsia="楷体_GB2312" w:cs="楷体_GB2312"/>
          <w:kern w:val="2"/>
          <w:highlight w:val="none"/>
          <w:lang w:eastAsia="zh-CN"/>
        </w:rPr>
      </w:pPr>
      <w:r>
        <w:rPr>
          <w:rFonts w:hint="eastAsia" w:ascii="楷体_GB2312" w:hAnsi="楷体_GB2312" w:eastAsia="楷体_GB2312" w:cs="楷体_GB2312"/>
          <w:b/>
          <w:bCs/>
          <w:kern w:val="2"/>
          <w:highlight w:val="none"/>
          <w:lang w:eastAsia="zh-CN"/>
        </w:rPr>
        <w:t>（五）噪声污染防治工作。</w:t>
      </w:r>
      <w:r>
        <w:rPr>
          <w:rFonts w:hint="eastAsia" w:eastAsia="仿宋_GB2312"/>
          <w:kern w:val="2"/>
          <w:highlight w:val="none"/>
          <w:lang w:eastAsia="zh-CN"/>
        </w:rPr>
        <w:t>通过优先选用低噪声设备、利用厂房或车间隔声、加强生产设备日常维护保养以及主要噪声源隔声减振</w:t>
      </w:r>
      <w:r>
        <w:rPr>
          <w:rFonts w:hint="eastAsia" w:eastAsia="仿宋_GB2312"/>
          <w:kern w:val="2"/>
          <w:highlight w:val="none"/>
          <w:lang w:val="en-US" w:eastAsia="zh-CN"/>
        </w:rPr>
        <w:t>等措施</w:t>
      </w:r>
      <w:r>
        <w:rPr>
          <w:rFonts w:hint="eastAsia" w:eastAsia="仿宋_GB2312"/>
          <w:kern w:val="2"/>
          <w:highlight w:val="none"/>
          <w:lang w:eastAsia="zh-CN"/>
        </w:rPr>
        <w:t>，确保厂界噪声满足《工业企业厂界环境噪声排放标准》（GB</w:t>
      </w:r>
      <w:r>
        <w:rPr>
          <w:rFonts w:hint="eastAsia" w:eastAsia="仿宋_GB2312"/>
          <w:kern w:val="2"/>
          <w:highlight w:val="none"/>
          <w:lang w:val="en-US" w:eastAsia="zh-CN"/>
        </w:rPr>
        <w:t xml:space="preserve"> </w:t>
      </w:r>
      <w:r>
        <w:rPr>
          <w:rFonts w:hint="eastAsia" w:eastAsia="仿宋_GB2312"/>
          <w:kern w:val="2"/>
          <w:highlight w:val="none"/>
          <w:lang w:eastAsia="zh-CN"/>
        </w:rPr>
        <w:t>12348-2008）中3类标准要求。</w:t>
      </w:r>
    </w:p>
    <w:p w14:paraId="33121DE2">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eastAsia="仿宋_GB2312"/>
          <w:kern w:val="2"/>
          <w:highlight w:val="none"/>
          <w:lang w:eastAsia="zh-CN"/>
        </w:rPr>
      </w:pPr>
      <w:r>
        <w:rPr>
          <w:rFonts w:hint="eastAsia" w:ascii="楷体_GB2312" w:hAnsi="楷体_GB2312" w:eastAsia="楷体_GB2312" w:cs="楷体_GB2312"/>
          <w:b/>
          <w:bCs/>
          <w:kern w:val="2"/>
          <w:highlight w:val="none"/>
          <w:lang w:eastAsia="zh-CN"/>
        </w:rPr>
        <w:t>（六）固体废物管理工作。</w:t>
      </w:r>
      <w:r>
        <w:rPr>
          <w:rFonts w:hint="eastAsia" w:eastAsia="仿宋_GB2312"/>
          <w:kern w:val="2"/>
          <w:highlight w:val="none"/>
          <w:lang w:eastAsia="zh-CN"/>
        </w:rPr>
        <w:t>根据国家和地方有关规定，严格按照“无害化、减量化、资源化”原则与固体废物管理要求做好废物收集、贮存、运输、转移等环节污染防治措施，建立健全固体废物产生、收集、储存、处置等相关管理台账，落实危险废物转移联单制度，建设规范的暂存场所。</w:t>
      </w:r>
      <w:r>
        <w:rPr>
          <w:rFonts w:eastAsia="仿宋_GB2312"/>
          <w:kern w:val="2"/>
          <w:highlight w:val="none"/>
          <w:lang w:eastAsia="zh-CN"/>
        </w:rPr>
        <w:t>项目</w:t>
      </w:r>
      <w:r>
        <w:rPr>
          <w:rFonts w:hint="eastAsia" w:eastAsia="仿宋_GB2312"/>
          <w:kern w:val="2"/>
          <w:highlight w:val="none"/>
          <w:lang w:eastAsia="zh-CN"/>
        </w:rPr>
        <w:t>废劳保用品、废包装材料（镍铁基合金）、废润滑油、废水处理污泥、实验室废液、实验室废试剂瓶</w:t>
      </w:r>
      <w:r>
        <w:rPr>
          <w:rFonts w:eastAsia="仿宋_GB2312"/>
          <w:kern w:val="2"/>
          <w:highlight w:val="none"/>
          <w:lang w:eastAsia="zh-CN"/>
        </w:rPr>
        <w:t>等危险废物严格按照《危险废物贮存污染控制标准》（GB</w:t>
      </w:r>
      <w:r>
        <w:rPr>
          <w:rFonts w:hint="eastAsia" w:eastAsia="仿宋_GB2312"/>
          <w:kern w:val="2"/>
          <w:highlight w:val="none"/>
          <w:lang w:val="en-US" w:eastAsia="zh-CN"/>
        </w:rPr>
        <w:t xml:space="preserve"> </w:t>
      </w:r>
      <w:r>
        <w:rPr>
          <w:rFonts w:eastAsia="仿宋_GB2312"/>
          <w:kern w:val="2"/>
          <w:highlight w:val="none"/>
          <w:lang w:eastAsia="zh-CN"/>
        </w:rPr>
        <w:t>18597-2023）</w:t>
      </w:r>
      <w:r>
        <w:rPr>
          <w:rFonts w:hint="eastAsia" w:eastAsia="仿宋_GB2312"/>
          <w:kern w:val="2"/>
          <w:highlight w:val="none"/>
          <w:lang w:eastAsia="zh-CN"/>
        </w:rPr>
        <w:t>和《危险废物收集</w:t>
      </w:r>
      <w:r>
        <w:rPr>
          <w:rFonts w:hint="eastAsia" w:eastAsia="仿宋_GB2312"/>
          <w:kern w:val="2"/>
          <w:highlight w:val="none"/>
          <w:lang w:val="en-US" w:eastAsia="zh-CN"/>
        </w:rPr>
        <w:t xml:space="preserve"> </w:t>
      </w:r>
      <w:r>
        <w:rPr>
          <w:rFonts w:hint="eastAsia" w:eastAsia="仿宋_GB2312"/>
          <w:kern w:val="2"/>
          <w:highlight w:val="none"/>
          <w:lang w:eastAsia="zh-CN"/>
        </w:rPr>
        <w:t>贮存</w:t>
      </w:r>
      <w:r>
        <w:rPr>
          <w:rFonts w:hint="eastAsia" w:eastAsia="仿宋_GB2312"/>
          <w:kern w:val="2"/>
          <w:highlight w:val="none"/>
          <w:lang w:val="en-US" w:eastAsia="zh-CN"/>
        </w:rPr>
        <w:t xml:space="preserve"> </w:t>
      </w:r>
      <w:r>
        <w:rPr>
          <w:rFonts w:hint="eastAsia" w:eastAsia="仿宋_GB2312"/>
          <w:kern w:val="2"/>
          <w:highlight w:val="none"/>
          <w:lang w:eastAsia="zh-CN"/>
        </w:rPr>
        <w:t>运输技术规范》（HJ</w:t>
      </w:r>
      <w:r>
        <w:rPr>
          <w:rFonts w:hint="eastAsia" w:eastAsia="仿宋_GB2312"/>
          <w:kern w:val="2"/>
          <w:highlight w:val="none"/>
          <w:lang w:val="en-US" w:eastAsia="zh-CN"/>
        </w:rPr>
        <w:t xml:space="preserve"> </w:t>
      </w:r>
      <w:r>
        <w:rPr>
          <w:rFonts w:hint="eastAsia" w:eastAsia="仿宋_GB2312"/>
          <w:kern w:val="2"/>
          <w:highlight w:val="none"/>
          <w:lang w:eastAsia="zh-CN"/>
        </w:rPr>
        <w:t>2025-2012）等</w:t>
      </w:r>
      <w:r>
        <w:rPr>
          <w:rFonts w:eastAsia="仿宋_GB2312"/>
          <w:kern w:val="2"/>
          <w:highlight w:val="none"/>
          <w:lang w:eastAsia="zh-CN"/>
        </w:rPr>
        <w:t>要求合规</w:t>
      </w:r>
      <w:r>
        <w:rPr>
          <w:rFonts w:hint="eastAsia" w:eastAsia="仿宋_GB2312"/>
          <w:kern w:val="2"/>
          <w:highlight w:val="none"/>
          <w:lang w:eastAsia="zh-CN"/>
        </w:rPr>
        <w:t>收集暂存</w:t>
      </w:r>
      <w:r>
        <w:rPr>
          <w:rFonts w:eastAsia="仿宋_GB2312"/>
          <w:kern w:val="2"/>
          <w:highlight w:val="none"/>
          <w:lang w:eastAsia="zh-CN"/>
        </w:rPr>
        <w:t>，</w:t>
      </w:r>
      <w:r>
        <w:rPr>
          <w:rFonts w:hint="eastAsia" w:eastAsia="仿宋_GB2312"/>
          <w:kern w:val="2"/>
          <w:highlight w:val="none"/>
          <w:lang w:eastAsia="zh-CN"/>
        </w:rPr>
        <w:t>定期</w:t>
      </w:r>
      <w:r>
        <w:rPr>
          <w:rFonts w:eastAsia="仿宋_GB2312"/>
          <w:kern w:val="2"/>
          <w:highlight w:val="none"/>
          <w:lang w:eastAsia="zh-CN"/>
        </w:rPr>
        <w:t>交由有资质单位</w:t>
      </w:r>
      <w:r>
        <w:rPr>
          <w:rFonts w:hint="eastAsia" w:eastAsia="仿宋_GB2312"/>
          <w:kern w:val="2"/>
          <w:highlight w:val="none"/>
          <w:lang w:eastAsia="zh-CN"/>
        </w:rPr>
        <w:t>妥善</w:t>
      </w:r>
      <w:r>
        <w:rPr>
          <w:rFonts w:eastAsia="仿宋_GB2312"/>
          <w:kern w:val="2"/>
          <w:highlight w:val="none"/>
          <w:lang w:eastAsia="zh-CN"/>
        </w:rPr>
        <w:t>处置</w:t>
      </w:r>
      <w:r>
        <w:rPr>
          <w:rFonts w:hint="eastAsia" w:eastAsia="仿宋_GB2312"/>
          <w:kern w:val="2"/>
          <w:highlight w:val="none"/>
          <w:lang w:eastAsia="zh-CN"/>
        </w:rPr>
        <w:t>；废包装材料（废水处理药剂）等一般固废严格按《一般工业固体废物贮存和填埋污染控制标准》（GB</w:t>
      </w:r>
      <w:r>
        <w:rPr>
          <w:rFonts w:hint="eastAsia" w:eastAsia="仿宋_GB2312"/>
          <w:kern w:val="2"/>
          <w:highlight w:val="none"/>
          <w:lang w:val="en-US" w:eastAsia="zh-CN"/>
        </w:rPr>
        <w:t xml:space="preserve"> </w:t>
      </w:r>
      <w:r>
        <w:rPr>
          <w:rFonts w:hint="eastAsia" w:eastAsia="仿宋_GB2312"/>
          <w:kern w:val="2"/>
          <w:highlight w:val="none"/>
          <w:lang w:eastAsia="zh-CN"/>
        </w:rPr>
        <w:t>18599-2020）等要求</w:t>
      </w:r>
      <w:r>
        <w:rPr>
          <w:rFonts w:eastAsia="仿宋_GB2312"/>
          <w:kern w:val="2"/>
          <w:highlight w:val="none"/>
          <w:lang w:eastAsia="zh-CN"/>
        </w:rPr>
        <w:t>合规</w:t>
      </w:r>
      <w:r>
        <w:rPr>
          <w:rFonts w:hint="eastAsia" w:eastAsia="仿宋_GB2312"/>
          <w:kern w:val="2"/>
          <w:highlight w:val="none"/>
          <w:lang w:eastAsia="zh-CN"/>
        </w:rPr>
        <w:t>收集暂存，妥善处置；</w:t>
      </w:r>
      <w:r>
        <w:rPr>
          <w:rFonts w:eastAsia="仿宋_GB2312"/>
          <w:kern w:val="2"/>
          <w:highlight w:val="none"/>
          <w:lang w:eastAsia="zh-CN"/>
        </w:rPr>
        <w:t>生活垃圾</w:t>
      </w:r>
      <w:r>
        <w:rPr>
          <w:rFonts w:hint="eastAsia" w:eastAsia="仿宋_GB2312"/>
          <w:kern w:val="2"/>
          <w:highlight w:val="none"/>
          <w:lang w:eastAsia="zh-CN"/>
        </w:rPr>
        <w:t>分类收集</w:t>
      </w:r>
      <w:r>
        <w:rPr>
          <w:rFonts w:eastAsia="仿宋_GB2312"/>
          <w:kern w:val="2"/>
          <w:highlight w:val="none"/>
          <w:lang w:eastAsia="zh-CN"/>
        </w:rPr>
        <w:t>定期交由环卫部门</w:t>
      </w:r>
      <w:r>
        <w:rPr>
          <w:rFonts w:hint="eastAsia" w:eastAsia="仿宋_GB2312"/>
          <w:kern w:val="2"/>
          <w:highlight w:val="none"/>
          <w:lang w:val="en-US" w:eastAsia="zh-CN"/>
        </w:rPr>
        <w:t>统一处理</w:t>
      </w:r>
      <w:r>
        <w:rPr>
          <w:rFonts w:eastAsia="仿宋_GB2312"/>
          <w:kern w:val="2"/>
          <w:highlight w:val="none"/>
          <w:lang w:eastAsia="zh-CN"/>
        </w:rPr>
        <w:t>。</w:t>
      </w:r>
    </w:p>
    <w:p w14:paraId="591142BD">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eastAsia="仿宋_GB2312"/>
          <w:kern w:val="2"/>
          <w:highlight w:val="yellow"/>
          <w:lang w:eastAsia="zh-CN"/>
        </w:rPr>
      </w:pPr>
      <w:r>
        <w:rPr>
          <w:rFonts w:hint="eastAsia" w:ascii="楷体_GB2312" w:hAnsi="楷体_GB2312" w:eastAsia="楷体_GB2312" w:cs="楷体_GB2312"/>
          <w:b/>
          <w:bCs/>
          <w:kern w:val="2"/>
          <w:highlight w:val="none"/>
          <w:lang w:eastAsia="zh-CN"/>
        </w:rPr>
        <w:t>（七）环境管理和风险防范工作。</w:t>
      </w:r>
      <w:r>
        <w:rPr>
          <w:rFonts w:hint="eastAsia" w:eastAsia="仿宋_GB2312"/>
          <w:kern w:val="2"/>
          <w:highlight w:val="none"/>
          <w:lang w:eastAsia="zh-CN"/>
        </w:rPr>
        <w:t>选用先进的生产工艺，实施清洁生产。设置专门的环保机构，配备专职环保管理人员，加强生产设备、污防设施、环保设施的检修保养及工人、管理人员培训工作，</w:t>
      </w:r>
      <w:r>
        <w:rPr>
          <w:rFonts w:hint="eastAsia" w:eastAsia="仿宋_GB2312"/>
          <w:kern w:val="2"/>
          <w:highlight w:val="none"/>
          <w:lang w:val="en-US" w:eastAsia="zh-CN"/>
        </w:rPr>
        <w:t>落实自行监测、排污许可要求，</w:t>
      </w:r>
      <w:r>
        <w:rPr>
          <w:rFonts w:hint="eastAsia" w:eastAsia="仿宋_GB2312"/>
          <w:kern w:val="2"/>
          <w:highlight w:val="none"/>
          <w:lang w:eastAsia="zh-CN"/>
        </w:rPr>
        <w:t>建立健全污染防治设施运行管理</w:t>
      </w:r>
      <w:r>
        <w:rPr>
          <w:rFonts w:hint="eastAsia" w:eastAsia="仿宋_GB2312"/>
          <w:kern w:val="2"/>
          <w:highlight w:val="none"/>
          <w:lang w:val="en-US" w:eastAsia="zh-CN"/>
        </w:rPr>
        <w:t>台账</w:t>
      </w:r>
      <w:r>
        <w:rPr>
          <w:rFonts w:hint="eastAsia" w:eastAsia="仿宋_GB2312"/>
          <w:kern w:val="2"/>
          <w:highlight w:val="none"/>
          <w:lang w:eastAsia="zh-CN"/>
        </w:rPr>
        <w:t>。加强日常监管，杜绝生产过程中的跑、冒、滴、漏，确保各污染防治设施的正常</w:t>
      </w:r>
      <w:r>
        <w:rPr>
          <w:rFonts w:hint="eastAsia" w:eastAsia="仿宋_GB2312"/>
          <w:kern w:val="2"/>
          <w:highlight w:val="none"/>
          <w:lang w:val="en-US" w:eastAsia="zh-CN"/>
        </w:rPr>
        <w:t>稳定</w:t>
      </w:r>
      <w:r>
        <w:rPr>
          <w:rFonts w:hint="eastAsia" w:eastAsia="仿宋_GB2312"/>
          <w:kern w:val="2"/>
          <w:highlight w:val="none"/>
          <w:lang w:eastAsia="zh-CN"/>
        </w:rPr>
        <w:t>运行，各类污染物稳定达标排放。做好运营期环境监测工作，严格落实报告书提出的各项环境风险防范措施，按要求</w:t>
      </w:r>
      <w:r>
        <w:rPr>
          <w:rFonts w:hint="eastAsia" w:eastAsia="仿宋_GB2312"/>
          <w:kern w:val="2"/>
          <w:highlight w:val="none"/>
          <w:lang w:val="en-US" w:eastAsia="zh-CN"/>
        </w:rPr>
        <w:t>设置（气体）</w:t>
      </w:r>
      <w:r>
        <w:rPr>
          <w:rFonts w:hint="eastAsia" w:eastAsia="仿宋_GB2312"/>
          <w:kern w:val="2"/>
          <w:highlight w:val="none"/>
          <w:lang w:eastAsia="zh-CN"/>
        </w:rPr>
        <w:t>泄漏检测报警仪器和监控、应急设施</w:t>
      </w:r>
      <w:r>
        <w:rPr>
          <w:rFonts w:hint="eastAsia" w:eastAsia="仿宋_GB2312"/>
          <w:kern w:val="2"/>
          <w:highlight w:val="none"/>
          <w:lang w:val="en-US" w:eastAsia="zh-CN"/>
        </w:rPr>
        <w:t>等</w:t>
      </w:r>
      <w:r>
        <w:rPr>
          <w:rFonts w:hint="eastAsia" w:eastAsia="仿宋_GB2312"/>
          <w:kern w:val="2"/>
          <w:highlight w:val="none"/>
          <w:lang w:eastAsia="zh-CN"/>
        </w:rPr>
        <w:t>，根据《突发环境事件应急管理办法》制定突发环境事件应急预案</w:t>
      </w:r>
      <w:r>
        <w:rPr>
          <w:rFonts w:hint="eastAsia" w:eastAsia="仿宋_GB2312"/>
          <w:kern w:val="2"/>
          <w:highlight w:val="none"/>
          <w:lang w:val="en-US" w:eastAsia="zh-CN"/>
        </w:rPr>
        <w:t>并备案</w:t>
      </w:r>
      <w:r>
        <w:rPr>
          <w:rFonts w:hint="eastAsia" w:eastAsia="仿宋_GB2312"/>
          <w:kern w:val="2"/>
          <w:highlight w:val="none"/>
          <w:lang w:eastAsia="zh-CN"/>
        </w:rPr>
        <w:t>，杜绝环境风险事故发生，确保周边环境安全。</w:t>
      </w:r>
    </w:p>
    <w:p w14:paraId="063A2C1F">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eastAsia="楷体_GB2312"/>
          <w:kern w:val="2"/>
          <w:highlight w:val="none"/>
          <w:lang w:eastAsia="zh-CN"/>
        </w:rPr>
      </w:pPr>
      <w:r>
        <w:rPr>
          <w:rFonts w:hint="eastAsia" w:ascii="楷体_GB2312" w:hAnsi="楷体_GB2312" w:eastAsia="楷体_GB2312" w:cs="楷体_GB2312"/>
          <w:b/>
          <w:bCs/>
          <w:kern w:val="2"/>
          <w:highlight w:val="none"/>
          <w:lang w:eastAsia="zh-CN"/>
        </w:rPr>
        <w:t>（八）污染物总量控制。</w:t>
      </w:r>
      <w:r>
        <w:rPr>
          <w:rFonts w:hint="eastAsia" w:eastAsia="仿宋_GB2312"/>
          <w:kern w:val="2"/>
          <w:highlight w:val="none"/>
          <w:lang w:val="en-US" w:eastAsia="zh-CN"/>
        </w:rPr>
        <w:t>本</w:t>
      </w:r>
      <w:r>
        <w:rPr>
          <w:rFonts w:hint="eastAsia" w:eastAsia="仿宋_GB2312"/>
          <w:kern w:val="2"/>
          <w:highlight w:val="none"/>
          <w:lang w:eastAsia="zh-CN"/>
        </w:rPr>
        <w:t>项目主要污染物总量控制指标为：COD≤2.59t/a，氨氮≤0.259t/a，总镍≤0.00259t/a，其中，COD、氨氮总量控制指标通过排污权交易获取。</w:t>
      </w:r>
    </w:p>
    <w:p w14:paraId="00BB647A">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eastAsia="仿宋_GB2312"/>
          <w:kern w:val="2"/>
          <w:highlight w:val="none"/>
          <w:lang w:eastAsia="zh-CN"/>
        </w:rPr>
      </w:pPr>
      <w:r>
        <w:rPr>
          <w:rFonts w:eastAsia="仿宋_GB2312"/>
          <w:kern w:val="2"/>
          <w:highlight w:val="none"/>
          <w:lang w:eastAsia="zh-CN"/>
        </w:rPr>
        <w:t>三、你公司</w:t>
      </w:r>
      <w:r>
        <w:rPr>
          <w:rFonts w:hint="eastAsia" w:eastAsia="仿宋_GB2312"/>
          <w:kern w:val="2"/>
          <w:highlight w:val="none"/>
          <w:lang w:eastAsia="zh-CN"/>
        </w:rPr>
        <w:t>应于</w:t>
      </w:r>
      <w:r>
        <w:rPr>
          <w:rFonts w:eastAsia="仿宋_GB2312"/>
          <w:kern w:val="2"/>
          <w:highlight w:val="none"/>
          <w:lang w:eastAsia="zh-CN"/>
        </w:rPr>
        <w:t>收到本批复后15个工作日内</w:t>
      </w:r>
      <w:r>
        <w:rPr>
          <w:rFonts w:hint="eastAsia" w:eastAsia="仿宋_GB2312"/>
          <w:kern w:val="2"/>
          <w:highlight w:val="none"/>
          <w:lang w:eastAsia="zh-CN"/>
        </w:rPr>
        <w:t>，</w:t>
      </w:r>
      <w:r>
        <w:rPr>
          <w:rFonts w:eastAsia="仿宋_GB2312"/>
          <w:kern w:val="2"/>
          <w:highlight w:val="none"/>
          <w:lang w:eastAsia="zh-CN"/>
        </w:rPr>
        <w:t>将批复及批准的环评报告文本送</w:t>
      </w:r>
      <w:r>
        <w:rPr>
          <w:rFonts w:hint="eastAsia" w:eastAsia="仿宋_GB2312"/>
          <w:kern w:val="2"/>
          <w:highlight w:val="none"/>
          <w:lang w:eastAsia="zh-CN"/>
        </w:rPr>
        <w:t>至岳阳市生态环境局临湘分局、湖南中汇环境科技有限公司</w:t>
      </w:r>
      <w:r>
        <w:rPr>
          <w:rFonts w:eastAsia="仿宋_GB2312"/>
          <w:kern w:val="2"/>
          <w:highlight w:val="none"/>
          <w:lang w:eastAsia="zh-CN"/>
        </w:rPr>
        <w:t>。</w:t>
      </w:r>
    </w:p>
    <w:p w14:paraId="300A4D2D">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eastAsia="仿宋_GB2312"/>
          <w:kern w:val="2"/>
          <w:highlight w:val="none"/>
          <w:lang w:eastAsia="zh-CN"/>
        </w:rPr>
      </w:pPr>
      <w:bookmarkStart w:id="1" w:name="四、岳阳市云溪生态环境保护综合行政执法大队负责该项目的日常环境监管。"/>
      <w:bookmarkEnd w:id="1"/>
      <w:r>
        <w:rPr>
          <w:rFonts w:eastAsia="仿宋_GB2312"/>
          <w:kern w:val="2"/>
          <w:highlight w:val="none"/>
          <w:lang w:eastAsia="zh-CN"/>
        </w:rPr>
        <w:t>四、</w:t>
      </w:r>
      <w:r>
        <w:rPr>
          <w:rFonts w:hint="eastAsia" w:eastAsia="仿宋_GB2312"/>
          <w:kern w:val="2"/>
          <w:highlight w:val="none"/>
          <w:lang w:eastAsia="zh-CN"/>
        </w:rPr>
        <w:t>请</w:t>
      </w:r>
      <w:r>
        <w:rPr>
          <w:rFonts w:eastAsia="仿宋_GB2312"/>
          <w:kern w:val="2"/>
          <w:highlight w:val="none"/>
          <w:lang w:eastAsia="zh-CN"/>
        </w:rPr>
        <w:t>岳阳市</w:t>
      </w:r>
      <w:r>
        <w:rPr>
          <w:rFonts w:hint="eastAsia" w:eastAsia="仿宋_GB2312"/>
          <w:kern w:val="2"/>
          <w:highlight w:val="none"/>
          <w:lang w:eastAsia="zh-CN"/>
        </w:rPr>
        <w:t>生态环境局临湘分局</w:t>
      </w:r>
      <w:r>
        <w:rPr>
          <w:rFonts w:eastAsia="仿宋_GB2312"/>
          <w:kern w:val="2"/>
          <w:highlight w:val="none"/>
          <w:lang w:eastAsia="zh-CN"/>
        </w:rPr>
        <w:t>负责项目</w:t>
      </w:r>
      <w:r>
        <w:rPr>
          <w:rFonts w:hint="eastAsia" w:eastAsia="仿宋_GB2312"/>
          <w:kern w:val="2"/>
          <w:highlight w:val="none"/>
          <w:lang w:eastAsia="zh-CN"/>
        </w:rPr>
        <w:t>建设期和运营期</w:t>
      </w:r>
      <w:r>
        <w:rPr>
          <w:rFonts w:eastAsia="仿宋_GB2312"/>
          <w:kern w:val="2"/>
          <w:highlight w:val="none"/>
          <w:lang w:eastAsia="zh-CN"/>
        </w:rPr>
        <w:t>的日常环境监管。</w:t>
      </w:r>
    </w:p>
    <w:p w14:paraId="163F7B50">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eastAsia="仿宋_GB2312"/>
          <w:kern w:val="2"/>
          <w:highlight w:val="none"/>
          <w:lang w:eastAsia="zh-CN"/>
        </w:rPr>
      </w:pPr>
    </w:p>
    <w:p w14:paraId="1C6A6160">
      <w:pPr>
        <w:keepNext w:val="0"/>
        <w:keepLines w:val="0"/>
        <w:pageBreakBefore w:val="0"/>
        <w:widowControl w:val="0"/>
        <w:kinsoku/>
        <w:wordWrap/>
        <w:overflowPunct/>
        <w:topLinePunct w:val="0"/>
        <w:autoSpaceDE/>
        <w:autoSpaceDN/>
        <w:bidi w:val="0"/>
        <w:adjustRightInd/>
        <w:snapToGrid/>
        <w:spacing w:line="580" w:lineRule="exact"/>
        <w:ind w:firstLine="4480" w:firstLineChars="1400"/>
        <w:jc w:val="both"/>
        <w:textAlignment w:val="auto"/>
        <w:rPr>
          <w:rFonts w:eastAsia="仿宋_GB2312"/>
          <w:kern w:val="2"/>
          <w:highlight w:val="none"/>
          <w:lang w:eastAsia="zh-CN"/>
        </w:rPr>
      </w:pPr>
      <w:r>
        <w:rPr>
          <w:rFonts w:eastAsia="仿宋_GB2312"/>
          <w:kern w:val="2"/>
          <w:highlight w:val="none"/>
          <w:lang w:eastAsia="zh-CN"/>
        </w:rPr>
        <w:t>岳阳市生态环境局</w:t>
      </w:r>
    </w:p>
    <w:p w14:paraId="38266FA3">
      <w:pPr>
        <w:keepNext w:val="0"/>
        <w:keepLines w:val="0"/>
        <w:pageBreakBefore w:val="0"/>
        <w:widowControl w:val="0"/>
        <w:kinsoku/>
        <w:wordWrap/>
        <w:overflowPunct/>
        <w:topLinePunct w:val="0"/>
        <w:autoSpaceDE/>
        <w:autoSpaceDN/>
        <w:bidi w:val="0"/>
        <w:adjustRightInd/>
        <w:snapToGrid/>
        <w:spacing w:line="580" w:lineRule="exact"/>
        <w:ind w:firstLine="4560" w:firstLineChars="1425"/>
        <w:jc w:val="both"/>
        <w:textAlignment w:val="auto"/>
        <w:rPr>
          <w:rFonts w:eastAsia="仿宋_GB2312"/>
          <w:kern w:val="2"/>
          <w:highlight w:val="none"/>
          <w:lang w:eastAsia="zh-CN"/>
        </w:rPr>
      </w:pPr>
      <w:r>
        <w:rPr>
          <w:rFonts w:eastAsia="仿宋_GB2312"/>
          <w:kern w:val="2"/>
          <w:highlight w:val="none"/>
          <w:lang w:eastAsia="zh-CN"/>
        </w:rPr>
        <w:t>2024年</w:t>
      </w:r>
      <w:r>
        <w:rPr>
          <w:rFonts w:hint="eastAsia" w:eastAsia="仿宋_GB2312"/>
          <w:kern w:val="2"/>
          <w:highlight w:val="none"/>
          <w:lang w:val="en-US" w:eastAsia="zh-CN"/>
        </w:rPr>
        <w:t>9</w:t>
      </w:r>
      <w:r>
        <w:rPr>
          <w:rFonts w:eastAsia="仿宋_GB2312"/>
          <w:kern w:val="2"/>
          <w:highlight w:val="none"/>
          <w:lang w:eastAsia="zh-CN"/>
        </w:rPr>
        <w:t>月</w:t>
      </w:r>
      <w:r>
        <w:rPr>
          <w:rFonts w:hint="eastAsia" w:eastAsia="仿宋_GB2312"/>
          <w:kern w:val="2"/>
          <w:highlight w:val="none"/>
          <w:lang w:val="en-US" w:eastAsia="zh-CN"/>
        </w:rPr>
        <w:t>23</w:t>
      </w:r>
      <w:r>
        <w:rPr>
          <w:rFonts w:eastAsia="仿宋_GB2312"/>
          <w:kern w:val="2"/>
          <w:highlight w:val="none"/>
          <w:lang w:eastAsia="zh-CN"/>
        </w:rPr>
        <w:t>日</w:t>
      </w:r>
      <w:bookmarkStart w:id="2" w:name="_GoBack"/>
      <w:bookmarkEnd w:id="2"/>
    </w:p>
    <w:sectPr>
      <w:footerReference r:id="rId5" w:type="default"/>
      <w:pgSz w:w="11906" w:h="16838"/>
      <w:pgMar w:top="1440" w:right="1800" w:bottom="1440" w:left="1800" w:header="851" w:footer="992" w:gutter="0"/>
      <w:pgNumType w:fmt="numberInDash"/>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BCB6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984FC">
                          <w:pPr>
                            <w:pStyle w:val="3"/>
                            <w:keepNext w:val="0"/>
                            <w:keepLines w:val="0"/>
                            <w:pageBreakBefore w:val="0"/>
                            <w:widowControl w:val="0"/>
                            <w:kinsoku/>
                            <w:wordWrap/>
                            <w:overflowPunct/>
                            <w:topLinePunct w:val="0"/>
                            <w:bidi w:val="0"/>
                            <w:adjustRightInd/>
                            <w:snapToGrid w:val="0"/>
                            <w:spacing w:line="240" w:lineRule="auto"/>
                            <w:ind w:firstLine="0" w:firstLineChars="0"/>
                            <w:jc w:val="both"/>
                            <w:textAlignment w:val="auto"/>
                            <w:rPr>
                              <w:rFonts w:hint="eastAsia" w:ascii="仿宋_GB2312" w:hAnsi="仿宋_GB2312" w:eastAsia="仿宋_GB2312" w:cs="仿宋_GB2312"/>
                              <w:sz w:val="21"/>
                              <w:szCs w:val="28"/>
                            </w:rPr>
                          </w:pPr>
                          <w:r>
                            <w:rPr>
                              <w:rFonts w:hint="eastAsia" w:ascii="仿宋_GB2312" w:hAnsi="仿宋_GB2312" w:eastAsia="仿宋_GB2312" w:cs="仿宋_GB2312"/>
                              <w:sz w:val="21"/>
                              <w:szCs w:val="28"/>
                            </w:rPr>
                            <w:fldChar w:fldCharType="begin"/>
                          </w:r>
                          <w:r>
                            <w:rPr>
                              <w:rFonts w:hint="eastAsia" w:ascii="仿宋_GB2312" w:hAnsi="仿宋_GB2312" w:eastAsia="仿宋_GB2312" w:cs="仿宋_GB2312"/>
                              <w:sz w:val="21"/>
                              <w:szCs w:val="28"/>
                            </w:rPr>
                            <w:instrText xml:space="preserve"> PAGE  \* MERGEFORMAT </w:instrText>
                          </w:r>
                          <w:r>
                            <w:rPr>
                              <w:rFonts w:hint="eastAsia" w:ascii="仿宋_GB2312" w:hAnsi="仿宋_GB2312" w:eastAsia="仿宋_GB2312" w:cs="仿宋_GB2312"/>
                              <w:sz w:val="21"/>
                              <w:szCs w:val="28"/>
                            </w:rPr>
                            <w:fldChar w:fldCharType="separate"/>
                          </w:r>
                          <w:r>
                            <w:rPr>
                              <w:rFonts w:hint="eastAsia" w:ascii="仿宋_GB2312" w:hAnsi="仿宋_GB2312" w:eastAsia="仿宋_GB2312" w:cs="仿宋_GB2312"/>
                              <w:sz w:val="21"/>
                              <w:szCs w:val="28"/>
                            </w:rPr>
                            <w:t>1</w:t>
                          </w:r>
                          <w:r>
                            <w:rPr>
                              <w:rFonts w:hint="eastAsia" w:ascii="仿宋_GB2312" w:hAnsi="仿宋_GB2312" w:eastAsia="仿宋_GB2312" w:cs="仿宋_GB2312"/>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7984FC">
                    <w:pPr>
                      <w:pStyle w:val="3"/>
                      <w:keepNext w:val="0"/>
                      <w:keepLines w:val="0"/>
                      <w:pageBreakBefore w:val="0"/>
                      <w:widowControl w:val="0"/>
                      <w:kinsoku/>
                      <w:wordWrap/>
                      <w:overflowPunct/>
                      <w:topLinePunct w:val="0"/>
                      <w:bidi w:val="0"/>
                      <w:adjustRightInd/>
                      <w:snapToGrid w:val="0"/>
                      <w:spacing w:line="240" w:lineRule="auto"/>
                      <w:ind w:firstLine="0" w:firstLineChars="0"/>
                      <w:jc w:val="both"/>
                      <w:textAlignment w:val="auto"/>
                      <w:rPr>
                        <w:rFonts w:hint="eastAsia" w:ascii="仿宋_GB2312" w:hAnsi="仿宋_GB2312" w:eastAsia="仿宋_GB2312" w:cs="仿宋_GB2312"/>
                        <w:sz w:val="21"/>
                        <w:szCs w:val="28"/>
                      </w:rPr>
                    </w:pPr>
                    <w:r>
                      <w:rPr>
                        <w:rFonts w:hint="eastAsia" w:ascii="仿宋_GB2312" w:hAnsi="仿宋_GB2312" w:eastAsia="仿宋_GB2312" w:cs="仿宋_GB2312"/>
                        <w:sz w:val="21"/>
                        <w:szCs w:val="28"/>
                      </w:rPr>
                      <w:fldChar w:fldCharType="begin"/>
                    </w:r>
                    <w:r>
                      <w:rPr>
                        <w:rFonts w:hint="eastAsia" w:ascii="仿宋_GB2312" w:hAnsi="仿宋_GB2312" w:eastAsia="仿宋_GB2312" w:cs="仿宋_GB2312"/>
                        <w:sz w:val="21"/>
                        <w:szCs w:val="28"/>
                      </w:rPr>
                      <w:instrText xml:space="preserve"> PAGE  \* MERGEFORMAT </w:instrText>
                    </w:r>
                    <w:r>
                      <w:rPr>
                        <w:rFonts w:hint="eastAsia" w:ascii="仿宋_GB2312" w:hAnsi="仿宋_GB2312" w:eastAsia="仿宋_GB2312" w:cs="仿宋_GB2312"/>
                        <w:sz w:val="21"/>
                        <w:szCs w:val="28"/>
                      </w:rPr>
                      <w:fldChar w:fldCharType="separate"/>
                    </w:r>
                    <w:r>
                      <w:rPr>
                        <w:rFonts w:hint="eastAsia" w:ascii="仿宋_GB2312" w:hAnsi="仿宋_GB2312" w:eastAsia="仿宋_GB2312" w:cs="仿宋_GB2312"/>
                        <w:sz w:val="21"/>
                        <w:szCs w:val="28"/>
                      </w:rPr>
                      <w:t>1</w:t>
                    </w:r>
                    <w:r>
                      <w:rPr>
                        <w:rFonts w:hint="eastAsia" w:ascii="仿宋_GB2312" w:hAnsi="仿宋_GB2312" w:eastAsia="仿宋_GB2312" w:cs="仿宋_GB2312"/>
                        <w:sz w:val="21"/>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9" w:lineRule="auto"/>
        <w:ind w:firstLine="640"/>
      </w:pPr>
      <w:r>
        <w:separator/>
      </w:r>
    </w:p>
  </w:footnote>
  <w:footnote w:type="continuationSeparator" w:id="1">
    <w:p>
      <w:pPr>
        <w:spacing w:line="339"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MDIxOTg1Y2IyNTIxZTQzNzE4NWY4NzljZDZiMDUifQ=="/>
  </w:docVars>
  <w:rsids>
    <w:rsidRoot w:val="00366F52"/>
    <w:rsid w:val="00044099"/>
    <w:rsid w:val="00317427"/>
    <w:rsid w:val="00366F52"/>
    <w:rsid w:val="00B33026"/>
    <w:rsid w:val="00C34DAD"/>
    <w:rsid w:val="01640E8A"/>
    <w:rsid w:val="01E66FA5"/>
    <w:rsid w:val="02895B83"/>
    <w:rsid w:val="039975F2"/>
    <w:rsid w:val="04CB4231"/>
    <w:rsid w:val="056621AB"/>
    <w:rsid w:val="059027D0"/>
    <w:rsid w:val="07130022"/>
    <w:rsid w:val="076B5857"/>
    <w:rsid w:val="07CF3AA3"/>
    <w:rsid w:val="08DB5CDE"/>
    <w:rsid w:val="09C620FC"/>
    <w:rsid w:val="0A582AB7"/>
    <w:rsid w:val="0AF85654"/>
    <w:rsid w:val="0C1B4CBB"/>
    <w:rsid w:val="0C4966FF"/>
    <w:rsid w:val="0C662A91"/>
    <w:rsid w:val="0D384B88"/>
    <w:rsid w:val="0DC12675"/>
    <w:rsid w:val="0E35096D"/>
    <w:rsid w:val="0E7D16F6"/>
    <w:rsid w:val="0EEE3490"/>
    <w:rsid w:val="0F4E2F1A"/>
    <w:rsid w:val="0FED790B"/>
    <w:rsid w:val="1074577C"/>
    <w:rsid w:val="10DB3A4D"/>
    <w:rsid w:val="111E393A"/>
    <w:rsid w:val="11CC3396"/>
    <w:rsid w:val="126D4B79"/>
    <w:rsid w:val="12CD1ABC"/>
    <w:rsid w:val="130D3782"/>
    <w:rsid w:val="150572EB"/>
    <w:rsid w:val="1573694A"/>
    <w:rsid w:val="15B33CFB"/>
    <w:rsid w:val="15C07940"/>
    <w:rsid w:val="163F3677"/>
    <w:rsid w:val="18095344"/>
    <w:rsid w:val="18574CEF"/>
    <w:rsid w:val="18F0644B"/>
    <w:rsid w:val="195F2D42"/>
    <w:rsid w:val="19722A75"/>
    <w:rsid w:val="19792055"/>
    <w:rsid w:val="19B47531"/>
    <w:rsid w:val="19F65454"/>
    <w:rsid w:val="1A05194C"/>
    <w:rsid w:val="1B2464B3"/>
    <w:rsid w:val="1B5F527B"/>
    <w:rsid w:val="1C224C26"/>
    <w:rsid w:val="1C353770"/>
    <w:rsid w:val="1C7D3C0B"/>
    <w:rsid w:val="1E6028EA"/>
    <w:rsid w:val="1E8C282B"/>
    <w:rsid w:val="1F073EAE"/>
    <w:rsid w:val="1FC94706"/>
    <w:rsid w:val="20AC0F62"/>
    <w:rsid w:val="20D2008B"/>
    <w:rsid w:val="20DD736E"/>
    <w:rsid w:val="216E6218"/>
    <w:rsid w:val="22ED1E32"/>
    <w:rsid w:val="23DC56BB"/>
    <w:rsid w:val="24CA19B7"/>
    <w:rsid w:val="25D80104"/>
    <w:rsid w:val="25F0544D"/>
    <w:rsid w:val="265515CF"/>
    <w:rsid w:val="26735EBE"/>
    <w:rsid w:val="27210100"/>
    <w:rsid w:val="28C31032"/>
    <w:rsid w:val="2A2B34B9"/>
    <w:rsid w:val="2A777B7F"/>
    <w:rsid w:val="2AE3003E"/>
    <w:rsid w:val="2AE50EA9"/>
    <w:rsid w:val="2B146082"/>
    <w:rsid w:val="2CF00429"/>
    <w:rsid w:val="2D9142E4"/>
    <w:rsid w:val="2DBD655D"/>
    <w:rsid w:val="2FA5374C"/>
    <w:rsid w:val="316A28D5"/>
    <w:rsid w:val="31853836"/>
    <w:rsid w:val="31927D00"/>
    <w:rsid w:val="32D71F5C"/>
    <w:rsid w:val="33B634CA"/>
    <w:rsid w:val="33D46EFB"/>
    <w:rsid w:val="353B367A"/>
    <w:rsid w:val="36341386"/>
    <w:rsid w:val="36704D96"/>
    <w:rsid w:val="373E6072"/>
    <w:rsid w:val="37753A04"/>
    <w:rsid w:val="37BE2D67"/>
    <w:rsid w:val="37D4186E"/>
    <w:rsid w:val="385B53B3"/>
    <w:rsid w:val="395E15E8"/>
    <w:rsid w:val="398B39B3"/>
    <w:rsid w:val="39B77EFC"/>
    <w:rsid w:val="3A04403F"/>
    <w:rsid w:val="3CE82ECA"/>
    <w:rsid w:val="3D125759"/>
    <w:rsid w:val="3D4F7AB0"/>
    <w:rsid w:val="3DB80F8C"/>
    <w:rsid w:val="3E1451A0"/>
    <w:rsid w:val="3E7064AC"/>
    <w:rsid w:val="3EB92D70"/>
    <w:rsid w:val="3F5E1222"/>
    <w:rsid w:val="3FD6525C"/>
    <w:rsid w:val="40242850"/>
    <w:rsid w:val="40EF4827"/>
    <w:rsid w:val="41206955"/>
    <w:rsid w:val="41DE4E43"/>
    <w:rsid w:val="421A58D4"/>
    <w:rsid w:val="42274495"/>
    <w:rsid w:val="42750D5C"/>
    <w:rsid w:val="430B1809"/>
    <w:rsid w:val="43244531"/>
    <w:rsid w:val="43370708"/>
    <w:rsid w:val="438C3ECB"/>
    <w:rsid w:val="4416031D"/>
    <w:rsid w:val="447D214A"/>
    <w:rsid w:val="44EF3FD1"/>
    <w:rsid w:val="44F3065E"/>
    <w:rsid w:val="46044B84"/>
    <w:rsid w:val="46BD2CD2"/>
    <w:rsid w:val="48C91E02"/>
    <w:rsid w:val="48EC789E"/>
    <w:rsid w:val="4A1D01B7"/>
    <w:rsid w:val="4C0068D0"/>
    <w:rsid w:val="4CBA35E0"/>
    <w:rsid w:val="4E037B64"/>
    <w:rsid w:val="50285660"/>
    <w:rsid w:val="50BB012B"/>
    <w:rsid w:val="51393D98"/>
    <w:rsid w:val="513E2C61"/>
    <w:rsid w:val="524569C0"/>
    <w:rsid w:val="53BF62DB"/>
    <w:rsid w:val="54492049"/>
    <w:rsid w:val="546C5F9D"/>
    <w:rsid w:val="548C2EA0"/>
    <w:rsid w:val="56293EE0"/>
    <w:rsid w:val="56C365FF"/>
    <w:rsid w:val="56E9366F"/>
    <w:rsid w:val="56ED7603"/>
    <w:rsid w:val="57B80CF4"/>
    <w:rsid w:val="57E11DBD"/>
    <w:rsid w:val="5A8F63DA"/>
    <w:rsid w:val="5ACE5056"/>
    <w:rsid w:val="5B4134F3"/>
    <w:rsid w:val="5BEF34D6"/>
    <w:rsid w:val="5C0F5926"/>
    <w:rsid w:val="5D2E1039"/>
    <w:rsid w:val="5D6F6A48"/>
    <w:rsid w:val="5D9B4DC8"/>
    <w:rsid w:val="5E530C5B"/>
    <w:rsid w:val="600A2FD4"/>
    <w:rsid w:val="60E6759D"/>
    <w:rsid w:val="61630F61"/>
    <w:rsid w:val="61B77EC1"/>
    <w:rsid w:val="62A22583"/>
    <w:rsid w:val="62F059A1"/>
    <w:rsid w:val="6492038A"/>
    <w:rsid w:val="65842EE1"/>
    <w:rsid w:val="65D6767C"/>
    <w:rsid w:val="66081D64"/>
    <w:rsid w:val="662B0AA3"/>
    <w:rsid w:val="673D5A3D"/>
    <w:rsid w:val="67D4087B"/>
    <w:rsid w:val="67F3434E"/>
    <w:rsid w:val="685F376B"/>
    <w:rsid w:val="688F051A"/>
    <w:rsid w:val="6942099E"/>
    <w:rsid w:val="69A9560C"/>
    <w:rsid w:val="69C16860"/>
    <w:rsid w:val="69DB153D"/>
    <w:rsid w:val="6A5C1729"/>
    <w:rsid w:val="6A97447B"/>
    <w:rsid w:val="6B833C3B"/>
    <w:rsid w:val="6BCE135A"/>
    <w:rsid w:val="6C02498F"/>
    <w:rsid w:val="6CCB3AEB"/>
    <w:rsid w:val="6D2C4C18"/>
    <w:rsid w:val="6D3451EC"/>
    <w:rsid w:val="6DF1132F"/>
    <w:rsid w:val="6E3631E6"/>
    <w:rsid w:val="6EDD0ADF"/>
    <w:rsid w:val="6FA7614A"/>
    <w:rsid w:val="6FDE635F"/>
    <w:rsid w:val="6FDE6FC0"/>
    <w:rsid w:val="7000585A"/>
    <w:rsid w:val="71F31B1A"/>
    <w:rsid w:val="72534367"/>
    <w:rsid w:val="731A30D6"/>
    <w:rsid w:val="74920F35"/>
    <w:rsid w:val="74E4151A"/>
    <w:rsid w:val="74E62187"/>
    <w:rsid w:val="75102236"/>
    <w:rsid w:val="768515DF"/>
    <w:rsid w:val="76CC67EA"/>
    <w:rsid w:val="771E0BAC"/>
    <w:rsid w:val="777A4144"/>
    <w:rsid w:val="78DB3420"/>
    <w:rsid w:val="797A042B"/>
    <w:rsid w:val="798C63B0"/>
    <w:rsid w:val="79BC6C95"/>
    <w:rsid w:val="7AA65250"/>
    <w:rsid w:val="7B955F6D"/>
    <w:rsid w:val="7B983405"/>
    <w:rsid w:val="7C0E60D1"/>
    <w:rsid w:val="7C3E4E04"/>
    <w:rsid w:val="7C581409"/>
    <w:rsid w:val="7D081412"/>
    <w:rsid w:val="7D7F51E6"/>
    <w:rsid w:val="7DCB56F9"/>
    <w:rsid w:val="7DE40569"/>
    <w:rsid w:val="7E5B25DC"/>
    <w:rsid w:val="7E9C305C"/>
    <w:rsid w:val="7F983D01"/>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line="339" w:lineRule="auto"/>
      <w:ind w:firstLine="560" w:firstLineChars="200"/>
    </w:pPr>
    <w:rPr>
      <w:rFonts w:ascii="Times New Roman" w:hAnsi="Times New Roman" w:eastAsia="仿宋" w:cs="仿宋_GB2312"/>
      <w:sz w:val="32"/>
      <w:szCs w:val="22"/>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仿宋_GB2312" w:hAnsi="仿宋_GB2312" w:eastAsia="仿宋_GB231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autoRedefine/>
    <w:qFormat/>
    <w:uiPriority w:val="1"/>
    <w:pPr>
      <w:ind w:left="106" w:right="274" w:firstLine="640"/>
    </w:pPr>
    <w:rPr>
      <w:rFonts w:ascii="仿宋_GB2312" w:hAnsi="仿宋_GB2312" w:eastAsia="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3056</Words>
  <Characters>3247</Characters>
  <Lines>22</Lines>
  <Paragraphs>6</Paragraphs>
  <TotalTime>17</TotalTime>
  <ScaleCrop>false</ScaleCrop>
  <LinksUpToDate>false</LinksUpToDate>
  <CharactersWithSpaces>3263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2024-05-06T07:07:00Z</dcterms:created>
  <dc:creator>Administrator</dc:creator>
  <cp:lastModifiedBy>曾政嘉</cp:lastModifiedBy>
  <dcterms:modified xsi:type="dcterms:W3CDTF">2024-09-23T01:24:54Z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041553AE7DAE447B9F6FE6AB85668271_12</vt:lpwstr>
  </property>
</Properties>
</file>