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9CD2F">
      <w:pPr>
        <w:pStyle w:val="10"/>
        <w:jc w:val="center"/>
        <w:rPr>
          <w:rFonts w:hint="eastAsia"/>
          <w:sz w:val="56"/>
          <w:szCs w:val="56"/>
        </w:rPr>
      </w:pPr>
    </w:p>
    <w:p w14:paraId="0FA30EA4">
      <w:pPr>
        <w:pStyle w:val="10"/>
        <w:jc w:val="center"/>
        <w:rPr>
          <w:sz w:val="56"/>
          <w:szCs w:val="56"/>
        </w:rPr>
      </w:pPr>
    </w:p>
    <w:p w14:paraId="66A077A6">
      <w:pPr>
        <w:pStyle w:val="10"/>
        <w:jc w:val="center"/>
        <w:rPr>
          <w:sz w:val="84"/>
          <w:szCs w:val="84"/>
        </w:rPr>
      </w:pPr>
    </w:p>
    <w:p w14:paraId="3CCE67E1">
      <w:pPr>
        <w:pStyle w:val="10"/>
        <w:jc w:val="center"/>
        <w:rPr>
          <w:sz w:val="84"/>
          <w:szCs w:val="84"/>
        </w:rPr>
      </w:pPr>
    </w:p>
    <w:p w14:paraId="2B2EEBEB">
      <w:pPr>
        <w:pStyle w:val="10"/>
        <w:jc w:val="center"/>
        <w:rPr>
          <w:sz w:val="84"/>
          <w:szCs w:val="84"/>
        </w:rPr>
      </w:pPr>
      <w:r>
        <w:rPr>
          <w:rFonts w:hint="eastAsia"/>
          <w:sz w:val="84"/>
          <w:szCs w:val="84"/>
        </w:rPr>
        <w:t>202</w:t>
      </w:r>
      <w:r>
        <w:rPr>
          <w:rFonts w:hint="eastAsia"/>
          <w:sz w:val="84"/>
          <w:szCs w:val="84"/>
          <w:lang w:val="en-US" w:eastAsia="zh-CN"/>
        </w:rPr>
        <w:t>2</w:t>
      </w:r>
      <w:r>
        <w:rPr>
          <w:rFonts w:hint="eastAsia"/>
          <w:sz w:val="84"/>
          <w:szCs w:val="84"/>
        </w:rPr>
        <w:t>年度</w:t>
      </w:r>
    </w:p>
    <w:p w14:paraId="37BB6CDD">
      <w:pPr>
        <w:pStyle w:val="10"/>
        <w:jc w:val="center"/>
        <w:rPr>
          <w:sz w:val="84"/>
          <w:szCs w:val="84"/>
        </w:rPr>
      </w:pPr>
      <w:r>
        <w:rPr>
          <w:rFonts w:hint="eastAsia"/>
          <w:sz w:val="84"/>
          <w:szCs w:val="84"/>
          <w:lang w:val="en-US" w:eastAsia="zh-CN"/>
        </w:rPr>
        <w:t>岳阳市公安局三荷机场分局部门</w:t>
      </w:r>
      <w:r>
        <w:rPr>
          <w:rFonts w:hint="eastAsia"/>
          <w:sz w:val="84"/>
          <w:szCs w:val="84"/>
        </w:rPr>
        <w:t>决算</w:t>
      </w:r>
    </w:p>
    <w:p w14:paraId="4B1B64F9">
      <w:pPr>
        <w:pStyle w:val="10"/>
        <w:jc w:val="center"/>
        <w:rPr>
          <w:sz w:val="84"/>
          <w:szCs w:val="84"/>
        </w:rPr>
      </w:pPr>
    </w:p>
    <w:p w14:paraId="336F69FE">
      <w:pPr>
        <w:pStyle w:val="10"/>
        <w:jc w:val="center"/>
        <w:rPr>
          <w:sz w:val="56"/>
          <w:szCs w:val="56"/>
        </w:rPr>
      </w:pPr>
    </w:p>
    <w:p w14:paraId="1ABEC6B7">
      <w:pPr>
        <w:pStyle w:val="10"/>
        <w:jc w:val="center"/>
        <w:rPr>
          <w:sz w:val="56"/>
          <w:szCs w:val="56"/>
        </w:rPr>
      </w:pPr>
    </w:p>
    <w:p w14:paraId="35EEB835">
      <w:pPr>
        <w:pStyle w:val="10"/>
        <w:jc w:val="center"/>
        <w:rPr>
          <w:sz w:val="56"/>
          <w:szCs w:val="56"/>
        </w:rPr>
      </w:pPr>
    </w:p>
    <w:p w14:paraId="1C021ACB">
      <w:pPr>
        <w:pStyle w:val="10"/>
        <w:jc w:val="center"/>
        <w:rPr>
          <w:sz w:val="56"/>
          <w:szCs w:val="56"/>
        </w:rPr>
      </w:pPr>
    </w:p>
    <w:p w14:paraId="03A33918">
      <w:pPr>
        <w:pStyle w:val="10"/>
        <w:jc w:val="center"/>
        <w:rPr>
          <w:sz w:val="32"/>
          <w:szCs w:val="32"/>
        </w:rPr>
      </w:pPr>
    </w:p>
    <w:p w14:paraId="475E0B73">
      <w:pPr>
        <w:pStyle w:val="10"/>
        <w:jc w:val="center"/>
        <w:rPr>
          <w:sz w:val="32"/>
          <w:szCs w:val="32"/>
        </w:rPr>
      </w:pPr>
    </w:p>
    <w:p w14:paraId="14BAD1E7">
      <w:pPr>
        <w:pStyle w:val="10"/>
        <w:jc w:val="center"/>
        <w:rPr>
          <w:sz w:val="32"/>
          <w:szCs w:val="32"/>
        </w:rPr>
      </w:pPr>
    </w:p>
    <w:p w14:paraId="254AA82B">
      <w:pPr>
        <w:pStyle w:val="10"/>
        <w:keepNext w:val="0"/>
        <w:keepLines w:val="0"/>
        <w:pageBreakBefore w:val="0"/>
        <w:widowControl w:val="0"/>
        <w:kinsoku/>
        <w:wordWrap/>
        <w:overflowPunct/>
        <w:topLinePunct w:val="0"/>
        <w:bidi w:val="0"/>
        <w:snapToGrid/>
        <w:spacing w:line="480" w:lineRule="exact"/>
        <w:ind w:firstLine="5060" w:firstLineChars="1400"/>
        <w:jc w:val="both"/>
        <w:textAlignment w:val="auto"/>
        <w:rPr>
          <w:rFonts w:hint="eastAsia"/>
          <w:b/>
          <w:sz w:val="36"/>
          <w:szCs w:val="28"/>
        </w:rPr>
      </w:pPr>
    </w:p>
    <w:p w14:paraId="46FD7CE1">
      <w:pPr>
        <w:pStyle w:val="10"/>
        <w:keepNext w:val="0"/>
        <w:keepLines w:val="0"/>
        <w:pageBreakBefore w:val="0"/>
        <w:widowControl w:val="0"/>
        <w:kinsoku/>
        <w:wordWrap/>
        <w:overflowPunct/>
        <w:topLinePunct w:val="0"/>
        <w:bidi w:val="0"/>
        <w:snapToGrid/>
        <w:spacing w:line="480" w:lineRule="exact"/>
        <w:ind w:firstLine="5060" w:firstLineChars="1400"/>
        <w:jc w:val="both"/>
        <w:textAlignment w:val="auto"/>
        <w:rPr>
          <w:rFonts w:hint="eastAsia"/>
          <w:b/>
          <w:sz w:val="36"/>
          <w:szCs w:val="28"/>
        </w:rPr>
      </w:pPr>
    </w:p>
    <w:p w14:paraId="48FE7F09">
      <w:pPr>
        <w:pStyle w:val="10"/>
        <w:keepNext w:val="0"/>
        <w:keepLines w:val="0"/>
        <w:pageBreakBefore w:val="0"/>
        <w:widowControl w:val="0"/>
        <w:kinsoku/>
        <w:wordWrap/>
        <w:overflowPunct/>
        <w:topLinePunct w:val="0"/>
        <w:bidi w:val="0"/>
        <w:snapToGrid/>
        <w:spacing w:line="480" w:lineRule="exact"/>
        <w:ind w:firstLine="5060" w:firstLineChars="1400"/>
        <w:jc w:val="both"/>
        <w:textAlignment w:val="auto"/>
        <w:rPr>
          <w:b/>
          <w:sz w:val="36"/>
          <w:szCs w:val="28"/>
        </w:rPr>
      </w:pPr>
      <w:r>
        <w:rPr>
          <w:rFonts w:hint="eastAsia"/>
          <w:b/>
          <w:sz w:val="36"/>
          <w:szCs w:val="28"/>
        </w:rPr>
        <w:t>目录</w:t>
      </w:r>
    </w:p>
    <w:p w14:paraId="2CAE76B3">
      <w:pPr>
        <w:pStyle w:val="10"/>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 xml:space="preserve">  岳阳市公安局三荷机场分局</w:t>
      </w:r>
      <w:r>
        <w:rPr>
          <w:rFonts w:hint="eastAsia"/>
          <w:b/>
          <w:sz w:val="28"/>
          <w:szCs w:val="28"/>
        </w:rPr>
        <w:t>单位概况</w:t>
      </w:r>
    </w:p>
    <w:p w14:paraId="78F5422E">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sz w:val="28"/>
          <w:szCs w:val="28"/>
        </w:rPr>
      </w:pPr>
      <w:r>
        <w:rPr>
          <w:rFonts w:hint="eastAsia" w:ascii="仿宋" w:hAnsi="仿宋" w:eastAsia="仿宋" w:cs="仿宋"/>
          <w:sz w:val="28"/>
          <w:szCs w:val="28"/>
        </w:rPr>
        <w:t>一、部门职责</w:t>
      </w:r>
    </w:p>
    <w:p w14:paraId="4D9899BF">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二、机构设置</w:t>
      </w:r>
      <w:r>
        <w:rPr>
          <w:rFonts w:hint="eastAsia" w:ascii="仿宋" w:hAnsi="仿宋" w:eastAsia="仿宋" w:cs="仿宋"/>
          <w:sz w:val="28"/>
          <w:szCs w:val="28"/>
          <w:lang w:val="en-US" w:eastAsia="zh-CN"/>
        </w:rPr>
        <w:t>及决算单位构成</w:t>
      </w:r>
    </w:p>
    <w:p w14:paraId="3B93D846">
      <w:pPr>
        <w:pStyle w:val="10"/>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第二部分</w:t>
      </w:r>
      <w:r>
        <w:rPr>
          <w:rFonts w:hint="eastAsia" w:hAnsi="仿宋_GB2312"/>
          <w:b/>
          <w:sz w:val="28"/>
          <w:szCs w:val="28"/>
          <w:lang w:val="en-US" w:eastAsia="zh-CN"/>
        </w:rPr>
        <w:t xml:space="preserve">  </w:t>
      </w:r>
      <w:r>
        <w:rPr>
          <w:rFonts w:hint="eastAsia" w:hAnsi="仿宋_GB2312"/>
          <w:b/>
          <w:sz w:val="28"/>
          <w:szCs w:val="28"/>
        </w:rPr>
        <w:t>部门决算表</w:t>
      </w:r>
    </w:p>
    <w:p w14:paraId="17A9E4A9">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sz w:val="28"/>
          <w:szCs w:val="28"/>
        </w:rPr>
      </w:pPr>
      <w:r>
        <w:rPr>
          <w:rFonts w:hint="eastAsia" w:ascii="仿宋" w:hAnsi="仿宋" w:eastAsia="仿宋" w:cs="仿宋"/>
          <w:sz w:val="28"/>
          <w:szCs w:val="28"/>
        </w:rPr>
        <w:t>一、收入支出决算总表</w:t>
      </w:r>
    </w:p>
    <w:p w14:paraId="22A3144D">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sz w:val="28"/>
          <w:szCs w:val="28"/>
        </w:rPr>
      </w:pPr>
      <w:r>
        <w:rPr>
          <w:rFonts w:hint="eastAsia" w:ascii="仿宋" w:hAnsi="仿宋" w:eastAsia="仿宋" w:cs="仿宋"/>
          <w:sz w:val="28"/>
          <w:szCs w:val="28"/>
        </w:rPr>
        <w:t>二、收入决算表</w:t>
      </w:r>
    </w:p>
    <w:p w14:paraId="62006ACA">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sz w:val="28"/>
          <w:szCs w:val="28"/>
        </w:rPr>
      </w:pPr>
      <w:r>
        <w:rPr>
          <w:rFonts w:hint="eastAsia" w:ascii="仿宋" w:hAnsi="仿宋" w:eastAsia="仿宋" w:cs="仿宋"/>
          <w:sz w:val="28"/>
          <w:szCs w:val="28"/>
        </w:rPr>
        <w:t>三、支出决算表</w:t>
      </w:r>
    </w:p>
    <w:p w14:paraId="2A770B66">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sz w:val="28"/>
          <w:szCs w:val="28"/>
        </w:rPr>
      </w:pPr>
      <w:r>
        <w:rPr>
          <w:rFonts w:hint="eastAsia" w:ascii="仿宋" w:hAnsi="仿宋" w:eastAsia="仿宋" w:cs="仿宋"/>
          <w:sz w:val="28"/>
          <w:szCs w:val="28"/>
        </w:rPr>
        <w:t>四、财政拨款收入支出决算总表</w:t>
      </w:r>
    </w:p>
    <w:p w14:paraId="15FF5ACB">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sz w:val="28"/>
          <w:szCs w:val="28"/>
        </w:rPr>
      </w:pPr>
      <w:r>
        <w:rPr>
          <w:rFonts w:hint="eastAsia" w:ascii="仿宋" w:hAnsi="仿宋" w:eastAsia="仿宋" w:cs="仿宋"/>
          <w:sz w:val="28"/>
          <w:szCs w:val="28"/>
        </w:rPr>
        <w:t>五、一般公共预算财政拨款支出决算表</w:t>
      </w:r>
    </w:p>
    <w:p w14:paraId="457AECB9">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sz w:val="28"/>
          <w:szCs w:val="28"/>
        </w:rPr>
      </w:pPr>
      <w:r>
        <w:rPr>
          <w:rFonts w:hint="eastAsia" w:ascii="仿宋" w:hAnsi="仿宋" w:eastAsia="仿宋" w:cs="仿宋"/>
          <w:sz w:val="28"/>
          <w:szCs w:val="28"/>
        </w:rPr>
        <w:t>六、一般公共预算财政拨款基本支出决算明细表</w:t>
      </w:r>
    </w:p>
    <w:p w14:paraId="3E4F5620">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sz w:val="28"/>
          <w:szCs w:val="28"/>
        </w:rPr>
      </w:pPr>
      <w:r>
        <w:rPr>
          <w:rFonts w:hint="eastAsia" w:ascii="仿宋" w:hAnsi="仿宋" w:eastAsia="仿宋" w:cs="仿宋"/>
          <w:sz w:val="28"/>
          <w:szCs w:val="28"/>
        </w:rPr>
        <w:t>七、政府性基金预算财政拨款收入支出决算表</w:t>
      </w:r>
    </w:p>
    <w:p w14:paraId="6B30F36A">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sz w:val="28"/>
          <w:szCs w:val="28"/>
        </w:rPr>
      </w:pPr>
      <w:r>
        <w:rPr>
          <w:rFonts w:hint="eastAsia" w:ascii="仿宋" w:hAnsi="仿宋" w:eastAsia="仿宋" w:cs="仿宋"/>
          <w:sz w:val="28"/>
          <w:szCs w:val="28"/>
        </w:rPr>
        <w:t>八、国有资本经营预算财政拨款支出决算表</w:t>
      </w:r>
    </w:p>
    <w:p w14:paraId="6D5181C2">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sz w:val="28"/>
          <w:szCs w:val="28"/>
        </w:rPr>
      </w:pPr>
      <w:r>
        <w:rPr>
          <w:rFonts w:hint="eastAsia" w:ascii="仿宋" w:hAnsi="仿宋" w:eastAsia="仿宋" w:cs="仿宋"/>
          <w:sz w:val="28"/>
          <w:szCs w:val="28"/>
        </w:rPr>
        <w:t>九、财政拨款“三公”经费支出决算表</w:t>
      </w:r>
    </w:p>
    <w:p w14:paraId="13D6D648">
      <w:pPr>
        <w:pStyle w:val="10"/>
        <w:keepNext w:val="0"/>
        <w:keepLines w:val="0"/>
        <w:pageBreakBefore w:val="0"/>
        <w:widowControl w:val="0"/>
        <w:kinsoku/>
        <w:wordWrap/>
        <w:overflowPunct/>
        <w:topLinePunct w:val="0"/>
        <w:bidi w:val="0"/>
        <w:snapToGrid/>
        <w:spacing w:line="480" w:lineRule="exact"/>
        <w:textAlignment w:val="auto"/>
        <w:rPr>
          <w:rFonts w:ascii="仿宋_GB2312" w:hAnsi="仿宋_GB2312" w:cs="仿宋_GB2312"/>
          <w:b/>
          <w:sz w:val="28"/>
          <w:szCs w:val="28"/>
        </w:rPr>
      </w:pPr>
      <w:r>
        <w:rPr>
          <w:rFonts w:hint="eastAsia" w:hAnsi="仿宋_GB2312"/>
          <w:b/>
          <w:sz w:val="28"/>
          <w:szCs w:val="28"/>
        </w:rPr>
        <w:t>第三部分</w:t>
      </w:r>
      <w:r>
        <w:rPr>
          <w:rFonts w:hint="eastAsia" w:hAnsi="仿宋_GB2312"/>
          <w:b/>
          <w:sz w:val="28"/>
          <w:szCs w:val="28"/>
          <w:lang w:val="en-US" w:eastAsia="zh-CN"/>
        </w:rPr>
        <w:t xml:space="preserve">  </w:t>
      </w:r>
      <w:r>
        <w:rPr>
          <w:rFonts w:hint="eastAsia" w:hAnsi="仿宋_GB2312"/>
          <w:b/>
          <w:sz w:val="28"/>
          <w:szCs w:val="28"/>
        </w:rPr>
        <w:t>部门决算情况说明</w:t>
      </w:r>
    </w:p>
    <w:p w14:paraId="4EB19739">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sz w:val="28"/>
          <w:szCs w:val="28"/>
        </w:rPr>
      </w:pPr>
      <w:r>
        <w:rPr>
          <w:rFonts w:hint="eastAsia" w:ascii="仿宋" w:hAnsi="仿宋" w:eastAsia="仿宋" w:cs="仿宋"/>
          <w:sz w:val="28"/>
          <w:szCs w:val="28"/>
        </w:rPr>
        <w:t>一、收入支出决算总体情况说明</w:t>
      </w:r>
    </w:p>
    <w:p w14:paraId="33C9C045">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hint="eastAsia" w:ascii="仿宋" w:hAnsi="仿宋" w:eastAsia="仿宋" w:cs="仿宋"/>
          <w:sz w:val="28"/>
          <w:szCs w:val="28"/>
        </w:rPr>
      </w:pPr>
      <w:r>
        <w:rPr>
          <w:rFonts w:hint="eastAsia" w:ascii="仿宋" w:hAnsi="仿宋" w:eastAsia="仿宋" w:cs="仿宋"/>
          <w:sz w:val="28"/>
          <w:szCs w:val="28"/>
        </w:rPr>
        <w:t>二、收入决算情况说明</w:t>
      </w:r>
    </w:p>
    <w:p w14:paraId="0E24CA7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三、支出决算情况说明</w:t>
      </w:r>
    </w:p>
    <w:p w14:paraId="20CF9926">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四、财政拨款收入支出决算总体情况说明</w:t>
      </w:r>
    </w:p>
    <w:p w14:paraId="282DEA8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五、一般公共预算财政拨款支出决算情况说明</w:t>
      </w:r>
    </w:p>
    <w:p w14:paraId="011D417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六、一般公共预算财政拨款基本支出决算情况说明</w:t>
      </w:r>
    </w:p>
    <w:p w14:paraId="279FDD6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七、政府性基金预算收入支出决算情况</w:t>
      </w:r>
    </w:p>
    <w:p w14:paraId="0E74565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sz w:val="28"/>
          <w:szCs w:val="28"/>
          <w:lang w:eastAsia="zh-CN"/>
        </w:rPr>
      </w:pPr>
      <w:r>
        <w:rPr>
          <w:rFonts w:hint="eastAsia" w:ascii="仿宋" w:hAnsi="仿宋" w:eastAsia="仿宋" w:cs="仿宋"/>
          <w:color w:val="000000"/>
          <w:kern w:val="0"/>
          <w:sz w:val="28"/>
          <w:szCs w:val="28"/>
        </w:rPr>
        <w:t>八、</w:t>
      </w:r>
      <w:r>
        <w:rPr>
          <w:rFonts w:hint="eastAsia" w:ascii="仿宋" w:hAnsi="仿宋" w:eastAsia="仿宋" w:cs="仿宋"/>
          <w:sz w:val="28"/>
          <w:szCs w:val="28"/>
        </w:rPr>
        <w:t>国有资本经营预算财政拨款支出决算</w:t>
      </w:r>
      <w:r>
        <w:rPr>
          <w:rFonts w:hint="eastAsia" w:ascii="仿宋" w:hAnsi="仿宋" w:eastAsia="仿宋" w:cs="仿宋"/>
          <w:sz w:val="28"/>
          <w:szCs w:val="28"/>
          <w:lang w:eastAsia="zh-CN"/>
        </w:rPr>
        <w:t>情况</w:t>
      </w:r>
    </w:p>
    <w:p w14:paraId="72D7EFA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000000"/>
          <w:kern w:val="0"/>
          <w:sz w:val="28"/>
          <w:szCs w:val="28"/>
          <w:lang w:eastAsia="zh-CN"/>
        </w:rPr>
      </w:pPr>
      <w:r>
        <w:rPr>
          <w:rFonts w:hint="eastAsia" w:ascii="仿宋" w:hAnsi="仿宋" w:eastAsia="仿宋" w:cs="仿宋"/>
          <w:color w:val="000000"/>
          <w:kern w:val="0"/>
          <w:sz w:val="28"/>
          <w:szCs w:val="28"/>
        </w:rPr>
        <w:t>九、财政拨款三公经费支出决算情况说明</w:t>
      </w:r>
    </w:p>
    <w:p w14:paraId="429C250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十、</w:t>
      </w:r>
      <w:r>
        <w:rPr>
          <w:rFonts w:hint="eastAsia" w:ascii="仿宋" w:hAnsi="仿宋" w:eastAsia="仿宋" w:cs="仿宋"/>
          <w:color w:val="000000"/>
          <w:kern w:val="0"/>
          <w:sz w:val="28"/>
          <w:szCs w:val="28"/>
          <w:lang w:val="en-US" w:eastAsia="zh-CN"/>
        </w:rPr>
        <w:t>关于</w:t>
      </w:r>
      <w:r>
        <w:rPr>
          <w:rFonts w:hint="eastAsia" w:ascii="仿宋" w:hAnsi="仿宋" w:eastAsia="仿宋" w:cs="仿宋"/>
          <w:color w:val="000000"/>
          <w:kern w:val="0"/>
          <w:sz w:val="28"/>
          <w:szCs w:val="28"/>
        </w:rPr>
        <w:t>机关运行经费支出说明</w:t>
      </w:r>
    </w:p>
    <w:p w14:paraId="18FAD597">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color w:val="000000"/>
          <w:kern w:val="0"/>
          <w:sz w:val="28"/>
          <w:szCs w:val="28"/>
        </w:rPr>
      </w:pPr>
      <w:r>
        <w:rPr>
          <w:rFonts w:hint="eastAsia" w:ascii="仿宋" w:hAnsi="仿宋" w:eastAsia="仿宋" w:cs="仿宋"/>
          <w:color w:val="000000"/>
          <w:kern w:val="0"/>
          <w:sz w:val="28"/>
          <w:szCs w:val="28"/>
        </w:rPr>
        <w:t>十一、一般性支出情况说明</w:t>
      </w:r>
    </w:p>
    <w:p w14:paraId="2514751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 w:hAnsi="仿宋" w:eastAsia="仿宋" w:cs="仿宋"/>
          <w:sz w:val="28"/>
          <w:szCs w:val="28"/>
        </w:rPr>
      </w:pPr>
      <w:r>
        <w:rPr>
          <w:rFonts w:hint="eastAsia" w:ascii="仿宋" w:hAnsi="仿宋" w:eastAsia="仿宋" w:cs="仿宋"/>
          <w:sz w:val="28"/>
          <w:szCs w:val="28"/>
        </w:rPr>
        <w:t>十二、</w:t>
      </w:r>
      <w:r>
        <w:rPr>
          <w:rFonts w:hint="eastAsia" w:ascii="仿宋" w:hAnsi="仿宋" w:eastAsia="仿宋" w:cs="仿宋"/>
          <w:sz w:val="28"/>
          <w:szCs w:val="28"/>
          <w:lang w:val="en-US" w:eastAsia="zh-CN"/>
        </w:rPr>
        <w:t>关于</w:t>
      </w:r>
      <w:r>
        <w:rPr>
          <w:rFonts w:hint="eastAsia" w:ascii="仿宋" w:hAnsi="仿宋" w:eastAsia="仿宋" w:cs="仿宋"/>
          <w:color w:val="000000"/>
          <w:kern w:val="0"/>
          <w:sz w:val="28"/>
          <w:szCs w:val="28"/>
        </w:rPr>
        <w:t>政府采购支出说明</w:t>
      </w:r>
    </w:p>
    <w:p w14:paraId="7475DF0C">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sz w:val="28"/>
          <w:szCs w:val="28"/>
        </w:rPr>
      </w:pPr>
      <w:r>
        <w:rPr>
          <w:rFonts w:hint="eastAsia" w:ascii="仿宋" w:hAnsi="仿宋" w:eastAsia="仿宋" w:cs="仿宋"/>
          <w:sz w:val="28"/>
          <w:szCs w:val="28"/>
        </w:rPr>
        <w:t>十三、</w:t>
      </w:r>
      <w:r>
        <w:rPr>
          <w:rFonts w:hint="eastAsia" w:ascii="仿宋" w:hAnsi="仿宋" w:eastAsia="仿宋" w:cs="仿宋"/>
          <w:sz w:val="28"/>
          <w:szCs w:val="28"/>
          <w:lang w:val="en-US" w:eastAsia="zh-CN"/>
        </w:rPr>
        <w:t>关于</w:t>
      </w:r>
      <w:r>
        <w:rPr>
          <w:rFonts w:hint="eastAsia" w:ascii="仿宋" w:hAnsi="仿宋" w:eastAsia="仿宋" w:cs="仿宋"/>
          <w:sz w:val="28"/>
          <w:szCs w:val="28"/>
        </w:rPr>
        <w:t>国有资产占用情况说明</w:t>
      </w:r>
    </w:p>
    <w:p w14:paraId="437E91E9">
      <w:pPr>
        <w:pStyle w:val="10"/>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十四、</w:t>
      </w:r>
      <w:r>
        <w:rPr>
          <w:rFonts w:hint="eastAsia" w:ascii="仿宋" w:hAnsi="仿宋" w:eastAsia="仿宋" w:cs="仿宋"/>
          <w:sz w:val="28"/>
          <w:szCs w:val="28"/>
          <w:lang w:val="en-US" w:eastAsia="zh-CN"/>
        </w:rPr>
        <w:t>关于</w:t>
      </w:r>
      <w:r>
        <w:rPr>
          <w:rFonts w:hint="eastAsia" w:ascii="仿宋" w:hAnsi="仿宋" w:eastAsia="仿宋" w:cs="仿宋"/>
          <w:sz w:val="28"/>
          <w:szCs w:val="28"/>
        </w:rPr>
        <w:t>预算绩效情况</w:t>
      </w:r>
      <w:r>
        <w:rPr>
          <w:rFonts w:hint="eastAsia" w:ascii="仿宋" w:hAnsi="仿宋" w:eastAsia="仿宋" w:cs="仿宋"/>
          <w:sz w:val="28"/>
          <w:szCs w:val="28"/>
          <w:lang w:val="en-US" w:eastAsia="zh-CN"/>
        </w:rPr>
        <w:t>的</w:t>
      </w:r>
      <w:r>
        <w:rPr>
          <w:rFonts w:hint="eastAsia" w:ascii="仿宋" w:hAnsi="仿宋" w:eastAsia="仿宋" w:cs="仿宋"/>
          <w:sz w:val="28"/>
          <w:szCs w:val="28"/>
        </w:rPr>
        <w:t>说明</w:t>
      </w:r>
    </w:p>
    <w:p w14:paraId="27380A70">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ascii="黑体" w:hAnsi="黑体" w:eastAsia="黑体" w:cs="黑体"/>
          <w:b/>
          <w:color w:val="000000"/>
          <w:kern w:val="0"/>
          <w:sz w:val="28"/>
          <w:szCs w:val="28"/>
        </w:rPr>
      </w:pPr>
      <w:r>
        <w:rPr>
          <w:rFonts w:ascii="黑体" w:hAnsi="黑体" w:eastAsia="黑体" w:cs="黑体"/>
          <w:b/>
          <w:color w:val="000000"/>
          <w:kern w:val="0"/>
          <w:sz w:val="28"/>
          <w:szCs w:val="28"/>
        </w:rPr>
        <w:t>第四部分</w:t>
      </w:r>
      <w:r>
        <w:rPr>
          <w:rFonts w:hint="eastAsia" w:ascii="黑体" w:hAnsi="黑体" w:eastAsia="黑体" w:cs="黑体"/>
          <w:b/>
          <w:color w:val="000000"/>
          <w:kern w:val="0"/>
          <w:sz w:val="28"/>
          <w:szCs w:val="28"/>
          <w:lang w:val="en-US" w:eastAsia="zh-CN"/>
        </w:rPr>
        <w:t xml:space="preserve">  </w:t>
      </w:r>
      <w:r>
        <w:rPr>
          <w:rFonts w:ascii="黑体" w:hAnsi="黑体" w:eastAsia="黑体" w:cs="黑体"/>
          <w:b/>
          <w:color w:val="000000"/>
          <w:kern w:val="0"/>
          <w:sz w:val="28"/>
          <w:szCs w:val="28"/>
        </w:rPr>
        <w:t>名词解释</w:t>
      </w:r>
    </w:p>
    <w:p w14:paraId="4204A401">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hint="default" w:ascii="黑体" w:hAnsi="黑体" w:eastAsia="黑体" w:cs="黑体"/>
          <w:b/>
          <w:color w:val="000000"/>
          <w:kern w:val="0"/>
          <w:sz w:val="28"/>
          <w:szCs w:val="28"/>
          <w:lang w:val="en-US" w:eastAsia="zh-CN"/>
        </w:rPr>
      </w:pPr>
      <w:r>
        <w:rPr>
          <w:rFonts w:hint="eastAsia" w:ascii="黑体" w:hAnsi="黑体" w:eastAsia="黑体" w:cs="黑体"/>
          <w:b/>
          <w:color w:val="000000"/>
          <w:kern w:val="0"/>
          <w:sz w:val="28"/>
          <w:szCs w:val="28"/>
          <w:lang w:val="en-US" w:eastAsia="zh-CN"/>
        </w:rPr>
        <w:t>第五部分  附件</w:t>
      </w:r>
    </w:p>
    <w:p w14:paraId="6D94AD06">
      <w:pPr>
        <w:keepNext w:val="0"/>
        <w:keepLines w:val="0"/>
        <w:pageBreakBefore w:val="0"/>
        <w:widowControl w:val="0"/>
        <w:kinsoku/>
        <w:wordWrap/>
        <w:overflowPunct/>
        <w:topLinePunct w:val="0"/>
        <w:bidi w:val="0"/>
        <w:snapToGrid/>
        <w:spacing w:line="620" w:lineRule="exact"/>
        <w:jc w:val="center"/>
        <w:textAlignment w:val="auto"/>
        <w:rPr>
          <w:sz w:val="72"/>
          <w:szCs w:val="72"/>
        </w:rPr>
      </w:pPr>
    </w:p>
    <w:p w14:paraId="3920B5C4">
      <w:pPr>
        <w:jc w:val="center"/>
        <w:rPr>
          <w:sz w:val="72"/>
          <w:szCs w:val="72"/>
        </w:rPr>
      </w:pPr>
    </w:p>
    <w:p w14:paraId="771A18B4">
      <w:pPr>
        <w:jc w:val="center"/>
        <w:rPr>
          <w:sz w:val="72"/>
          <w:szCs w:val="72"/>
        </w:rPr>
      </w:pPr>
    </w:p>
    <w:p w14:paraId="668EFC8F">
      <w:pPr>
        <w:jc w:val="center"/>
        <w:rPr>
          <w:sz w:val="72"/>
          <w:szCs w:val="72"/>
        </w:rPr>
      </w:pPr>
    </w:p>
    <w:p w14:paraId="5B9DFF2D">
      <w:pPr>
        <w:pStyle w:val="10"/>
        <w:jc w:val="center"/>
        <w:rPr>
          <w:sz w:val="84"/>
          <w:szCs w:val="84"/>
        </w:rPr>
      </w:pPr>
      <w:r>
        <w:rPr>
          <w:rFonts w:hint="eastAsia"/>
          <w:sz w:val="84"/>
          <w:szCs w:val="84"/>
        </w:rPr>
        <w:t>第一部分</w:t>
      </w:r>
      <w:r>
        <w:rPr>
          <w:sz w:val="84"/>
          <w:szCs w:val="84"/>
        </w:rPr>
        <w:t xml:space="preserve"> </w:t>
      </w:r>
    </w:p>
    <w:p w14:paraId="50074A02">
      <w:pPr>
        <w:pStyle w:val="10"/>
        <w:jc w:val="center"/>
        <w:rPr>
          <w:sz w:val="84"/>
          <w:szCs w:val="84"/>
        </w:rPr>
      </w:pPr>
    </w:p>
    <w:p w14:paraId="64D5061F">
      <w:pPr>
        <w:pStyle w:val="10"/>
        <w:jc w:val="center"/>
        <w:rPr>
          <w:sz w:val="84"/>
          <w:szCs w:val="84"/>
        </w:rPr>
      </w:pPr>
      <w:r>
        <w:rPr>
          <w:rFonts w:hint="eastAsia"/>
          <w:sz w:val="84"/>
          <w:szCs w:val="84"/>
          <w:lang w:val="en-US" w:eastAsia="zh-CN"/>
        </w:rPr>
        <w:t>岳阳市公安局三荷机场分局</w:t>
      </w:r>
      <w:r>
        <w:rPr>
          <w:rFonts w:hint="eastAsia"/>
          <w:sz w:val="84"/>
          <w:szCs w:val="84"/>
        </w:rPr>
        <w:t>单位概况</w:t>
      </w:r>
    </w:p>
    <w:p w14:paraId="6C0B0AFC">
      <w:pPr>
        <w:jc w:val="center"/>
        <w:rPr>
          <w:sz w:val="72"/>
          <w:szCs w:val="72"/>
        </w:rPr>
      </w:pPr>
    </w:p>
    <w:p w14:paraId="3B173534">
      <w:pPr>
        <w:jc w:val="center"/>
        <w:rPr>
          <w:sz w:val="72"/>
          <w:szCs w:val="72"/>
        </w:rPr>
      </w:pPr>
    </w:p>
    <w:p w14:paraId="7FE9F41E">
      <w:pPr>
        <w:jc w:val="center"/>
        <w:rPr>
          <w:sz w:val="72"/>
          <w:szCs w:val="72"/>
        </w:rPr>
      </w:pPr>
    </w:p>
    <w:p w14:paraId="16BA0C30">
      <w:pPr>
        <w:jc w:val="center"/>
        <w:rPr>
          <w:sz w:val="72"/>
          <w:szCs w:val="72"/>
        </w:rPr>
      </w:pPr>
    </w:p>
    <w:p w14:paraId="47DC6250">
      <w:pPr>
        <w:jc w:val="center"/>
        <w:rPr>
          <w:sz w:val="72"/>
          <w:szCs w:val="72"/>
        </w:rPr>
      </w:pPr>
    </w:p>
    <w:p w14:paraId="083A1FEB">
      <w:pPr>
        <w:jc w:val="center"/>
        <w:rPr>
          <w:sz w:val="72"/>
          <w:szCs w:val="72"/>
        </w:rPr>
      </w:pPr>
    </w:p>
    <w:p w14:paraId="719F71CD">
      <w:pPr>
        <w:pStyle w:val="11"/>
        <w:ind w:left="720" w:firstLine="0" w:firstLineChars="0"/>
        <w:jc w:val="left"/>
        <w:rPr>
          <w:rFonts w:ascii="黑体" w:hAnsi="黑体" w:eastAsia="黑体"/>
          <w:sz w:val="32"/>
          <w:szCs w:val="32"/>
        </w:rPr>
      </w:pPr>
    </w:p>
    <w:p w14:paraId="19611784">
      <w:pPr>
        <w:pStyle w:val="11"/>
        <w:ind w:left="720" w:firstLine="0" w:firstLineChars="0"/>
        <w:jc w:val="left"/>
        <w:rPr>
          <w:rFonts w:ascii="黑体" w:hAnsi="黑体" w:eastAsia="黑体"/>
          <w:sz w:val="32"/>
          <w:szCs w:val="32"/>
        </w:rPr>
      </w:pPr>
    </w:p>
    <w:p w14:paraId="66006ABC">
      <w:pPr>
        <w:pStyle w:val="11"/>
        <w:ind w:left="720" w:firstLine="0" w:firstLineChars="0"/>
        <w:jc w:val="left"/>
        <w:rPr>
          <w:rFonts w:ascii="黑体" w:hAnsi="黑体" w:eastAsia="黑体"/>
          <w:sz w:val="32"/>
          <w:szCs w:val="32"/>
        </w:rPr>
      </w:pPr>
    </w:p>
    <w:p w14:paraId="6B97F426">
      <w:pPr>
        <w:pStyle w:val="11"/>
        <w:numPr>
          <w:ilvl w:val="0"/>
          <w:numId w:val="0"/>
        </w:numPr>
        <w:ind w:leftChars="0"/>
        <w:jc w:val="left"/>
        <w:rPr>
          <w:rFonts w:ascii="黑体" w:hAnsi="黑体" w:eastAsia="黑体"/>
          <w:sz w:val="32"/>
          <w:szCs w:val="32"/>
        </w:rPr>
      </w:pPr>
      <w:r>
        <w:rPr>
          <w:rFonts w:hint="eastAsia" w:ascii="黑体" w:hAnsi="黑体" w:eastAsia="黑体"/>
          <w:sz w:val="32"/>
          <w:szCs w:val="32"/>
          <w:lang w:val="en-US" w:eastAsia="zh-CN"/>
        </w:rPr>
        <w:t xml:space="preserve">   一、 </w:t>
      </w:r>
      <w:r>
        <w:rPr>
          <w:rFonts w:ascii="黑体" w:hAnsi="黑体" w:eastAsia="黑体"/>
          <w:sz w:val="32"/>
          <w:szCs w:val="32"/>
        </w:rPr>
        <w:t>部门职责</w:t>
      </w:r>
    </w:p>
    <w:p w14:paraId="59A6F740">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（一）</w:t>
      </w:r>
      <w:r>
        <w:rPr>
          <w:rFonts w:hint="eastAsia" w:ascii="仿宋" w:hAnsi="仿宋" w:eastAsia="仿宋" w:cs="仿宋"/>
          <w:sz w:val="32"/>
          <w:szCs w:val="32"/>
          <w:lang w:val="en-US" w:eastAsia="zh-CN"/>
        </w:rPr>
        <w:t>岳阳市公安局三荷机场分局</w:t>
      </w:r>
      <w:r>
        <w:rPr>
          <w:rFonts w:hint="eastAsia" w:ascii="仿宋" w:hAnsi="仿宋" w:eastAsia="仿宋" w:cs="仿宋"/>
          <w:sz w:val="32"/>
          <w:szCs w:val="32"/>
        </w:rPr>
        <w:t>负责本机场范围内的空防、治安、交通管理工作。处置非法干扰民用航空安全事件，维护机场范围道路交通，治安秩序；预防及侦破危害民用航空安全犯罪和机场范围内的其他刑事犯罪案件，负责监督指导机场安全检查工作，承担安全检查现场执勤，维护安全检查现场秩序，监视进、出港旅客中对航空安全可能构成威胁的人</w:t>
      </w:r>
      <w:r>
        <w:rPr>
          <w:rFonts w:hint="eastAsia" w:ascii="仿宋" w:hAnsi="仿宋" w:eastAsia="仿宋" w:cs="仿宋"/>
          <w:sz w:val="32"/>
          <w:szCs w:val="32"/>
          <w:lang w:eastAsia="zh-CN"/>
        </w:rPr>
        <w:t>。</w:t>
      </w:r>
    </w:p>
    <w:p w14:paraId="5896A346">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（二）与机场管理机构、公共航空运输企业、保安服务机构等共同制定应急预案，以应对并控制劫持、破坏、爆炸或其他威胁；对发生在机场的重大</w:t>
      </w:r>
      <w:r>
        <w:rPr>
          <w:rFonts w:hint="eastAsia" w:ascii="仿宋" w:hAnsi="仿宋" w:eastAsia="仿宋" w:cs="仿宋"/>
          <w:sz w:val="32"/>
          <w:szCs w:val="32"/>
          <w:lang w:val="en-US" w:eastAsia="zh-CN"/>
        </w:rPr>
        <w:t>事件</w:t>
      </w:r>
      <w:r>
        <w:rPr>
          <w:rFonts w:hint="eastAsia" w:ascii="仿宋" w:hAnsi="仿宋" w:eastAsia="仿宋" w:cs="仿宋"/>
          <w:sz w:val="32"/>
          <w:szCs w:val="32"/>
        </w:rPr>
        <w:t>提供快速武装反应；负责辖区内专机地面安全警卫工作；处理其他影响机场安全的事项和上级民航公安机关交办的其他有关航空安全事宜。</w:t>
      </w:r>
    </w:p>
    <w:p w14:paraId="08E9CBBA">
      <w:pPr>
        <w:widowControl/>
        <w:spacing w:line="600" w:lineRule="exact"/>
        <w:ind w:firstLine="640" w:firstLineChars="200"/>
        <w:rPr>
          <w:rFonts w:ascii="黑体" w:hAnsi="黑体" w:eastAsia="黑体"/>
          <w:bCs/>
          <w:kern w:val="0"/>
          <w:sz w:val="32"/>
          <w:szCs w:val="32"/>
        </w:rPr>
      </w:pPr>
      <w:r>
        <w:rPr>
          <w:rFonts w:hint="eastAsia" w:ascii="黑体" w:hAnsi="黑体" w:eastAsia="黑体"/>
          <w:bCs/>
          <w:kern w:val="0"/>
          <w:sz w:val="32"/>
          <w:szCs w:val="32"/>
        </w:rPr>
        <w:t>二、机构设置及决算单位构成</w:t>
      </w:r>
    </w:p>
    <w:p w14:paraId="36FA6FD3">
      <w:pPr>
        <w:widowControl/>
        <w:spacing w:line="600" w:lineRule="exact"/>
        <w:ind w:firstLine="643" w:firstLineChars="200"/>
        <w:rPr>
          <w:rFonts w:hint="eastAsia" w:ascii="仿宋" w:hAnsi="仿宋" w:eastAsia="仿宋" w:cs="仿宋"/>
          <w:bCs/>
          <w:kern w:val="0"/>
          <w:sz w:val="32"/>
          <w:szCs w:val="32"/>
          <w:lang w:val="en-US" w:eastAsia="zh-CN"/>
        </w:rPr>
      </w:pPr>
      <w:r>
        <w:rPr>
          <w:rFonts w:hint="eastAsia" w:ascii="仿宋" w:hAnsi="仿宋" w:eastAsia="仿宋" w:cs="仿宋"/>
          <w:b/>
          <w:bCs w:val="0"/>
          <w:kern w:val="0"/>
          <w:sz w:val="32"/>
          <w:szCs w:val="32"/>
        </w:rPr>
        <w:t>（一）内设机构设置。</w:t>
      </w:r>
      <w:r>
        <w:rPr>
          <w:rFonts w:hint="eastAsia" w:ascii="仿宋" w:hAnsi="仿宋" w:eastAsia="仿宋" w:cs="仿宋"/>
          <w:bCs/>
          <w:kern w:val="0"/>
          <w:sz w:val="32"/>
          <w:szCs w:val="32"/>
          <w:lang w:val="en-US" w:eastAsia="zh-CN"/>
        </w:rPr>
        <w:t xml:space="preserve">    </w:t>
      </w:r>
    </w:p>
    <w:p w14:paraId="287E23B0">
      <w:pPr>
        <w:widowControl/>
        <w:spacing w:line="600" w:lineRule="exact"/>
        <w:ind w:firstLine="640" w:firstLineChars="200"/>
        <w:rPr>
          <w:rFonts w:hint="eastAsia" w:ascii="仿宋" w:hAnsi="仿宋" w:eastAsia="仿宋" w:cs="仿宋"/>
          <w:bCs/>
          <w:kern w:val="0"/>
          <w:sz w:val="32"/>
          <w:szCs w:val="32"/>
          <w:lang w:val="en-US" w:eastAsia="zh-CN"/>
        </w:rPr>
      </w:pPr>
      <w:r>
        <w:rPr>
          <w:rFonts w:hint="eastAsia" w:ascii="仿宋" w:hAnsi="仿宋" w:eastAsia="仿宋" w:cs="仿宋"/>
          <w:b w:val="0"/>
          <w:bCs/>
          <w:sz w:val="32"/>
          <w:szCs w:val="32"/>
          <w:lang w:val="en-US" w:eastAsia="zh-CN"/>
        </w:rPr>
        <w:t>岳阳市公安局三荷机场分局内设机构包括：指挥保障室、机场派出所、案件侦察大队、交警大队。</w:t>
      </w:r>
    </w:p>
    <w:p w14:paraId="6B2B4750">
      <w:pPr>
        <w:widowControl/>
        <w:numPr>
          <w:ilvl w:val="0"/>
          <w:numId w:val="0"/>
        </w:numPr>
        <w:spacing w:line="600" w:lineRule="exact"/>
        <w:rPr>
          <w:rFonts w:hint="eastAsia" w:ascii="仿宋" w:hAnsi="仿宋" w:eastAsia="仿宋" w:cs="仿宋"/>
          <w:bCs/>
          <w:kern w:val="0"/>
          <w:sz w:val="32"/>
          <w:szCs w:val="32"/>
        </w:rPr>
      </w:pPr>
      <w:r>
        <w:rPr>
          <w:rFonts w:hint="eastAsia" w:ascii="仿宋" w:hAnsi="仿宋" w:eastAsia="仿宋" w:cs="仿宋"/>
          <w:bCs/>
          <w:kern w:val="0"/>
          <w:sz w:val="32"/>
          <w:szCs w:val="32"/>
          <w:lang w:val="en-US" w:eastAsia="zh-CN"/>
        </w:rPr>
        <w:t xml:space="preserve">    </w:t>
      </w:r>
      <w:r>
        <w:rPr>
          <w:rFonts w:hint="eastAsia" w:ascii="仿宋" w:hAnsi="仿宋" w:eastAsia="仿宋" w:cs="仿宋"/>
          <w:b/>
          <w:bCs w:val="0"/>
          <w:kern w:val="0"/>
          <w:sz w:val="32"/>
          <w:szCs w:val="32"/>
          <w:lang w:val="en-US" w:eastAsia="zh-CN"/>
        </w:rPr>
        <w:t>（二）</w:t>
      </w:r>
      <w:r>
        <w:rPr>
          <w:rFonts w:hint="eastAsia" w:ascii="仿宋" w:hAnsi="仿宋" w:eastAsia="仿宋" w:cs="仿宋"/>
          <w:b/>
          <w:bCs w:val="0"/>
          <w:kern w:val="0"/>
          <w:sz w:val="32"/>
          <w:szCs w:val="32"/>
        </w:rPr>
        <w:t>决算单位构成。</w:t>
      </w:r>
    </w:p>
    <w:p w14:paraId="122A5C30">
      <w:pPr>
        <w:ind w:firstLine="640" w:firstLineChars="200"/>
        <w:jc w:val="both"/>
        <w:rPr>
          <w:rFonts w:hint="eastAsia" w:ascii="仿宋" w:hAnsi="仿宋" w:eastAsia="仿宋" w:cs="仿宋"/>
          <w:sz w:val="32"/>
          <w:szCs w:val="32"/>
          <w:lang w:val="en-US"/>
        </w:rPr>
      </w:pPr>
      <w:r>
        <w:rPr>
          <w:rFonts w:hint="eastAsia" w:ascii="仿宋" w:hAnsi="仿宋" w:eastAsia="仿宋" w:cs="仿宋"/>
          <w:bCs/>
          <w:kern w:val="0"/>
          <w:sz w:val="32"/>
          <w:szCs w:val="32"/>
          <w:lang w:val="en-US" w:eastAsia="zh-CN"/>
        </w:rPr>
        <w:t>本单位无独立核算的下属单位，2022年度部门决算汇总公开单位仅包括岳阳市公安局三荷机场分局本级。</w:t>
      </w:r>
    </w:p>
    <w:p w14:paraId="7BB4A0E3">
      <w:pPr>
        <w:jc w:val="center"/>
        <w:rPr>
          <w:rFonts w:hint="eastAsia" w:ascii="仿宋" w:hAnsi="仿宋" w:eastAsia="仿宋" w:cs="仿宋"/>
          <w:sz w:val="32"/>
          <w:szCs w:val="32"/>
        </w:rPr>
      </w:pPr>
    </w:p>
    <w:p w14:paraId="75B6544D">
      <w:pPr>
        <w:jc w:val="center"/>
        <w:rPr>
          <w:rFonts w:ascii="黑体" w:hAnsi="黑体" w:eastAsia="黑体"/>
          <w:sz w:val="28"/>
          <w:szCs w:val="28"/>
        </w:rPr>
      </w:pPr>
    </w:p>
    <w:p w14:paraId="029DF5B9">
      <w:pPr>
        <w:jc w:val="center"/>
        <w:rPr>
          <w:rFonts w:ascii="黑体" w:hAnsi="黑体" w:eastAsia="黑体"/>
          <w:sz w:val="28"/>
          <w:szCs w:val="28"/>
        </w:rPr>
      </w:pPr>
    </w:p>
    <w:p w14:paraId="2320A064">
      <w:pPr>
        <w:jc w:val="center"/>
        <w:rPr>
          <w:rFonts w:ascii="黑体" w:hAnsi="黑体" w:eastAsia="黑体"/>
          <w:sz w:val="28"/>
          <w:szCs w:val="28"/>
        </w:rPr>
      </w:pPr>
    </w:p>
    <w:p w14:paraId="56831AD6">
      <w:pPr>
        <w:jc w:val="center"/>
        <w:rPr>
          <w:rFonts w:ascii="黑体" w:hAnsi="黑体" w:eastAsia="黑体"/>
          <w:sz w:val="28"/>
          <w:szCs w:val="28"/>
        </w:rPr>
      </w:pPr>
    </w:p>
    <w:p w14:paraId="55A71BFE">
      <w:pPr>
        <w:jc w:val="center"/>
        <w:rPr>
          <w:rFonts w:ascii="黑体" w:hAnsi="黑体" w:eastAsia="黑体"/>
          <w:sz w:val="28"/>
          <w:szCs w:val="28"/>
        </w:rPr>
      </w:pPr>
    </w:p>
    <w:p w14:paraId="30130F89">
      <w:pPr>
        <w:jc w:val="center"/>
        <w:rPr>
          <w:rFonts w:ascii="黑体" w:hAnsi="黑体" w:eastAsia="黑体"/>
          <w:sz w:val="28"/>
          <w:szCs w:val="28"/>
        </w:rPr>
      </w:pPr>
    </w:p>
    <w:p w14:paraId="49272D9E">
      <w:pPr>
        <w:jc w:val="center"/>
        <w:rPr>
          <w:rFonts w:ascii="黑体" w:hAnsi="黑体" w:eastAsia="黑体"/>
          <w:sz w:val="28"/>
          <w:szCs w:val="28"/>
        </w:rPr>
      </w:pPr>
    </w:p>
    <w:p w14:paraId="15AB3C05">
      <w:pPr>
        <w:jc w:val="center"/>
        <w:rPr>
          <w:rFonts w:ascii="黑体" w:hAnsi="黑体" w:eastAsia="黑体"/>
          <w:sz w:val="28"/>
          <w:szCs w:val="28"/>
        </w:rPr>
      </w:pPr>
    </w:p>
    <w:p w14:paraId="641CBDFE">
      <w:pPr>
        <w:jc w:val="center"/>
        <w:rPr>
          <w:rFonts w:ascii="黑体" w:hAnsi="黑体" w:eastAsia="黑体"/>
          <w:sz w:val="28"/>
          <w:szCs w:val="28"/>
        </w:rPr>
      </w:pPr>
    </w:p>
    <w:p w14:paraId="49E77AF6">
      <w:pPr>
        <w:jc w:val="both"/>
        <w:rPr>
          <w:sz w:val="72"/>
          <w:szCs w:val="72"/>
        </w:rPr>
      </w:pPr>
    </w:p>
    <w:p w14:paraId="55633851">
      <w:pPr>
        <w:jc w:val="both"/>
        <w:rPr>
          <w:sz w:val="72"/>
          <w:szCs w:val="72"/>
        </w:rPr>
      </w:pPr>
    </w:p>
    <w:p w14:paraId="201CC2C8">
      <w:pPr>
        <w:jc w:val="center"/>
        <w:rPr>
          <w:sz w:val="72"/>
          <w:szCs w:val="72"/>
        </w:rPr>
      </w:pPr>
    </w:p>
    <w:p w14:paraId="1BAB2611">
      <w:pPr>
        <w:jc w:val="center"/>
        <w:rPr>
          <w:rFonts w:hint="eastAsia" w:ascii="黑体" w:hAnsi="黑体" w:eastAsia="黑体" w:cs="黑体"/>
          <w:sz w:val="72"/>
          <w:szCs w:val="72"/>
        </w:rPr>
      </w:pPr>
      <w:r>
        <w:rPr>
          <w:rFonts w:hint="eastAsia" w:ascii="黑体" w:hAnsi="黑体" w:eastAsia="黑体" w:cs="黑体"/>
          <w:sz w:val="72"/>
          <w:szCs w:val="72"/>
        </w:rPr>
        <w:t>第二部分</w:t>
      </w:r>
    </w:p>
    <w:p w14:paraId="15299B0A">
      <w:pPr>
        <w:jc w:val="center"/>
        <w:rPr>
          <w:sz w:val="72"/>
          <w:szCs w:val="72"/>
        </w:rPr>
      </w:pPr>
    </w:p>
    <w:p w14:paraId="09979245">
      <w:pPr>
        <w:jc w:val="center"/>
        <w:rPr>
          <w:rFonts w:hint="eastAsia" w:ascii="黑体" w:hAnsi="黑体" w:eastAsia="黑体" w:cs="黑体"/>
          <w:sz w:val="72"/>
          <w:szCs w:val="72"/>
        </w:rPr>
      </w:pPr>
      <w:r>
        <w:rPr>
          <w:rFonts w:hint="eastAsia" w:ascii="黑体" w:hAnsi="黑体" w:eastAsia="黑体" w:cs="黑体"/>
          <w:sz w:val="72"/>
          <w:szCs w:val="72"/>
        </w:rPr>
        <w:t>部门决算表</w:t>
      </w:r>
    </w:p>
    <w:p w14:paraId="24533ED8">
      <w:pPr>
        <w:jc w:val="center"/>
        <w:rPr>
          <w:rFonts w:hint="eastAsia" w:ascii="仿宋" w:hAnsi="仿宋" w:eastAsia="仿宋" w:cs="仿宋"/>
          <w:sz w:val="72"/>
          <w:szCs w:val="72"/>
          <w:lang w:eastAsia="zh-CN"/>
        </w:rPr>
      </w:pPr>
      <w:r>
        <w:rPr>
          <w:rFonts w:hint="eastAsia" w:ascii="仿宋" w:hAnsi="仿宋" w:eastAsia="仿宋" w:cs="仿宋"/>
          <w:sz w:val="72"/>
          <w:szCs w:val="72"/>
          <w:lang w:eastAsia="zh-CN"/>
        </w:rPr>
        <w:t>（见附件）</w:t>
      </w:r>
    </w:p>
    <w:p w14:paraId="1C263BC2">
      <w:pPr>
        <w:jc w:val="center"/>
        <w:rPr>
          <w:sz w:val="72"/>
          <w:szCs w:val="72"/>
        </w:rPr>
      </w:pPr>
    </w:p>
    <w:p w14:paraId="490E7B5D">
      <w:pPr>
        <w:jc w:val="center"/>
        <w:rPr>
          <w:sz w:val="72"/>
          <w:szCs w:val="72"/>
        </w:rPr>
      </w:pPr>
    </w:p>
    <w:p w14:paraId="40370469">
      <w:pPr>
        <w:jc w:val="center"/>
        <w:rPr>
          <w:sz w:val="72"/>
          <w:szCs w:val="72"/>
        </w:rPr>
      </w:pPr>
    </w:p>
    <w:p w14:paraId="53CDCF72">
      <w:pPr>
        <w:jc w:val="center"/>
        <w:rPr>
          <w:sz w:val="72"/>
          <w:szCs w:val="72"/>
        </w:rPr>
      </w:pPr>
    </w:p>
    <w:p w14:paraId="4E09A97C">
      <w:pPr>
        <w:jc w:val="center"/>
        <w:rPr>
          <w:sz w:val="72"/>
          <w:szCs w:val="72"/>
        </w:rPr>
      </w:pPr>
    </w:p>
    <w:p w14:paraId="1FF7EE65">
      <w:pPr>
        <w:jc w:val="left"/>
        <w:rPr>
          <w:rFonts w:asciiTheme="minorEastAsia" w:hAnsiTheme="minorEastAsia"/>
          <w:sz w:val="32"/>
          <w:szCs w:val="32"/>
        </w:rPr>
        <w:sectPr>
          <w:pgSz w:w="11906" w:h="16838"/>
          <w:pgMar w:top="607" w:right="890" w:bottom="550" w:left="890" w:header="851" w:footer="992" w:gutter="0"/>
          <w:cols w:space="425" w:num="1"/>
          <w:docGrid w:type="lines" w:linePitch="312" w:charSpace="0"/>
        </w:sectPr>
      </w:pPr>
    </w:p>
    <w:p w14:paraId="22688F73">
      <w:pPr>
        <w:pStyle w:val="10"/>
        <w:jc w:val="both"/>
        <w:rPr>
          <w:sz w:val="72"/>
          <w:szCs w:val="72"/>
        </w:rPr>
      </w:pPr>
    </w:p>
    <w:p w14:paraId="335EEC78">
      <w:pPr>
        <w:pStyle w:val="10"/>
        <w:jc w:val="center"/>
        <w:rPr>
          <w:sz w:val="72"/>
          <w:szCs w:val="72"/>
        </w:rPr>
      </w:pPr>
    </w:p>
    <w:p w14:paraId="738DC20E">
      <w:pPr>
        <w:pStyle w:val="10"/>
        <w:jc w:val="center"/>
        <w:rPr>
          <w:sz w:val="72"/>
          <w:szCs w:val="72"/>
        </w:rPr>
      </w:pPr>
      <w:r>
        <w:rPr>
          <w:rFonts w:hint="eastAsia"/>
          <w:sz w:val="72"/>
          <w:szCs w:val="72"/>
        </w:rPr>
        <w:t>第三部分</w:t>
      </w:r>
    </w:p>
    <w:p w14:paraId="765BC37D">
      <w:pPr>
        <w:pStyle w:val="10"/>
        <w:jc w:val="center"/>
        <w:rPr>
          <w:sz w:val="70"/>
          <w:szCs w:val="70"/>
        </w:rPr>
      </w:pPr>
    </w:p>
    <w:p w14:paraId="26673A62">
      <w:pPr>
        <w:pStyle w:val="10"/>
        <w:jc w:val="center"/>
        <w:rPr>
          <w:sz w:val="70"/>
          <w:szCs w:val="70"/>
        </w:rPr>
      </w:pPr>
      <w:r>
        <w:rPr>
          <w:sz w:val="70"/>
          <w:szCs w:val="70"/>
        </w:rPr>
        <w:t>20</w:t>
      </w:r>
      <w:r>
        <w:rPr>
          <w:rFonts w:hint="eastAsia"/>
          <w:sz w:val="70"/>
          <w:szCs w:val="70"/>
        </w:rPr>
        <w:t>2</w:t>
      </w:r>
      <w:r>
        <w:rPr>
          <w:rFonts w:hint="eastAsia"/>
          <w:sz w:val="70"/>
          <w:szCs w:val="70"/>
          <w:lang w:val="en-US" w:eastAsia="zh-CN"/>
        </w:rPr>
        <w:t>2</w:t>
      </w:r>
      <w:r>
        <w:rPr>
          <w:rFonts w:hint="eastAsia"/>
          <w:sz w:val="70"/>
          <w:szCs w:val="70"/>
        </w:rPr>
        <w:t>年度部门决算情况说明</w:t>
      </w:r>
    </w:p>
    <w:p w14:paraId="3DCD07E3">
      <w:pPr>
        <w:widowControl/>
        <w:jc w:val="left"/>
        <w:rPr>
          <w:rFonts w:ascii="黑体" w:eastAsia="黑体" w:cs="黑体"/>
          <w:color w:val="000000"/>
          <w:kern w:val="0"/>
          <w:sz w:val="70"/>
          <w:szCs w:val="70"/>
        </w:rPr>
      </w:pPr>
      <w:r>
        <w:rPr>
          <w:sz w:val="70"/>
          <w:szCs w:val="70"/>
        </w:rPr>
        <w:br w:type="page"/>
      </w:r>
    </w:p>
    <w:p w14:paraId="2CA36A57">
      <w:pPr>
        <w:widowControl/>
        <w:ind w:firstLine="640" w:firstLineChars="200"/>
        <w:jc w:val="left"/>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b/>
          <w:bCs/>
          <w:sz w:val="32"/>
          <w:szCs w:val="32"/>
          <w:lang w:eastAsia="zh-CN"/>
        </w:rPr>
        <w:t>说明</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1、</w:t>
      </w:r>
      <w:r>
        <w:rPr>
          <w:rFonts w:hint="eastAsia" w:ascii="仿宋" w:hAnsi="仿宋" w:eastAsia="仿宋" w:cs="仿宋"/>
          <w:sz w:val="32"/>
          <w:szCs w:val="32"/>
        </w:rPr>
        <w:t>由于</w:t>
      </w:r>
      <w:r>
        <w:rPr>
          <w:rFonts w:hint="eastAsia" w:ascii="仿宋" w:hAnsi="仿宋" w:eastAsia="仿宋" w:cs="仿宋"/>
          <w:sz w:val="32"/>
          <w:szCs w:val="32"/>
          <w:lang w:eastAsia="zh-CN"/>
        </w:rPr>
        <w:t>部门</w:t>
      </w:r>
      <w:r>
        <w:rPr>
          <w:rFonts w:hint="eastAsia" w:ascii="仿宋" w:hAnsi="仿宋" w:eastAsia="仿宋" w:cs="仿宋"/>
          <w:sz w:val="32"/>
          <w:szCs w:val="32"/>
        </w:rPr>
        <w:t>决算编制时</w:t>
      </w:r>
      <w:r>
        <w:rPr>
          <w:rFonts w:hint="eastAsia" w:ascii="仿宋" w:hAnsi="仿宋" w:eastAsia="仿宋" w:cs="仿宋"/>
          <w:sz w:val="32"/>
          <w:szCs w:val="32"/>
          <w:lang w:eastAsia="zh-CN"/>
        </w:rPr>
        <w:t>数据</w:t>
      </w:r>
      <w:r>
        <w:rPr>
          <w:rFonts w:hint="eastAsia" w:ascii="仿宋" w:hAnsi="仿宋" w:eastAsia="仿宋" w:cs="仿宋"/>
          <w:sz w:val="32"/>
          <w:szCs w:val="32"/>
        </w:rPr>
        <w:t>明细</w:t>
      </w:r>
      <w:r>
        <w:rPr>
          <w:rFonts w:hint="eastAsia" w:ascii="仿宋" w:hAnsi="仿宋" w:eastAsia="仿宋" w:cs="仿宋"/>
          <w:sz w:val="32"/>
          <w:szCs w:val="32"/>
          <w:lang w:eastAsia="zh-CN"/>
        </w:rPr>
        <w:t>至“金额单位：元</w:t>
      </w:r>
      <w:r>
        <w:rPr>
          <w:rFonts w:hint="eastAsia" w:ascii="仿宋" w:hAnsi="仿宋" w:eastAsia="仿宋" w:cs="仿宋"/>
          <w:sz w:val="32"/>
          <w:szCs w:val="32"/>
        </w:rPr>
        <w:t>”，而</w:t>
      </w:r>
      <w:r>
        <w:rPr>
          <w:rFonts w:hint="eastAsia" w:ascii="仿宋" w:hAnsi="仿宋" w:eastAsia="仿宋" w:cs="仿宋"/>
          <w:sz w:val="32"/>
          <w:szCs w:val="32"/>
          <w:lang w:eastAsia="zh-CN"/>
        </w:rPr>
        <w:t>本套部门决算文字说明</w:t>
      </w:r>
      <w:r>
        <w:rPr>
          <w:rFonts w:hint="eastAsia" w:ascii="仿宋" w:hAnsi="仿宋" w:eastAsia="仿宋" w:cs="仿宋"/>
          <w:sz w:val="32"/>
          <w:szCs w:val="32"/>
        </w:rPr>
        <w:t>和公开表格</w:t>
      </w:r>
      <w:r>
        <w:rPr>
          <w:rFonts w:hint="eastAsia" w:ascii="仿宋" w:hAnsi="仿宋" w:eastAsia="仿宋" w:cs="仿宋"/>
          <w:sz w:val="32"/>
          <w:szCs w:val="32"/>
          <w:lang w:eastAsia="zh-CN"/>
        </w:rPr>
        <w:t>数据</w:t>
      </w:r>
      <w:r>
        <w:rPr>
          <w:rFonts w:hint="eastAsia" w:ascii="仿宋" w:hAnsi="仿宋" w:eastAsia="仿宋" w:cs="仿宋"/>
          <w:sz w:val="32"/>
          <w:szCs w:val="32"/>
        </w:rPr>
        <w:t>取数</w:t>
      </w:r>
      <w:r>
        <w:rPr>
          <w:rFonts w:hint="eastAsia" w:ascii="仿宋" w:hAnsi="仿宋" w:eastAsia="仿宋" w:cs="仿宋"/>
          <w:sz w:val="32"/>
          <w:szCs w:val="32"/>
          <w:lang w:eastAsia="zh-CN"/>
        </w:rPr>
        <w:t>转换为</w:t>
      </w:r>
      <w:r>
        <w:rPr>
          <w:rFonts w:hint="eastAsia" w:ascii="仿宋" w:hAnsi="仿宋" w:eastAsia="仿宋" w:cs="仿宋"/>
          <w:sz w:val="32"/>
          <w:szCs w:val="32"/>
        </w:rPr>
        <w:t>“</w:t>
      </w:r>
      <w:r>
        <w:rPr>
          <w:rFonts w:hint="eastAsia" w:ascii="仿宋" w:hAnsi="仿宋" w:eastAsia="仿宋" w:cs="仿宋"/>
          <w:sz w:val="32"/>
          <w:szCs w:val="32"/>
          <w:lang w:eastAsia="zh-CN"/>
        </w:rPr>
        <w:t>金额单位：</w:t>
      </w:r>
      <w:r>
        <w:rPr>
          <w:rFonts w:hint="eastAsia" w:ascii="仿宋" w:hAnsi="仿宋" w:eastAsia="仿宋" w:cs="仿宋"/>
          <w:sz w:val="32"/>
          <w:szCs w:val="32"/>
        </w:rPr>
        <w:t>万元”，可能导致</w:t>
      </w:r>
      <w:r>
        <w:rPr>
          <w:rFonts w:hint="eastAsia" w:ascii="仿宋" w:hAnsi="仿宋" w:eastAsia="仿宋" w:cs="仿宋"/>
          <w:sz w:val="32"/>
          <w:szCs w:val="32"/>
          <w:lang w:eastAsia="zh-CN"/>
        </w:rPr>
        <w:t>以下文字说明中的各项数据取数以及公开</w:t>
      </w:r>
      <w:r>
        <w:rPr>
          <w:rFonts w:hint="eastAsia" w:ascii="仿宋" w:hAnsi="仿宋" w:eastAsia="仿宋" w:cs="仿宋"/>
          <w:sz w:val="32"/>
          <w:szCs w:val="32"/>
        </w:rPr>
        <w:t>表格</w:t>
      </w:r>
      <w:r>
        <w:rPr>
          <w:rFonts w:hint="eastAsia" w:ascii="仿宋" w:hAnsi="仿宋" w:eastAsia="仿宋" w:cs="仿宋"/>
          <w:sz w:val="32"/>
          <w:szCs w:val="32"/>
          <w:lang w:eastAsia="zh-CN"/>
        </w:rPr>
        <w:t>中的各项数据取数之间存在</w:t>
      </w:r>
      <w:r>
        <w:rPr>
          <w:rFonts w:hint="eastAsia" w:ascii="仿宋" w:hAnsi="仿宋" w:eastAsia="仿宋" w:cs="仿宋"/>
          <w:sz w:val="32"/>
          <w:szCs w:val="32"/>
        </w:rPr>
        <w:t>0.01的尾数差异。</w:t>
      </w:r>
      <w:r>
        <w:rPr>
          <w:rFonts w:hint="eastAsia" w:ascii="仿宋" w:hAnsi="仿宋" w:eastAsia="仿宋" w:cs="仿宋"/>
          <w:sz w:val="32"/>
          <w:szCs w:val="32"/>
          <w:lang w:val="en-US" w:eastAsia="zh-CN"/>
        </w:rPr>
        <w:t>2、以下文字说明中，部分科目由于预算数为0，无法计算完成年初预算的百分比，故未描述“</w:t>
      </w:r>
      <w:r>
        <w:rPr>
          <w:rFonts w:hint="eastAsia" w:ascii="仿宋" w:hAnsi="仿宋" w:eastAsia="仿宋" w:cs="仿宋"/>
          <w:sz w:val="32"/>
          <w:szCs w:val="32"/>
        </w:rPr>
        <w:t>完成年初预算的XX%</w:t>
      </w:r>
      <w:r>
        <w:rPr>
          <w:rFonts w:hint="eastAsia" w:ascii="仿宋" w:hAnsi="仿宋" w:eastAsia="仿宋" w:cs="仿宋"/>
          <w:sz w:val="32"/>
          <w:szCs w:val="32"/>
          <w:lang w:val="en-US" w:eastAsia="zh-CN"/>
        </w:rPr>
        <w:t>”。</w:t>
      </w:r>
      <w:r>
        <w:rPr>
          <w:rFonts w:hint="eastAsia" w:ascii="仿宋" w:hAnsi="仿宋" w:eastAsia="仿宋" w:cs="仿宋"/>
          <w:sz w:val="32"/>
          <w:szCs w:val="32"/>
        </w:rPr>
        <w:t>）</w:t>
      </w:r>
    </w:p>
    <w:p w14:paraId="15E73420">
      <w:pPr>
        <w:pStyle w:val="10"/>
        <w:ind w:firstLine="640" w:firstLineChars="200"/>
        <w:rPr>
          <w:rFonts w:hAnsi="黑体"/>
          <w:b/>
          <w:sz w:val="32"/>
          <w:szCs w:val="32"/>
        </w:rPr>
      </w:pPr>
      <w:r>
        <w:rPr>
          <w:rFonts w:hint="eastAsia" w:hAnsi="黑体"/>
          <w:b/>
          <w:sz w:val="32"/>
          <w:szCs w:val="32"/>
        </w:rPr>
        <w:t>一、收入支出决算总体情况说明</w:t>
      </w:r>
    </w:p>
    <w:p w14:paraId="33149F81">
      <w:pPr>
        <w:pStyle w:val="10"/>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年度收、支总计</w:t>
      </w:r>
      <w:r>
        <w:rPr>
          <w:rFonts w:hint="eastAsia" w:ascii="仿宋" w:hAnsi="仿宋" w:eastAsia="仿宋" w:cs="仿宋"/>
          <w:sz w:val="32"/>
          <w:szCs w:val="32"/>
          <w:lang w:val="en-US" w:eastAsia="zh-CN"/>
        </w:rPr>
        <w:t>623.11</w:t>
      </w:r>
      <w:r>
        <w:rPr>
          <w:rFonts w:hint="eastAsia" w:ascii="仿宋" w:hAnsi="仿宋" w:eastAsia="仿宋" w:cs="仿宋"/>
          <w:sz w:val="32"/>
          <w:szCs w:val="32"/>
        </w:rPr>
        <w:t>万元。与上年相比，增加</w:t>
      </w:r>
      <w:r>
        <w:rPr>
          <w:rFonts w:hint="eastAsia" w:ascii="仿宋" w:hAnsi="仿宋" w:eastAsia="仿宋" w:cs="仿宋"/>
          <w:sz w:val="32"/>
          <w:szCs w:val="32"/>
          <w:lang w:val="en-US" w:eastAsia="zh-CN"/>
        </w:rPr>
        <w:t>15.43</w:t>
      </w:r>
      <w:r>
        <w:rPr>
          <w:rFonts w:hint="eastAsia" w:ascii="仿宋" w:hAnsi="仿宋" w:eastAsia="仿宋" w:cs="仿宋"/>
          <w:sz w:val="32"/>
          <w:szCs w:val="32"/>
        </w:rPr>
        <w:t>万元，增长</w:t>
      </w:r>
      <w:r>
        <w:rPr>
          <w:rFonts w:hint="eastAsia" w:ascii="仿宋" w:hAnsi="仿宋" w:eastAsia="仿宋" w:cs="仿宋"/>
          <w:sz w:val="32"/>
          <w:szCs w:val="32"/>
          <w:lang w:val="en-US" w:eastAsia="zh-CN"/>
        </w:rPr>
        <w:t>2.54</w:t>
      </w:r>
      <w:r>
        <w:rPr>
          <w:rFonts w:hint="eastAsia" w:ascii="仿宋" w:hAnsi="仿宋" w:eastAsia="仿宋" w:cs="仿宋"/>
          <w:sz w:val="32"/>
          <w:szCs w:val="32"/>
        </w:rPr>
        <w:t>%，主要是因为</w:t>
      </w:r>
      <w:r>
        <w:rPr>
          <w:rFonts w:hint="eastAsia" w:ascii="仿宋" w:hAnsi="仿宋" w:eastAsia="仿宋" w:cs="仿宋"/>
          <w:sz w:val="32"/>
          <w:szCs w:val="32"/>
          <w:lang w:val="en-US" w:eastAsia="zh-CN"/>
        </w:rPr>
        <w:t>工资调标引起的人员经费的增加。</w:t>
      </w:r>
    </w:p>
    <w:p w14:paraId="0679FEE6">
      <w:pPr>
        <w:pStyle w:val="10"/>
        <w:ind w:firstLine="640" w:firstLineChars="200"/>
        <w:rPr>
          <w:rFonts w:hAnsi="黑体"/>
          <w:b/>
          <w:sz w:val="32"/>
          <w:szCs w:val="32"/>
        </w:rPr>
      </w:pPr>
      <w:r>
        <w:rPr>
          <w:rFonts w:hint="eastAsia" w:hAnsi="黑体"/>
          <w:b/>
          <w:sz w:val="32"/>
          <w:szCs w:val="32"/>
        </w:rPr>
        <w:t>二、收入决算情况说明</w:t>
      </w:r>
    </w:p>
    <w:p w14:paraId="5EDDC0AE">
      <w:pPr>
        <w:pStyle w:val="10"/>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年度收入合计</w:t>
      </w:r>
      <w:r>
        <w:rPr>
          <w:rFonts w:hint="eastAsia" w:ascii="仿宋" w:hAnsi="仿宋" w:eastAsia="仿宋" w:cs="仿宋"/>
          <w:sz w:val="32"/>
          <w:szCs w:val="32"/>
          <w:lang w:val="en-US" w:eastAsia="zh-CN"/>
        </w:rPr>
        <w:t>565.01</w:t>
      </w:r>
      <w:r>
        <w:rPr>
          <w:rFonts w:hint="eastAsia" w:ascii="仿宋" w:hAnsi="仿宋" w:eastAsia="仿宋" w:cs="仿宋"/>
          <w:sz w:val="32"/>
          <w:szCs w:val="32"/>
        </w:rPr>
        <w:t>万元，其中：财政拨款收入</w:t>
      </w:r>
      <w:r>
        <w:rPr>
          <w:rFonts w:hint="eastAsia" w:ascii="仿宋" w:hAnsi="仿宋" w:eastAsia="仿宋" w:cs="仿宋"/>
          <w:sz w:val="32"/>
          <w:szCs w:val="32"/>
          <w:lang w:val="en-US" w:eastAsia="zh-CN"/>
        </w:rPr>
        <w:t>392.58</w:t>
      </w:r>
      <w:r>
        <w:rPr>
          <w:rFonts w:hint="eastAsia" w:ascii="仿宋" w:hAnsi="仿宋" w:eastAsia="仿宋" w:cs="仿宋"/>
          <w:sz w:val="32"/>
          <w:szCs w:val="32"/>
        </w:rPr>
        <w:t>万元，占</w:t>
      </w:r>
      <w:r>
        <w:rPr>
          <w:rFonts w:hint="eastAsia" w:ascii="仿宋" w:hAnsi="仿宋" w:eastAsia="仿宋" w:cs="仿宋"/>
          <w:sz w:val="32"/>
          <w:szCs w:val="32"/>
          <w:lang w:val="en-US" w:eastAsia="zh-CN"/>
        </w:rPr>
        <w:t>69.48</w:t>
      </w:r>
      <w:r>
        <w:rPr>
          <w:rFonts w:hint="eastAsia" w:ascii="仿宋" w:hAnsi="仿宋" w:eastAsia="仿宋" w:cs="仿宋"/>
          <w:sz w:val="32"/>
          <w:szCs w:val="32"/>
        </w:rPr>
        <w:t>%；其他收入</w:t>
      </w:r>
      <w:r>
        <w:rPr>
          <w:rFonts w:hint="eastAsia" w:ascii="仿宋" w:hAnsi="仿宋" w:eastAsia="仿宋" w:cs="仿宋"/>
          <w:sz w:val="32"/>
          <w:szCs w:val="32"/>
          <w:lang w:val="en-US" w:eastAsia="zh-CN"/>
        </w:rPr>
        <w:t>172.43</w:t>
      </w:r>
      <w:r>
        <w:rPr>
          <w:rFonts w:hint="eastAsia" w:ascii="仿宋" w:hAnsi="仿宋" w:eastAsia="仿宋" w:cs="仿宋"/>
          <w:sz w:val="32"/>
          <w:szCs w:val="32"/>
        </w:rPr>
        <w:t>万元，占</w:t>
      </w:r>
      <w:r>
        <w:rPr>
          <w:rFonts w:hint="eastAsia" w:ascii="仿宋" w:hAnsi="仿宋" w:eastAsia="仿宋" w:cs="仿宋"/>
          <w:sz w:val="32"/>
          <w:szCs w:val="32"/>
          <w:lang w:val="en-US" w:eastAsia="zh-CN"/>
        </w:rPr>
        <w:t>30.52</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上级补助收入0万元，占0%；事业收入0万元，占0%；经营收入0万元，占0%；附属单位上缴收入0万元，占0%。</w:t>
      </w:r>
    </w:p>
    <w:p w14:paraId="7F199938">
      <w:pPr>
        <w:pStyle w:val="10"/>
        <w:ind w:firstLine="640" w:firstLineChars="200"/>
        <w:rPr>
          <w:rFonts w:hAnsi="黑体"/>
          <w:b/>
          <w:sz w:val="32"/>
          <w:szCs w:val="32"/>
        </w:rPr>
      </w:pPr>
      <w:r>
        <w:rPr>
          <w:rFonts w:hint="eastAsia" w:hAnsi="黑体"/>
          <w:b/>
          <w:sz w:val="32"/>
          <w:szCs w:val="32"/>
        </w:rPr>
        <w:t>三、支出决算情况说明</w:t>
      </w:r>
    </w:p>
    <w:p w14:paraId="778356CC">
      <w:pPr>
        <w:pStyle w:val="10"/>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年度支出合计</w:t>
      </w:r>
      <w:r>
        <w:rPr>
          <w:rFonts w:hint="eastAsia" w:ascii="仿宋" w:hAnsi="仿宋" w:eastAsia="仿宋" w:cs="仿宋"/>
          <w:sz w:val="32"/>
          <w:szCs w:val="32"/>
          <w:lang w:val="en-US" w:eastAsia="zh-CN"/>
        </w:rPr>
        <w:t>583.45</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548.95</w:t>
      </w:r>
      <w:r>
        <w:rPr>
          <w:rFonts w:hint="eastAsia" w:ascii="仿宋" w:hAnsi="仿宋" w:eastAsia="仿宋" w:cs="仿宋"/>
          <w:sz w:val="32"/>
          <w:szCs w:val="32"/>
        </w:rPr>
        <w:t>万元，占</w:t>
      </w:r>
      <w:r>
        <w:rPr>
          <w:rFonts w:hint="eastAsia" w:ascii="仿宋" w:hAnsi="仿宋" w:eastAsia="仿宋" w:cs="仿宋"/>
          <w:sz w:val="32"/>
          <w:szCs w:val="32"/>
          <w:lang w:val="en-US" w:eastAsia="zh-CN"/>
        </w:rPr>
        <w:t>94.09</w:t>
      </w:r>
      <w:r>
        <w:rPr>
          <w:rFonts w:hint="eastAsia" w:ascii="仿宋" w:hAnsi="仿宋" w:eastAsia="仿宋" w:cs="仿宋"/>
          <w:sz w:val="32"/>
          <w:szCs w:val="32"/>
        </w:rPr>
        <w:t>%；项目支出</w:t>
      </w:r>
      <w:r>
        <w:rPr>
          <w:rFonts w:hint="eastAsia" w:ascii="仿宋" w:hAnsi="仿宋" w:eastAsia="仿宋" w:cs="仿宋"/>
          <w:sz w:val="32"/>
          <w:szCs w:val="32"/>
          <w:lang w:val="en-US" w:eastAsia="zh-CN"/>
        </w:rPr>
        <w:t>34.5</w:t>
      </w:r>
      <w:r>
        <w:rPr>
          <w:rFonts w:hint="eastAsia" w:ascii="仿宋" w:hAnsi="仿宋" w:eastAsia="仿宋" w:cs="仿宋"/>
          <w:sz w:val="32"/>
          <w:szCs w:val="32"/>
        </w:rPr>
        <w:t>万元，占</w:t>
      </w:r>
      <w:r>
        <w:rPr>
          <w:rFonts w:hint="eastAsia" w:ascii="仿宋" w:hAnsi="仿宋" w:eastAsia="仿宋" w:cs="仿宋"/>
          <w:sz w:val="32"/>
          <w:szCs w:val="32"/>
          <w:lang w:val="en-US" w:eastAsia="zh-CN"/>
        </w:rPr>
        <w:t>5.91</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上缴上级支出0万元，占0%；经营支出0万元，占0%；对附属单位补助支出0万元，占0%。</w:t>
      </w:r>
    </w:p>
    <w:p w14:paraId="45D0E73F">
      <w:pPr>
        <w:pStyle w:val="10"/>
        <w:ind w:firstLine="640" w:firstLineChars="200"/>
        <w:rPr>
          <w:rFonts w:hAnsi="黑体"/>
          <w:b/>
          <w:sz w:val="32"/>
          <w:szCs w:val="32"/>
        </w:rPr>
      </w:pPr>
      <w:r>
        <w:rPr>
          <w:rFonts w:hint="eastAsia" w:hAnsi="黑体"/>
          <w:b/>
          <w:sz w:val="32"/>
          <w:szCs w:val="32"/>
        </w:rPr>
        <w:t>四、财政拨款收入支出决算总体情况说明</w:t>
      </w:r>
    </w:p>
    <w:p w14:paraId="00B1B0BB">
      <w:pPr>
        <w:pStyle w:val="10"/>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年度财政拨款收、支总计</w:t>
      </w:r>
      <w:r>
        <w:rPr>
          <w:rFonts w:hint="eastAsia" w:ascii="仿宋" w:hAnsi="仿宋" w:eastAsia="仿宋" w:cs="仿宋"/>
          <w:sz w:val="32"/>
          <w:szCs w:val="32"/>
          <w:lang w:val="en-US" w:eastAsia="zh-CN"/>
        </w:rPr>
        <w:t>392.58</w:t>
      </w:r>
      <w:r>
        <w:rPr>
          <w:rFonts w:hint="eastAsia" w:ascii="仿宋" w:hAnsi="仿宋" w:eastAsia="仿宋" w:cs="仿宋"/>
          <w:sz w:val="32"/>
          <w:szCs w:val="32"/>
        </w:rPr>
        <w:t>万元，与上年相比，增加</w:t>
      </w:r>
      <w:r>
        <w:rPr>
          <w:rFonts w:hint="eastAsia" w:ascii="仿宋" w:hAnsi="仿宋" w:eastAsia="仿宋" w:cs="仿宋"/>
          <w:sz w:val="32"/>
          <w:szCs w:val="32"/>
          <w:lang w:val="en-US" w:eastAsia="zh-CN"/>
        </w:rPr>
        <w:t>35.47</w:t>
      </w:r>
      <w:r>
        <w:rPr>
          <w:rFonts w:hint="eastAsia" w:ascii="仿宋" w:hAnsi="仿宋" w:eastAsia="仿宋" w:cs="仿宋"/>
          <w:sz w:val="32"/>
          <w:szCs w:val="32"/>
        </w:rPr>
        <w:t>万元,增长</w:t>
      </w:r>
      <w:r>
        <w:rPr>
          <w:rFonts w:hint="eastAsia" w:ascii="仿宋" w:hAnsi="仿宋" w:eastAsia="仿宋" w:cs="仿宋"/>
          <w:sz w:val="32"/>
          <w:szCs w:val="32"/>
          <w:lang w:val="en-US" w:eastAsia="zh-CN"/>
        </w:rPr>
        <w:t>10</w:t>
      </w:r>
      <w:r>
        <w:rPr>
          <w:rFonts w:hint="eastAsia" w:ascii="仿宋" w:hAnsi="仿宋" w:eastAsia="仿宋" w:cs="仿宋"/>
          <w:sz w:val="32"/>
          <w:szCs w:val="32"/>
        </w:rPr>
        <w:t>%，主要是因为</w:t>
      </w:r>
      <w:r>
        <w:rPr>
          <w:rFonts w:hint="eastAsia" w:ascii="仿宋" w:hAnsi="仿宋" w:eastAsia="仿宋" w:cs="仿宋"/>
          <w:sz w:val="32"/>
          <w:szCs w:val="32"/>
          <w:lang w:val="en-US" w:eastAsia="zh-CN"/>
        </w:rPr>
        <w:t>工资调标引起的人员经费的增加。</w:t>
      </w:r>
    </w:p>
    <w:p w14:paraId="79C779E9">
      <w:pPr>
        <w:pStyle w:val="10"/>
        <w:ind w:firstLine="640" w:firstLineChars="200"/>
        <w:rPr>
          <w:rFonts w:hAnsi="黑体"/>
          <w:b/>
          <w:sz w:val="32"/>
          <w:szCs w:val="32"/>
        </w:rPr>
      </w:pPr>
      <w:r>
        <w:rPr>
          <w:rFonts w:hint="eastAsia" w:hAnsi="黑体"/>
          <w:b/>
          <w:sz w:val="32"/>
          <w:szCs w:val="32"/>
        </w:rPr>
        <w:t>五、一般公共预算财政拨款支出决算情况说明</w:t>
      </w:r>
    </w:p>
    <w:p w14:paraId="6A816315">
      <w:pPr>
        <w:pStyle w:val="10"/>
        <w:ind w:firstLine="640" w:firstLineChars="200"/>
        <w:rPr>
          <w:rFonts w:hint="eastAsia" w:ascii="仿宋" w:hAnsi="仿宋" w:eastAsia="仿宋" w:cs="仿宋"/>
          <w:b/>
          <w:sz w:val="32"/>
          <w:szCs w:val="32"/>
        </w:rPr>
      </w:pPr>
      <w:r>
        <w:rPr>
          <w:rFonts w:hint="eastAsia" w:ascii="仿宋" w:hAnsi="仿宋" w:eastAsia="仿宋" w:cs="仿宋"/>
          <w:b/>
          <w:sz w:val="32"/>
          <w:szCs w:val="32"/>
        </w:rPr>
        <w:t>（一）财政拨款支出决算总体情况</w:t>
      </w:r>
    </w:p>
    <w:p w14:paraId="622449A2">
      <w:pPr>
        <w:pStyle w:val="10"/>
        <w:ind w:firstLine="800" w:firstLineChars="250"/>
        <w:rPr>
          <w:rFonts w:hint="eastAsia" w:ascii="仿宋" w:hAnsi="仿宋" w:eastAsia="仿宋" w:cs="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年度财政拨款支出</w:t>
      </w:r>
      <w:r>
        <w:rPr>
          <w:rFonts w:hint="eastAsia" w:ascii="仿宋" w:hAnsi="仿宋" w:eastAsia="仿宋" w:cs="仿宋"/>
          <w:sz w:val="32"/>
          <w:szCs w:val="32"/>
          <w:lang w:val="en-US" w:eastAsia="zh-CN"/>
        </w:rPr>
        <w:t>392.58</w:t>
      </w:r>
      <w:r>
        <w:rPr>
          <w:rFonts w:hint="eastAsia" w:ascii="仿宋" w:hAnsi="仿宋" w:eastAsia="仿宋" w:cs="仿宋"/>
          <w:sz w:val="32"/>
          <w:szCs w:val="32"/>
        </w:rPr>
        <w:t>万元，占本年支出合计的</w:t>
      </w:r>
      <w:r>
        <w:rPr>
          <w:rFonts w:hint="eastAsia" w:ascii="仿宋" w:hAnsi="仿宋" w:eastAsia="仿宋" w:cs="仿宋"/>
          <w:sz w:val="32"/>
          <w:szCs w:val="32"/>
          <w:lang w:val="en-US" w:eastAsia="zh-CN"/>
        </w:rPr>
        <w:t>67.29</w:t>
      </w:r>
      <w:r>
        <w:rPr>
          <w:rFonts w:hint="eastAsia" w:ascii="仿宋" w:hAnsi="仿宋" w:eastAsia="仿宋" w:cs="仿宋"/>
          <w:sz w:val="32"/>
          <w:szCs w:val="32"/>
        </w:rPr>
        <w:t>%，与上年相比，财政拨款支出增加</w:t>
      </w:r>
      <w:r>
        <w:rPr>
          <w:rFonts w:hint="eastAsia" w:ascii="仿宋" w:hAnsi="仿宋" w:eastAsia="仿宋" w:cs="仿宋"/>
          <w:sz w:val="32"/>
          <w:szCs w:val="32"/>
          <w:lang w:val="en-US" w:eastAsia="zh-CN"/>
        </w:rPr>
        <w:t>35.47</w:t>
      </w:r>
      <w:r>
        <w:rPr>
          <w:rFonts w:hint="eastAsia" w:ascii="仿宋" w:hAnsi="仿宋" w:eastAsia="仿宋" w:cs="仿宋"/>
          <w:sz w:val="32"/>
          <w:szCs w:val="32"/>
        </w:rPr>
        <w:t>万元，增长</w:t>
      </w:r>
      <w:r>
        <w:rPr>
          <w:rFonts w:hint="eastAsia" w:ascii="仿宋" w:hAnsi="仿宋" w:eastAsia="仿宋" w:cs="仿宋"/>
          <w:sz w:val="32"/>
          <w:szCs w:val="32"/>
          <w:lang w:val="en-US" w:eastAsia="zh-CN"/>
        </w:rPr>
        <w:t>10</w:t>
      </w:r>
      <w:r>
        <w:rPr>
          <w:rFonts w:hint="eastAsia" w:ascii="仿宋" w:hAnsi="仿宋" w:eastAsia="仿宋" w:cs="仿宋"/>
          <w:sz w:val="32"/>
          <w:szCs w:val="32"/>
        </w:rPr>
        <w:t>%，主要是因为</w:t>
      </w:r>
      <w:r>
        <w:rPr>
          <w:rFonts w:hint="eastAsia" w:ascii="仿宋" w:hAnsi="仿宋" w:eastAsia="仿宋" w:cs="仿宋"/>
          <w:sz w:val="32"/>
          <w:szCs w:val="32"/>
          <w:lang w:val="en-US" w:eastAsia="zh-CN"/>
        </w:rPr>
        <w:t>工资调标以及人员调入引起的人员经费的增加。</w:t>
      </w:r>
    </w:p>
    <w:p w14:paraId="20747796">
      <w:pPr>
        <w:pStyle w:val="10"/>
        <w:ind w:firstLine="640" w:firstLineChars="200"/>
        <w:rPr>
          <w:rFonts w:hint="eastAsia" w:ascii="仿宋" w:hAnsi="仿宋" w:eastAsia="仿宋" w:cs="仿宋"/>
          <w:b/>
          <w:sz w:val="32"/>
          <w:szCs w:val="32"/>
        </w:rPr>
      </w:pPr>
      <w:r>
        <w:rPr>
          <w:rFonts w:hint="eastAsia" w:ascii="仿宋" w:hAnsi="仿宋" w:eastAsia="仿宋" w:cs="仿宋"/>
          <w:b/>
          <w:sz w:val="32"/>
          <w:szCs w:val="32"/>
        </w:rPr>
        <w:t>（二）财政拨款支出决算结构情况</w:t>
      </w:r>
    </w:p>
    <w:p w14:paraId="0C161E9E">
      <w:pPr>
        <w:pStyle w:val="10"/>
        <w:ind w:firstLine="640" w:firstLineChars="200"/>
        <w:rPr>
          <w:rFonts w:hint="eastAsia" w:ascii="仿宋" w:hAnsi="仿宋" w:eastAsia="仿宋" w:cs="仿宋"/>
          <w:sz w:val="32"/>
          <w:szCs w:val="32"/>
          <w:lang w:val="en-US"/>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年度财政拨款支出</w:t>
      </w:r>
      <w:r>
        <w:rPr>
          <w:rFonts w:hint="eastAsia" w:ascii="仿宋" w:hAnsi="仿宋" w:eastAsia="仿宋" w:cs="仿宋"/>
          <w:sz w:val="32"/>
          <w:szCs w:val="32"/>
          <w:lang w:val="en-US" w:eastAsia="zh-CN"/>
        </w:rPr>
        <w:t>392.58</w:t>
      </w:r>
      <w:r>
        <w:rPr>
          <w:rFonts w:hint="eastAsia" w:ascii="仿宋" w:hAnsi="仿宋" w:eastAsia="仿宋" w:cs="仿宋"/>
          <w:sz w:val="32"/>
          <w:szCs w:val="32"/>
        </w:rPr>
        <w:t>万元，主要用于以下方面：</w:t>
      </w:r>
      <w:r>
        <w:rPr>
          <w:rFonts w:hint="eastAsia" w:ascii="仿宋" w:hAnsi="仿宋" w:eastAsia="仿宋" w:cs="仿宋"/>
          <w:sz w:val="32"/>
          <w:szCs w:val="32"/>
          <w:lang w:val="en-US" w:eastAsia="zh-CN"/>
        </w:rPr>
        <w:t>公共安全</w:t>
      </w:r>
      <w:r>
        <w:rPr>
          <w:rFonts w:hint="eastAsia" w:ascii="仿宋" w:hAnsi="仿宋" w:eastAsia="仿宋" w:cs="仿宋"/>
          <w:sz w:val="32"/>
          <w:szCs w:val="32"/>
        </w:rPr>
        <w:t>（类）支出</w:t>
      </w:r>
      <w:r>
        <w:rPr>
          <w:rFonts w:hint="eastAsia" w:ascii="仿宋" w:hAnsi="仿宋" w:eastAsia="仿宋" w:cs="仿宋"/>
          <w:sz w:val="32"/>
          <w:szCs w:val="32"/>
          <w:lang w:val="en-US" w:eastAsia="zh-CN"/>
        </w:rPr>
        <w:t>368.53</w:t>
      </w:r>
      <w:r>
        <w:rPr>
          <w:rFonts w:hint="eastAsia" w:ascii="仿宋" w:hAnsi="仿宋" w:eastAsia="仿宋" w:cs="仿宋"/>
          <w:sz w:val="32"/>
          <w:szCs w:val="32"/>
        </w:rPr>
        <w:t>万元，占</w:t>
      </w:r>
      <w:r>
        <w:rPr>
          <w:rFonts w:hint="eastAsia" w:ascii="仿宋" w:hAnsi="仿宋" w:eastAsia="仿宋" w:cs="仿宋"/>
          <w:sz w:val="32"/>
          <w:szCs w:val="32"/>
          <w:lang w:val="en-US" w:eastAsia="zh-CN"/>
        </w:rPr>
        <w:t>93.87</w:t>
      </w:r>
      <w:r>
        <w:rPr>
          <w:rFonts w:hint="eastAsia" w:ascii="仿宋" w:hAnsi="仿宋" w:eastAsia="仿宋" w:cs="仿宋"/>
          <w:sz w:val="32"/>
          <w:szCs w:val="32"/>
        </w:rPr>
        <w:t>%；</w:t>
      </w:r>
      <w:r>
        <w:rPr>
          <w:rFonts w:hint="eastAsia" w:ascii="仿宋" w:hAnsi="仿宋" w:eastAsia="仿宋" w:cs="仿宋"/>
          <w:sz w:val="32"/>
          <w:szCs w:val="32"/>
          <w:lang w:val="en-US" w:eastAsia="zh-CN"/>
        </w:rPr>
        <w:t>社会保障和就业</w:t>
      </w:r>
      <w:r>
        <w:rPr>
          <w:rFonts w:hint="eastAsia" w:ascii="仿宋" w:hAnsi="仿宋" w:eastAsia="仿宋" w:cs="仿宋"/>
          <w:sz w:val="32"/>
          <w:szCs w:val="32"/>
        </w:rPr>
        <w:t>（类）支出</w:t>
      </w:r>
      <w:r>
        <w:rPr>
          <w:rFonts w:hint="eastAsia" w:ascii="仿宋" w:hAnsi="仿宋" w:eastAsia="仿宋" w:cs="仿宋"/>
          <w:sz w:val="32"/>
          <w:szCs w:val="32"/>
          <w:lang w:val="en-US" w:eastAsia="zh-CN"/>
        </w:rPr>
        <w:t>16.46</w:t>
      </w:r>
      <w:r>
        <w:rPr>
          <w:rFonts w:hint="eastAsia" w:ascii="仿宋" w:hAnsi="仿宋" w:eastAsia="仿宋" w:cs="仿宋"/>
          <w:sz w:val="32"/>
          <w:szCs w:val="32"/>
        </w:rPr>
        <w:t>万元，占</w:t>
      </w:r>
      <w:r>
        <w:rPr>
          <w:rFonts w:hint="eastAsia" w:ascii="仿宋" w:hAnsi="仿宋" w:eastAsia="仿宋" w:cs="仿宋"/>
          <w:sz w:val="32"/>
          <w:szCs w:val="32"/>
          <w:lang w:val="en-US" w:eastAsia="zh-CN"/>
        </w:rPr>
        <w:t>4.20</w:t>
      </w:r>
      <w:r>
        <w:rPr>
          <w:rFonts w:hint="eastAsia" w:ascii="仿宋" w:hAnsi="仿宋" w:eastAsia="仿宋" w:cs="仿宋"/>
          <w:sz w:val="32"/>
          <w:szCs w:val="32"/>
        </w:rPr>
        <w:t>%;</w:t>
      </w:r>
      <w:r>
        <w:rPr>
          <w:rFonts w:hint="eastAsia" w:ascii="仿宋" w:hAnsi="仿宋" w:eastAsia="仿宋" w:cs="仿宋"/>
          <w:sz w:val="32"/>
          <w:szCs w:val="32"/>
          <w:lang w:val="en-US" w:eastAsia="zh-CN"/>
        </w:rPr>
        <w:t>卫生健康（类）支出7.59万元，占1.93%。</w:t>
      </w:r>
    </w:p>
    <w:p w14:paraId="5801B618">
      <w:pPr>
        <w:pStyle w:val="10"/>
        <w:ind w:firstLine="640" w:firstLineChars="200"/>
        <w:rPr>
          <w:rFonts w:hint="eastAsia" w:ascii="仿宋" w:hAnsi="仿宋" w:eastAsia="仿宋" w:cs="仿宋"/>
          <w:b/>
          <w:color w:val="auto"/>
          <w:sz w:val="32"/>
          <w:szCs w:val="32"/>
        </w:rPr>
      </w:pPr>
      <w:r>
        <w:rPr>
          <w:rFonts w:hint="eastAsia" w:ascii="仿宋" w:hAnsi="仿宋" w:eastAsia="仿宋" w:cs="仿宋"/>
          <w:b/>
          <w:color w:val="auto"/>
          <w:sz w:val="32"/>
          <w:szCs w:val="32"/>
        </w:rPr>
        <w:t>（三）财政拨款支出决算具体情况</w:t>
      </w:r>
    </w:p>
    <w:p w14:paraId="4833331A">
      <w:pPr>
        <w:pStyle w:val="10"/>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年度财政拨款支出年初预算数为</w:t>
      </w:r>
      <w:r>
        <w:rPr>
          <w:rFonts w:hint="eastAsia" w:ascii="仿宋" w:hAnsi="仿宋" w:eastAsia="仿宋" w:cs="仿宋"/>
          <w:sz w:val="32"/>
          <w:szCs w:val="32"/>
          <w:lang w:val="en-US" w:eastAsia="zh-CN"/>
        </w:rPr>
        <w:t>353.95</w:t>
      </w:r>
      <w:r>
        <w:rPr>
          <w:rFonts w:hint="eastAsia" w:ascii="仿宋" w:hAnsi="仿宋" w:eastAsia="仿宋" w:cs="仿宋"/>
          <w:sz w:val="32"/>
          <w:szCs w:val="32"/>
        </w:rPr>
        <w:t>万元，支出决算数</w:t>
      </w:r>
      <w:r>
        <w:rPr>
          <w:rFonts w:hint="eastAsia" w:ascii="仿宋" w:hAnsi="仿宋" w:eastAsia="仿宋" w:cs="仿宋"/>
          <w:sz w:val="32"/>
          <w:szCs w:val="32"/>
          <w:lang w:val="en-US" w:eastAsia="zh-CN"/>
        </w:rPr>
        <w:t>为392.58</w:t>
      </w:r>
      <w:r>
        <w:rPr>
          <w:rFonts w:hint="eastAsia" w:ascii="仿宋" w:hAnsi="仿宋" w:eastAsia="仿宋" w:cs="仿宋"/>
          <w:sz w:val="32"/>
          <w:szCs w:val="32"/>
        </w:rPr>
        <w:t>万元，完成年初预算的</w:t>
      </w:r>
      <w:r>
        <w:rPr>
          <w:rFonts w:hint="eastAsia" w:ascii="仿宋" w:hAnsi="仿宋" w:eastAsia="仿宋" w:cs="仿宋"/>
          <w:sz w:val="32"/>
          <w:szCs w:val="32"/>
          <w:lang w:val="en-US" w:eastAsia="zh-CN"/>
        </w:rPr>
        <w:t>110.91</w:t>
      </w:r>
      <w:r>
        <w:rPr>
          <w:rFonts w:hint="eastAsia" w:ascii="仿宋" w:hAnsi="仿宋" w:eastAsia="仿宋" w:cs="仿宋"/>
          <w:sz w:val="32"/>
          <w:szCs w:val="32"/>
        </w:rPr>
        <w:t>%，其中：</w:t>
      </w:r>
    </w:p>
    <w:p w14:paraId="1F5118B6">
      <w:pPr>
        <w:pStyle w:val="10"/>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1、公共安全支出</w:t>
      </w:r>
      <w:r>
        <w:rPr>
          <w:rFonts w:hint="eastAsia" w:ascii="仿宋" w:hAnsi="仿宋" w:eastAsia="仿宋" w:cs="仿宋"/>
          <w:sz w:val="32"/>
          <w:szCs w:val="32"/>
        </w:rPr>
        <w:t>（类）</w:t>
      </w:r>
      <w:r>
        <w:rPr>
          <w:rFonts w:hint="eastAsia" w:ascii="仿宋" w:hAnsi="仿宋" w:eastAsia="仿宋" w:cs="仿宋"/>
          <w:sz w:val="32"/>
          <w:szCs w:val="32"/>
          <w:lang w:val="en-US" w:eastAsia="zh-CN"/>
        </w:rPr>
        <w:t>公安</w:t>
      </w:r>
      <w:r>
        <w:rPr>
          <w:rFonts w:hint="eastAsia" w:ascii="仿宋" w:hAnsi="仿宋" w:eastAsia="仿宋" w:cs="仿宋"/>
          <w:sz w:val="32"/>
          <w:szCs w:val="32"/>
        </w:rPr>
        <w:t>（款）</w:t>
      </w:r>
      <w:r>
        <w:rPr>
          <w:rFonts w:hint="eastAsia" w:ascii="仿宋" w:hAnsi="仿宋" w:eastAsia="仿宋" w:cs="仿宋"/>
          <w:sz w:val="32"/>
          <w:szCs w:val="32"/>
          <w:lang w:val="en-US" w:eastAsia="zh-CN"/>
        </w:rPr>
        <w:t>行政运行</w:t>
      </w:r>
      <w:r>
        <w:rPr>
          <w:rFonts w:hint="eastAsia" w:ascii="仿宋" w:hAnsi="仿宋" w:eastAsia="仿宋" w:cs="仿宋"/>
          <w:sz w:val="32"/>
          <w:szCs w:val="32"/>
        </w:rPr>
        <w:t>（项）。</w:t>
      </w:r>
    </w:p>
    <w:p w14:paraId="3216C916">
      <w:pPr>
        <w:pStyle w:val="10"/>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年初预算为</w:t>
      </w:r>
      <w:r>
        <w:rPr>
          <w:rFonts w:hint="eastAsia" w:ascii="仿宋" w:hAnsi="仿宋" w:eastAsia="仿宋" w:cs="仿宋"/>
          <w:sz w:val="32"/>
          <w:szCs w:val="32"/>
          <w:lang w:val="en-US" w:eastAsia="zh-CN"/>
        </w:rPr>
        <w:t>280.62</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258.83</w:t>
      </w:r>
      <w:r>
        <w:rPr>
          <w:rFonts w:hint="eastAsia" w:ascii="仿宋" w:hAnsi="仿宋" w:eastAsia="仿宋" w:cs="仿宋"/>
          <w:sz w:val="32"/>
          <w:szCs w:val="32"/>
        </w:rPr>
        <w:t>万元，完成年初预算的</w:t>
      </w:r>
      <w:r>
        <w:rPr>
          <w:rFonts w:hint="eastAsia" w:ascii="仿宋" w:hAnsi="仿宋" w:eastAsia="仿宋" w:cs="仿宋"/>
          <w:sz w:val="32"/>
          <w:szCs w:val="32"/>
          <w:lang w:val="en-US" w:eastAsia="zh-CN"/>
        </w:rPr>
        <w:t>92.24</w:t>
      </w:r>
      <w:r>
        <w:rPr>
          <w:rFonts w:hint="eastAsia" w:ascii="仿宋" w:hAnsi="仿宋" w:eastAsia="仿宋" w:cs="仿宋"/>
          <w:sz w:val="32"/>
          <w:szCs w:val="32"/>
        </w:rPr>
        <w:t>%，决算数</w:t>
      </w:r>
      <w:r>
        <w:rPr>
          <w:rFonts w:hint="eastAsia" w:ascii="仿宋" w:hAnsi="仿宋" w:eastAsia="仿宋" w:cs="仿宋"/>
          <w:sz w:val="32"/>
          <w:szCs w:val="32"/>
          <w:lang w:val="en-US" w:eastAsia="zh-CN"/>
        </w:rPr>
        <w:t>小于</w:t>
      </w:r>
      <w:r>
        <w:rPr>
          <w:rFonts w:hint="eastAsia" w:ascii="仿宋" w:hAnsi="仿宋" w:eastAsia="仿宋" w:cs="仿宋"/>
          <w:sz w:val="32"/>
          <w:szCs w:val="32"/>
        </w:rPr>
        <w:t>年初预算数的主要原因是：</w:t>
      </w:r>
      <w:r>
        <w:rPr>
          <w:rFonts w:hint="eastAsia" w:ascii="仿宋" w:hAnsi="仿宋" w:eastAsia="仿宋" w:cs="仿宋"/>
          <w:sz w:val="32"/>
          <w:szCs w:val="32"/>
          <w:lang w:val="en-US" w:eastAsia="zh-CN"/>
        </w:rPr>
        <w:t>奉行厉行节约原则，压缩经费开支。</w:t>
      </w:r>
    </w:p>
    <w:p w14:paraId="45F4C510">
      <w:pPr>
        <w:pStyle w:val="10"/>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2、公共安全支出</w:t>
      </w:r>
      <w:r>
        <w:rPr>
          <w:rFonts w:hint="eastAsia" w:ascii="仿宋" w:hAnsi="仿宋" w:eastAsia="仿宋" w:cs="仿宋"/>
          <w:sz w:val="32"/>
          <w:szCs w:val="32"/>
        </w:rPr>
        <w:t>（类）</w:t>
      </w:r>
      <w:r>
        <w:rPr>
          <w:rFonts w:hint="eastAsia" w:ascii="仿宋" w:hAnsi="仿宋" w:eastAsia="仿宋" w:cs="仿宋"/>
          <w:sz w:val="32"/>
          <w:szCs w:val="32"/>
          <w:lang w:val="en-US" w:eastAsia="zh-CN"/>
        </w:rPr>
        <w:t>公安</w:t>
      </w:r>
      <w:r>
        <w:rPr>
          <w:rFonts w:hint="eastAsia" w:ascii="仿宋" w:hAnsi="仿宋" w:eastAsia="仿宋" w:cs="仿宋"/>
          <w:sz w:val="32"/>
          <w:szCs w:val="32"/>
        </w:rPr>
        <w:t>（款）</w:t>
      </w:r>
      <w:r>
        <w:rPr>
          <w:rFonts w:hint="eastAsia" w:ascii="仿宋" w:hAnsi="仿宋" w:eastAsia="仿宋" w:cs="仿宋"/>
          <w:sz w:val="32"/>
          <w:szCs w:val="32"/>
          <w:lang w:val="en-US" w:eastAsia="zh-CN"/>
        </w:rPr>
        <w:t>一般行政管理事务</w:t>
      </w:r>
      <w:r>
        <w:rPr>
          <w:rFonts w:hint="eastAsia" w:ascii="仿宋" w:hAnsi="仿宋" w:eastAsia="仿宋" w:cs="仿宋"/>
          <w:sz w:val="32"/>
          <w:szCs w:val="32"/>
        </w:rPr>
        <w:t>（项）。</w:t>
      </w:r>
    </w:p>
    <w:p w14:paraId="2B6677F4">
      <w:pPr>
        <w:pStyle w:val="10"/>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年初预算为</w:t>
      </w:r>
      <w:r>
        <w:rPr>
          <w:rFonts w:hint="eastAsia" w:ascii="仿宋" w:hAnsi="仿宋" w:eastAsia="仿宋" w:cs="仿宋"/>
          <w:sz w:val="32"/>
          <w:szCs w:val="32"/>
          <w:lang w:val="en-US" w:eastAsia="zh-CN"/>
        </w:rPr>
        <w:t>49.28</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98.44</w:t>
      </w:r>
      <w:r>
        <w:rPr>
          <w:rFonts w:hint="eastAsia" w:ascii="仿宋" w:hAnsi="仿宋" w:eastAsia="仿宋" w:cs="仿宋"/>
          <w:sz w:val="32"/>
          <w:szCs w:val="32"/>
        </w:rPr>
        <w:t>万元，</w:t>
      </w:r>
      <w:r>
        <w:rPr>
          <w:rFonts w:hint="eastAsia" w:ascii="仿宋" w:hAnsi="仿宋" w:eastAsia="仿宋" w:cs="仿宋"/>
          <w:sz w:val="32"/>
          <w:szCs w:val="32"/>
          <w:lang w:val="en-US" w:eastAsia="zh-CN"/>
        </w:rPr>
        <w:t>完成年初预算的199.76%，</w:t>
      </w:r>
      <w:r>
        <w:rPr>
          <w:rFonts w:hint="eastAsia" w:ascii="仿宋" w:hAnsi="仿宋" w:eastAsia="仿宋" w:cs="仿宋"/>
          <w:sz w:val="32"/>
          <w:szCs w:val="32"/>
        </w:rPr>
        <w:t>决算数</w:t>
      </w:r>
      <w:r>
        <w:rPr>
          <w:rFonts w:hint="eastAsia" w:ascii="仿宋" w:hAnsi="仿宋" w:eastAsia="仿宋" w:cs="仿宋"/>
          <w:sz w:val="32"/>
          <w:szCs w:val="32"/>
          <w:lang w:val="en-US" w:eastAsia="zh-CN"/>
        </w:rPr>
        <w:t>大于</w:t>
      </w:r>
      <w:r>
        <w:rPr>
          <w:rFonts w:hint="eastAsia" w:ascii="仿宋" w:hAnsi="仿宋" w:eastAsia="仿宋" w:cs="仿宋"/>
          <w:sz w:val="32"/>
          <w:szCs w:val="32"/>
        </w:rPr>
        <w:t>年初预算数的主要原因</w:t>
      </w:r>
      <w:r>
        <w:rPr>
          <w:rFonts w:hint="eastAsia" w:ascii="仿宋" w:hAnsi="仿宋" w:eastAsia="仿宋" w:cs="仿宋"/>
          <w:sz w:val="32"/>
          <w:szCs w:val="32"/>
          <w:lang w:val="en-US" w:eastAsia="zh-CN"/>
        </w:rPr>
        <w:t>是：业务科室年末追加人员经费指标时使用该科目以及上年项目支出和转移支付资金结余结转。</w:t>
      </w:r>
    </w:p>
    <w:p w14:paraId="2468F83B">
      <w:pPr>
        <w:pStyle w:val="10"/>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3、公共安全支出</w:t>
      </w:r>
      <w:r>
        <w:rPr>
          <w:rFonts w:hint="eastAsia" w:ascii="仿宋" w:hAnsi="仿宋" w:eastAsia="仿宋" w:cs="仿宋"/>
          <w:sz w:val="32"/>
          <w:szCs w:val="32"/>
        </w:rPr>
        <w:t>（类）</w:t>
      </w:r>
      <w:r>
        <w:rPr>
          <w:rFonts w:hint="eastAsia" w:ascii="仿宋" w:hAnsi="仿宋" w:eastAsia="仿宋" w:cs="仿宋"/>
          <w:sz w:val="32"/>
          <w:szCs w:val="32"/>
          <w:lang w:val="en-US" w:eastAsia="zh-CN"/>
        </w:rPr>
        <w:t>公安</w:t>
      </w:r>
      <w:r>
        <w:rPr>
          <w:rFonts w:hint="eastAsia" w:ascii="仿宋" w:hAnsi="仿宋" w:eastAsia="仿宋" w:cs="仿宋"/>
          <w:sz w:val="32"/>
          <w:szCs w:val="32"/>
        </w:rPr>
        <w:t>（款）</w:t>
      </w:r>
      <w:r>
        <w:rPr>
          <w:rFonts w:hint="eastAsia" w:ascii="仿宋" w:hAnsi="仿宋" w:eastAsia="仿宋" w:cs="仿宋"/>
          <w:sz w:val="32"/>
          <w:szCs w:val="32"/>
          <w:lang w:val="en-US" w:eastAsia="zh-CN"/>
        </w:rPr>
        <w:t>其他公安支出</w:t>
      </w:r>
      <w:r>
        <w:rPr>
          <w:rFonts w:hint="eastAsia" w:ascii="仿宋" w:hAnsi="仿宋" w:eastAsia="仿宋" w:cs="仿宋"/>
          <w:sz w:val="32"/>
          <w:szCs w:val="32"/>
        </w:rPr>
        <w:t>（项）。</w:t>
      </w:r>
    </w:p>
    <w:p w14:paraId="7D3F7B9E">
      <w:pPr>
        <w:pStyle w:val="10"/>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年初预算为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0.01</w:t>
      </w:r>
      <w:r>
        <w:rPr>
          <w:rFonts w:hint="eastAsia" w:ascii="仿宋" w:hAnsi="仿宋" w:eastAsia="仿宋" w:cs="仿宋"/>
          <w:sz w:val="32"/>
          <w:szCs w:val="32"/>
        </w:rPr>
        <w:t>万元，决算数大于年初预算数的主要原因是</w:t>
      </w:r>
      <w:r>
        <w:rPr>
          <w:rFonts w:hint="eastAsia" w:ascii="仿宋" w:hAnsi="仿宋" w:eastAsia="仿宋" w:cs="仿宋"/>
          <w:sz w:val="32"/>
          <w:szCs w:val="32"/>
          <w:lang w:val="en-US" w:eastAsia="zh-CN"/>
        </w:rPr>
        <w:t>上年年末指标结余结转至今年。</w:t>
      </w:r>
    </w:p>
    <w:p w14:paraId="2314AAC0">
      <w:pPr>
        <w:pStyle w:val="10"/>
        <w:numPr>
          <w:ilvl w:val="0"/>
          <w:numId w:val="1"/>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公共安全支出</w:t>
      </w:r>
      <w:r>
        <w:rPr>
          <w:rFonts w:hint="eastAsia" w:ascii="仿宋" w:hAnsi="仿宋" w:eastAsia="仿宋" w:cs="仿宋"/>
          <w:sz w:val="32"/>
          <w:szCs w:val="32"/>
        </w:rPr>
        <w:t>（类）</w:t>
      </w:r>
      <w:r>
        <w:rPr>
          <w:rFonts w:hint="eastAsia" w:ascii="仿宋" w:hAnsi="仿宋" w:eastAsia="仿宋" w:cs="仿宋"/>
          <w:sz w:val="32"/>
          <w:szCs w:val="32"/>
          <w:lang w:val="en-US" w:eastAsia="zh-CN"/>
        </w:rPr>
        <w:t>其他公共安全支出</w:t>
      </w:r>
      <w:r>
        <w:rPr>
          <w:rFonts w:hint="eastAsia" w:ascii="仿宋" w:hAnsi="仿宋" w:eastAsia="仿宋" w:cs="仿宋"/>
          <w:sz w:val="32"/>
          <w:szCs w:val="32"/>
        </w:rPr>
        <w:t>（款）</w:t>
      </w:r>
      <w:r>
        <w:rPr>
          <w:rFonts w:hint="eastAsia" w:ascii="仿宋" w:hAnsi="仿宋" w:eastAsia="仿宋" w:cs="仿宋"/>
          <w:sz w:val="32"/>
          <w:szCs w:val="32"/>
          <w:lang w:val="en-US" w:eastAsia="zh-CN"/>
        </w:rPr>
        <w:t>其他公共安全支出</w:t>
      </w:r>
      <w:r>
        <w:rPr>
          <w:rFonts w:hint="eastAsia" w:ascii="仿宋" w:hAnsi="仿宋" w:eastAsia="仿宋" w:cs="仿宋"/>
          <w:sz w:val="32"/>
          <w:szCs w:val="32"/>
        </w:rPr>
        <w:t>（项）。</w:t>
      </w:r>
    </w:p>
    <w:p w14:paraId="432A5A4F">
      <w:pPr>
        <w:pStyle w:val="10"/>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年初预算为0万元，支出决算为11.25万元，决算数大于年初预算数的主要原因是业务科室年末追加人员经费指标时使用该科目。</w:t>
      </w:r>
    </w:p>
    <w:p w14:paraId="7ADB9A95">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5、社会保障和就业支出（类）行政事业单位养老支出（款）机关事业单位基本养老保险缴费支出（项）。</w:t>
      </w:r>
    </w:p>
    <w:p w14:paraId="2B62E477">
      <w:pPr>
        <w:pStyle w:val="10"/>
        <w:ind w:firstLine="640" w:firstLineChars="200"/>
        <w:rPr>
          <w:rFonts w:hint="eastAsia" w:ascii="仿宋" w:hAnsi="仿宋" w:eastAsia="仿宋" w:cs="仿宋"/>
          <w:sz w:val="32"/>
          <w:szCs w:val="32"/>
        </w:rPr>
      </w:pPr>
      <w:r>
        <w:rPr>
          <w:rFonts w:hint="eastAsia" w:ascii="仿宋" w:hAnsi="仿宋" w:eastAsia="仿宋" w:cs="仿宋"/>
          <w:sz w:val="32"/>
          <w:szCs w:val="32"/>
        </w:rPr>
        <w:t>年初预算为</w:t>
      </w:r>
      <w:r>
        <w:rPr>
          <w:rFonts w:hint="eastAsia" w:ascii="仿宋" w:hAnsi="仿宋" w:eastAsia="仿宋" w:cs="仿宋"/>
          <w:sz w:val="32"/>
          <w:szCs w:val="32"/>
          <w:lang w:val="en-US" w:eastAsia="zh-CN"/>
        </w:rPr>
        <w:t>16.46</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16.46</w:t>
      </w:r>
      <w:r>
        <w:rPr>
          <w:rFonts w:hint="eastAsia" w:ascii="仿宋" w:hAnsi="仿宋" w:eastAsia="仿宋" w:cs="仿宋"/>
          <w:sz w:val="32"/>
          <w:szCs w:val="32"/>
        </w:rPr>
        <w:t>万元，完成年初预算的</w:t>
      </w:r>
      <w:r>
        <w:rPr>
          <w:rFonts w:hint="eastAsia" w:ascii="仿宋" w:hAnsi="仿宋" w:eastAsia="仿宋" w:cs="仿宋"/>
          <w:sz w:val="32"/>
          <w:szCs w:val="32"/>
          <w:lang w:val="en-US" w:eastAsia="zh-CN"/>
        </w:rPr>
        <w:t>100</w:t>
      </w:r>
      <w:r>
        <w:rPr>
          <w:rFonts w:hint="eastAsia" w:ascii="仿宋" w:hAnsi="仿宋" w:eastAsia="仿宋" w:cs="仿宋"/>
          <w:sz w:val="32"/>
          <w:szCs w:val="32"/>
        </w:rPr>
        <w:t>%，决算数</w:t>
      </w:r>
      <w:r>
        <w:rPr>
          <w:rFonts w:hint="eastAsia" w:ascii="仿宋" w:hAnsi="仿宋" w:eastAsia="仿宋" w:cs="仿宋"/>
          <w:sz w:val="32"/>
          <w:szCs w:val="32"/>
          <w:lang w:val="en-US" w:eastAsia="zh-CN"/>
        </w:rPr>
        <w:t>等于</w:t>
      </w:r>
      <w:r>
        <w:rPr>
          <w:rFonts w:hint="eastAsia" w:ascii="仿宋" w:hAnsi="仿宋" w:eastAsia="仿宋" w:cs="仿宋"/>
          <w:sz w:val="32"/>
          <w:szCs w:val="32"/>
        </w:rPr>
        <w:t>年初预算数的主要原因是</w:t>
      </w:r>
      <w:r>
        <w:rPr>
          <w:rFonts w:hint="eastAsia" w:ascii="仿宋" w:hAnsi="仿宋" w:eastAsia="仿宋" w:cs="仿宋"/>
          <w:sz w:val="32"/>
          <w:szCs w:val="32"/>
          <w:lang w:val="en-US" w:eastAsia="zh-CN"/>
        </w:rPr>
        <w:t>支出按年初预算精准落实。</w:t>
      </w:r>
    </w:p>
    <w:p w14:paraId="114B07EF">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6、卫生健康支出（类）行政事业单位医疗（款）行政单位医疗（项）。                      </w:t>
      </w:r>
    </w:p>
    <w:p w14:paraId="72F43EAB">
      <w:pPr>
        <w:pStyle w:val="10"/>
        <w:ind w:firstLine="640" w:firstLineChars="200"/>
        <w:rPr>
          <w:rFonts w:hint="eastAsia" w:asciiTheme="minorEastAsia" w:hAnsiTheme="minorEastAsia" w:eastAsiaTheme="minorEastAsia"/>
          <w:sz w:val="32"/>
          <w:szCs w:val="32"/>
        </w:rPr>
      </w:pPr>
      <w:r>
        <w:rPr>
          <w:rFonts w:hint="eastAsia" w:ascii="仿宋" w:hAnsi="仿宋" w:eastAsia="仿宋" w:cs="仿宋"/>
          <w:sz w:val="32"/>
          <w:szCs w:val="32"/>
        </w:rPr>
        <w:t>年初预算为</w:t>
      </w:r>
      <w:r>
        <w:rPr>
          <w:rFonts w:hint="eastAsia" w:ascii="仿宋" w:hAnsi="仿宋" w:eastAsia="仿宋" w:cs="仿宋"/>
          <w:sz w:val="32"/>
          <w:szCs w:val="32"/>
          <w:lang w:val="en-US" w:eastAsia="zh-CN"/>
        </w:rPr>
        <w:t>7.59</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7.59</w:t>
      </w:r>
      <w:r>
        <w:rPr>
          <w:rFonts w:hint="eastAsia" w:ascii="仿宋" w:hAnsi="仿宋" w:eastAsia="仿宋" w:cs="仿宋"/>
          <w:sz w:val="32"/>
          <w:szCs w:val="32"/>
        </w:rPr>
        <w:t>万元，完成年初预算的</w:t>
      </w:r>
      <w:r>
        <w:rPr>
          <w:rFonts w:hint="eastAsia" w:ascii="仿宋" w:hAnsi="仿宋" w:eastAsia="仿宋" w:cs="仿宋"/>
          <w:sz w:val="32"/>
          <w:szCs w:val="32"/>
          <w:lang w:val="en-US" w:eastAsia="zh-CN"/>
        </w:rPr>
        <w:t>100</w:t>
      </w:r>
      <w:r>
        <w:rPr>
          <w:rFonts w:hint="eastAsia" w:ascii="仿宋" w:hAnsi="仿宋" w:eastAsia="仿宋" w:cs="仿宋"/>
          <w:sz w:val="32"/>
          <w:szCs w:val="32"/>
        </w:rPr>
        <w:t>%，决算数</w:t>
      </w:r>
      <w:r>
        <w:rPr>
          <w:rFonts w:hint="eastAsia" w:ascii="仿宋" w:hAnsi="仿宋" w:eastAsia="仿宋" w:cs="仿宋"/>
          <w:sz w:val="32"/>
          <w:szCs w:val="32"/>
          <w:lang w:val="en-US" w:eastAsia="zh-CN"/>
        </w:rPr>
        <w:t>等于</w:t>
      </w:r>
      <w:r>
        <w:rPr>
          <w:rFonts w:hint="eastAsia" w:ascii="仿宋" w:hAnsi="仿宋" w:eastAsia="仿宋" w:cs="仿宋"/>
          <w:sz w:val="32"/>
          <w:szCs w:val="32"/>
        </w:rPr>
        <w:t>年初预算数的主要原因是</w:t>
      </w:r>
      <w:r>
        <w:rPr>
          <w:rFonts w:hint="eastAsia" w:ascii="仿宋" w:hAnsi="仿宋" w:eastAsia="仿宋" w:cs="仿宋"/>
          <w:sz w:val="32"/>
          <w:szCs w:val="32"/>
          <w:lang w:val="en-US" w:eastAsia="zh-CN"/>
        </w:rPr>
        <w:t>支出按年初预算精准落实。</w:t>
      </w:r>
    </w:p>
    <w:p w14:paraId="0AB973CA">
      <w:pPr>
        <w:pStyle w:val="10"/>
        <w:ind w:firstLine="640" w:firstLineChars="200"/>
        <w:rPr>
          <w:rFonts w:hAnsi="黑体"/>
          <w:b/>
          <w:sz w:val="32"/>
          <w:szCs w:val="32"/>
        </w:rPr>
      </w:pPr>
      <w:r>
        <w:rPr>
          <w:rFonts w:hint="eastAsia" w:hAnsi="黑体"/>
          <w:b/>
          <w:sz w:val="32"/>
          <w:szCs w:val="32"/>
        </w:rPr>
        <w:t>六、一般公共预算财政拨款基本支出决算情况说明</w:t>
      </w:r>
    </w:p>
    <w:p w14:paraId="507557C4">
      <w:pPr>
        <w:pStyle w:val="10"/>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年度财政拨款基本支出</w:t>
      </w:r>
      <w:r>
        <w:rPr>
          <w:rFonts w:hint="eastAsia" w:ascii="仿宋" w:hAnsi="仿宋" w:eastAsia="仿宋" w:cs="仿宋"/>
          <w:sz w:val="32"/>
          <w:szCs w:val="32"/>
          <w:lang w:val="en-US" w:eastAsia="zh-CN"/>
        </w:rPr>
        <w:t>358.08</w:t>
      </w:r>
      <w:r>
        <w:rPr>
          <w:rFonts w:hint="eastAsia" w:ascii="仿宋" w:hAnsi="仿宋" w:eastAsia="仿宋" w:cs="仿宋"/>
          <w:sz w:val="32"/>
          <w:szCs w:val="32"/>
        </w:rPr>
        <w:t>万元，其中：</w:t>
      </w:r>
    </w:p>
    <w:p w14:paraId="6E96D766">
      <w:pPr>
        <w:pStyle w:val="10"/>
        <w:ind w:firstLine="640" w:firstLineChars="200"/>
        <w:rPr>
          <w:rFonts w:hint="eastAsia" w:ascii="仿宋" w:hAnsi="仿宋" w:eastAsia="仿宋" w:cs="仿宋"/>
          <w:sz w:val="32"/>
          <w:szCs w:val="32"/>
          <w:lang w:val="zh-CN"/>
        </w:rPr>
      </w:pPr>
      <w:r>
        <w:rPr>
          <w:rFonts w:hint="eastAsia" w:ascii="仿宋" w:hAnsi="仿宋" w:eastAsia="仿宋" w:cs="仿宋"/>
          <w:sz w:val="32"/>
          <w:szCs w:val="32"/>
        </w:rPr>
        <w:t>人员经费</w:t>
      </w:r>
      <w:r>
        <w:rPr>
          <w:rFonts w:hint="eastAsia" w:ascii="仿宋" w:hAnsi="仿宋" w:eastAsia="仿宋" w:cs="仿宋"/>
          <w:sz w:val="32"/>
          <w:szCs w:val="32"/>
          <w:lang w:val="en-US" w:eastAsia="zh-CN"/>
        </w:rPr>
        <w:t>227.73</w:t>
      </w:r>
      <w:r>
        <w:rPr>
          <w:rFonts w:hint="eastAsia" w:ascii="仿宋" w:hAnsi="仿宋" w:eastAsia="仿宋" w:cs="仿宋"/>
          <w:sz w:val="32"/>
          <w:szCs w:val="32"/>
        </w:rPr>
        <w:t>万元，占基本支出的</w:t>
      </w:r>
      <w:r>
        <w:rPr>
          <w:rFonts w:hint="eastAsia" w:ascii="仿宋" w:hAnsi="仿宋" w:eastAsia="仿宋" w:cs="仿宋"/>
          <w:sz w:val="32"/>
          <w:szCs w:val="32"/>
          <w:lang w:val="en-US" w:eastAsia="zh-CN"/>
        </w:rPr>
        <w:t>63.6</w:t>
      </w:r>
      <w:r>
        <w:rPr>
          <w:rFonts w:hint="eastAsia" w:ascii="仿宋" w:hAnsi="仿宋" w:eastAsia="仿宋" w:cs="仿宋"/>
          <w:sz w:val="32"/>
          <w:szCs w:val="32"/>
        </w:rPr>
        <w:t>%,主要包括基本工资、津贴补贴、</w:t>
      </w:r>
      <w:r>
        <w:rPr>
          <w:rFonts w:hint="eastAsia" w:ascii="仿宋" w:hAnsi="仿宋" w:eastAsia="仿宋" w:cs="仿宋"/>
          <w:sz w:val="32"/>
          <w:szCs w:val="32"/>
          <w:lang w:val="zh-CN"/>
        </w:rPr>
        <w:t>奖金、</w:t>
      </w:r>
      <w:r>
        <w:rPr>
          <w:rFonts w:hint="eastAsia" w:ascii="仿宋" w:hAnsi="仿宋" w:eastAsia="仿宋" w:cs="仿宋"/>
          <w:sz w:val="32"/>
          <w:szCs w:val="32"/>
          <w:lang w:val="en-US" w:eastAsia="zh-CN"/>
        </w:rPr>
        <w:t>伙食补助费、</w:t>
      </w:r>
      <w:r>
        <w:rPr>
          <w:rFonts w:hint="eastAsia" w:ascii="仿宋" w:hAnsi="仿宋" w:eastAsia="仿宋" w:cs="仿宋"/>
          <w:sz w:val="32"/>
          <w:szCs w:val="32"/>
          <w:lang w:val="zh-CN"/>
        </w:rPr>
        <w:t>机关事业单位基本养老保险缴费、职工基本医疗保险缴费、其他社会保障缴费。</w:t>
      </w:r>
    </w:p>
    <w:p w14:paraId="6EFF8DBD">
      <w:pPr>
        <w:pStyle w:val="10"/>
        <w:ind w:firstLine="640" w:firstLineChars="200"/>
        <w:rPr>
          <w:rFonts w:hint="eastAsia" w:ascii="仿宋" w:hAnsi="仿宋" w:eastAsia="仿宋" w:cs="仿宋"/>
          <w:sz w:val="32"/>
          <w:szCs w:val="32"/>
        </w:rPr>
      </w:pPr>
      <w:r>
        <w:rPr>
          <w:rFonts w:hint="eastAsia" w:ascii="仿宋" w:hAnsi="仿宋" w:eastAsia="仿宋" w:cs="仿宋"/>
          <w:sz w:val="32"/>
          <w:szCs w:val="32"/>
        </w:rPr>
        <w:t>公用经费</w:t>
      </w:r>
      <w:r>
        <w:rPr>
          <w:rFonts w:hint="eastAsia" w:ascii="仿宋" w:hAnsi="仿宋" w:eastAsia="仿宋" w:cs="仿宋"/>
          <w:sz w:val="32"/>
          <w:szCs w:val="32"/>
          <w:lang w:val="en-US" w:eastAsia="zh-CN"/>
        </w:rPr>
        <w:t>130.35</w:t>
      </w:r>
      <w:r>
        <w:rPr>
          <w:rFonts w:hint="eastAsia" w:ascii="仿宋" w:hAnsi="仿宋" w:eastAsia="仿宋" w:cs="仿宋"/>
          <w:sz w:val="32"/>
          <w:szCs w:val="32"/>
        </w:rPr>
        <w:t>万元，占基本支出的</w:t>
      </w:r>
      <w:r>
        <w:rPr>
          <w:rFonts w:hint="eastAsia" w:ascii="仿宋" w:hAnsi="仿宋" w:eastAsia="仿宋" w:cs="仿宋"/>
          <w:sz w:val="32"/>
          <w:szCs w:val="32"/>
          <w:lang w:val="en-US" w:eastAsia="zh-CN"/>
        </w:rPr>
        <w:t>36.4</w:t>
      </w:r>
      <w:r>
        <w:rPr>
          <w:rFonts w:hint="eastAsia" w:ascii="仿宋" w:hAnsi="仿宋" w:eastAsia="仿宋" w:cs="仿宋"/>
          <w:sz w:val="32"/>
          <w:szCs w:val="32"/>
        </w:rPr>
        <w:t>%，主要包括办公费、邮电费、差旅费、维修（护）费、培训费、</w:t>
      </w:r>
      <w:r>
        <w:rPr>
          <w:rFonts w:hint="eastAsia" w:ascii="仿宋" w:hAnsi="仿宋" w:eastAsia="仿宋" w:cs="仿宋"/>
          <w:sz w:val="32"/>
          <w:szCs w:val="32"/>
          <w:lang w:val="en-US" w:eastAsia="zh-CN"/>
        </w:rPr>
        <w:t>被装购置</w:t>
      </w:r>
      <w:r>
        <w:rPr>
          <w:rFonts w:hint="eastAsia" w:ascii="仿宋" w:hAnsi="仿宋" w:eastAsia="仿宋" w:cs="仿宋"/>
          <w:sz w:val="32"/>
          <w:szCs w:val="32"/>
        </w:rPr>
        <w:t>费、劳务费、其他交通费用、其他商品和服务支出、</w:t>
      </w:r>
      <w:r>
        <w:rPr>
          <w:rFonts w:hint="eastAsia" w:ascii="仿宋" w:hAnsi="仿宋" w:eastAsia="仿宋" w:cs="仿宋"/>
          <w:sz w:val="32"/>
          <w:szCs w:val="32"/>
          <w:lang w:val="en-US" w:eastAsia="zh-CN"/>
        </w:rPr>
        <w:t>工会经费</w:t>
      </w:r>
      <w:r>
        <w:rPr>
          <w:rFonts w:hint="eastAsia" w:ascii="仿宋" w:hAnsi="仿宋" w:eastAsia="仿宋" w:cs="仿宋"/>
          <w:sz w:val="32"/>
          <w:szCs w:val="32"/>
        </w:rPr>
        <w:t>、</w:t>
      </w:r>
      <w:r>
        <w:rPr>
          <w:rFonts w:hint="eastAsia" w:ascii="仿宋" w:hAnsi="仿宋" w:eastAsia="仿宋" w:cs="仿宋"/>
          <w:sz w:val="32"/>
          <w:szCs w:val="32"/>
          <w:lang w:val="en-US" w:eastAsia="zh-CN"/>
        </w:rPr>
        <w:t>福利费、公务用车运行维护费、公务用车</w:t>
      </w:r>
      <w:r>
        <w:rPr>
          <w:rFonts w:hint="eastAsia" w:ascii="仿宋" w:hAnsi="仿宋" w:eastAsia="仿宋" w:cs="仿宋"/>
          <w:sz w:val="32"/>
          <w:szCs w:val="32"/>
        </w:rPr>
        <w:t>购置。</w:t>
      </w:r>
    </w:p>
    <w:p w14:paraId="37056A65">
      <w:pPr>
        <w:pStyle w:val="10"/>
        <w:numPr>
          <w:ilvl w:val="0"/>
          <w:numId w:val="2"/>
        </w:numPr>
        <w:ind w:firstLine="640" w:firstLineChars="200"/>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政府性基金预算收入支出决算情况</w:t>
      </w:r>
    </w:p>
    <w:p w14:paraId="17C0F7A8">
      <w:pPr>
        <w:pStyle w:val="10"/>
        <w:numPr>
          <w:ilvl w:val="0"/>
          <w:numId w:val="0"/>
        </w:numPr>
        <w:ind w:firstLine="642"/>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2022年度政府性基金预算财政拨款收入0万元；年初结转和结余0万元；支出0万元，其中：基本支出0万元，项目支出0万元；年末结转和结余0万元。</w:t>
      </w:r>
    </w:p>
    <w:p w14:paraId="2E310348">
      <w:pPr>
        <w:pStyle w:val="10"/>
        <w:numPr>
          <w:ilvl w:val="0"/>
          <w:numId w:val="2"/>
        </w:numPr>
        <w:ind w:left="0" w:leftChars="0" w:firstLine="640" w:firstLineChars="200"/>
        <w:rPr>
          <w:rFonts w:hint="eastAsia" w:hAnsi="黑体"/>
          <w:b/>
          <w:sz w:val="32"/>
          <w:szCs w:val="32"/>
          <w:lang w:eastAsia="zh-CN"/>
        </w:rPr>
      </w:pPr>
      <w:r>
        <w:rPr>
          <w:rFonts w:hint="eastAsia" w:hAnsi="黑体"/>
          <w:b/>
          <w:sz w:val="32"/>
          <w:szCs w:val="32"/>
        </w:rPr>
        <w:t>国有资本经营预算财政拨款支出决算</w:t>
      </w:r>
      <w:r>
        <w:rPr>
          <w:rFonts w:hint="eastAsia" w:hAnsi="黑体"/>
          <w:b/>
          <w:sz w:val="32"/>
          <w:szCs w:val="32"/>
          <w:lang w:eastAsia="zh-CN"/>
        </w:rPr>
        <w:t>情况</w:t>
      </w:r>
    </w:p>
    <w:p w14:paraId="2B6FED75">
      <w:pPr>
        <w:pStyle w:val="10"/>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2022年度国有资本经营预算财政拨款收入0万元；年初结转和结余0万元；支出0万元，其中：基本支出0万元，项目支出0万元；年末结转和结余0万元。</w:t>
      </w:r>
    </w:p>
    <w:p w14:paraId="5D1C7C0E">
      <w:pPr>
        <w:pStyle w:val="10"/>
        <w:numPr>
          <w:ilvl w:val="0"/>
          <w:numId w:val="0"/>
        </w:numPr>
        <w:rPr>
          <w:rFonts w:hAnsi="黑体"/>
          <w:b/>
          <w:sz w:val="32"/>
          <w:szCs w:val="32"/>
        </w:rPr>
      </w:pPr>
      <w:r>
        <w:rPr>
          <w:rFonts w:hint="eastAsia" w:hAnsi="黑体"/>
          <w:b/>
          <w:sz w:val="32"/>
          <w:szCs w:val="32"/>
          <w:lang w:val="en-US" w:eastAsia="zh-CN"/>
        </w:rPr>
        <w:t xml:space="preserve">   </w:t>
      </w:r>
      <w:r>
        <w:rPr>
          <w:rFonts w:hint="eastAsia" w:ascii="宋体" w:hAnsi="宋体" w:eastAsia="宋体" w:cs="宋体"/>
          <w:b w:val="0"/>
          <w:bCs w:val="0"/>
          <w:sz w:val="32"/>
          <w:szCs w:val="32"/>
          <w:lang w:val="en-US" w:eastAsia="zh-CN"/>
        </w:rPr>
        <w:t xml:space="preserve"> </w:t>
      </w:r>
      <w:r>
        <w:rPr>
          <w:rFonts w:hint="eastAsia" w:hAnsi="黑体"/>
          <w:b/>
          <w:sz w:val="32"/>
          <w:szCs w:val="32"/>
          <w:lang w:val="en-US" w:eastAsia="zh-CN"/>
        </w:rPr>
        <w:t>九</w:t>
      </w:r>
      <w:r>
        <w:rPr>
          <w:rFonts w:hint="eastAsia" w:hAnsi="黑体"/>
          <w:b/>
          <w:sz w:val="32"/>
          <w:szCs w:val="32"/>
        </w:rPr>
        <w:t>、财政拨款三公经费支出决算情况说明</w:t>
      </w:r>
    </w:p>
    <w:p w14:paraId="28048B8F">
      <w:pPr>
        <w:pStyle w:val="10"/>
        <w:ind w:firstLine="640" w:firstLineChars="200"/>
        <w:rPr>
          <w:rFonts w:hint="eastAsia" w:ascii="仿宋" w:hAnsi="仿宋" w:eastAsia="仿宋" w:cs="仿宋"/>
          <w:b/>
          <w:sz w:val="32"/>
          <w:szCs w:val="32"/>
        </w:rPr>
      </w:pPr>
      <w:r>
        <w:rPr>
          <w:rFonts w:hint="eastAsia" w:ascii="仿宋" w:hAnsi="仿宋" w:eastAsia="仿宋" w:cs="仿宋"/>
          <w:b/>
          <w:sz w:val="32"/>
          <w:szCs w:val="32"/>
        </w:rPr>
        <w:t>（一）“三公”经费财政拨款支出决算总体情况说明</w:t>
      </w:r>
    </w:p>
    <w:p w14:paraId="1AF3ED31">
      <w:pPr>
        <w:pStyle w:val="10"/>
        <w:ind w:firstLine="640" w:firstLineChars="200"/>
        <w:rPr>
          <w:rFonts w:hint="eastAsia" w:ascii="仿宋" w:hAnsi="仿宋" w:eastAsia="仿宋" w:cs="仿宋"/>
          <w:sz w:val="32"/>
          <w:szCs w:val="32"/>
        </w:rPr>
      </w:pPr>
      <w:r>
        <w:rPr>
          <w:rFonts w:hint="eastAsia" w:ascii="仿宋" w:hAnsi="仿宋" w:eastAsia="仿宋" w:cs="仿宋"/>
          <w:sz w:val="32"/>
          <w:szCs w:val="32"/>
        </w:rPr>
        <w:t>“三公”经费财政拨款支出预算为</w:t>
      </w:r>
      <w:r>
        <w:rPr>
          <w:rFonts w:hint="eastAsia" w:ascii="仿宋" w:hAnsi="仿宋" w:eastAsia="仿宋" w:cs="仿宋"/>
          <w:sz w:val="32"/>
          <w:szCs w:val="32"/>
          <w:lang w:val="en-US" w:eastAsia="zh-CN"/>
        </w:rPr>
        <w:t>15.83</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15.83</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%，其中：</w:t>
      </w:r>
    </w:p>
    <w:p w14:paraId="1A52B938">
      <w:pPr>
        <w:pStyle w:val="10"/>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因公出国（境）费支出预算为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万元，决算数</w:t>
      </w:r>
      <w:r>
        <w:rPr>
          <w:rFonts w:hint="eastAsia" w:ascii="仿宋" w:hAnsi="仿宋" w:eastAsia="仿宋" w:cs="仿宋"/>
          <w:sz w:val="32"/>
          <w:szCs w:val="32"/>
          <w:lang w:val="en-US" w:eastAsia="zh-CN"/>
        </w:rPr>
        <w:t>等于</w:t>
      </w:r>
      <w:r>
        <w:rPr>
          <w:rFonts w:hint="eastAsia" w:ascii="仿宋" w:hAnsi="仿宋" w:eastAsia="仿宋" w:cs="仿宋"/>
          <w:sz w:val="32"/>
          <w:szCs w:val="32"/>
        </w:rPr>
        <w:t>预算数</w:t>
      </w:r>
      <w:r>
        <w:rPr>
          <w:rFonts w:hint="eastAsia" w:ascii="仿宋" w:hAnsi="仿宋" w:eastAsia="仿宋" w:cs="仿宋"/>
          <w:sz w:val="32"/>
          <w:szCs w:val="32"/>
          <w:lang w:eastAsia="zh-CN"/>
        </w:rPr>
        <w:t>，</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我单位严格按预算执行决算</w:t>
      </w:r>
      <w:r>
        <w:rPr>
          <w:rFonts w:hint="eastAsia" w:ascii="仿宋" w:hAnsi="仿宋" w:eastAsia="仿宋" w:cs="仿宋"/>
          <w:sz w:val="32"/>
          <w:szCs w:val="32"/>
        </w:rPr>
        <w:t>，</w:t>
      </w:r>
      <w:r>
        <w:rPr>
          <w:rFonts w:hint="eastAsia" w:ascii="仿宋" w:hAnsi="仿宋" w:eastAsia="仿宋" w:cs="仿宋"/>
          <w:sz w:val="32"/>
          <w:szCs w:val="32"/>
          <w:lang w:val="en-US" w:eastAsia="zh-CN"/>
        </w:rPr>
        <w:t>与上年一致，无增减变动，主要原因是未安排因公出国（境）活动。</w:t>
      </w:r>
    </w:p>
    <w:p w14:paraId="5BE166E5">
      <w:pPr>
        <w:pStyle w:val="10"/>
        <w:ind w:firstLine="640" w:firstLineChars="200"/>
        <w:rPr>
          <w:rFonts w:hint="eastAsia" w:ascii="仿宋" w:hAnsi="仿宋" w:eastAsia="仿宋" w:cs="仿宋"/>
          <w:sz w:val="32"/>
          <w:szCs w:val="32"/>
        </w:rPr>
      </w:pPr>
      <w:r>
        <w:rPr>
          <w:rFonts w:hint="eastAsia" w:ascii="仿宋" w:hAnsi="仿宋" w:eastAsia="仿宋" w:cs="仿宋"/>
          <w:sz w:val="32"/>
          <w:szCs w:val="32"/>
        </w:rPr>
        <w:t>公务接待费支出预算为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万元，决算数</w:t>
      </w:r>
      <w:r>
        <w:rPr>
          <w:rFonts w:hint="eastAsia" w:ascii="仿宋" w:hAnsi="仿宋" w:eastAsia="仿宋" w:cs="仿宋"/>
          <w:sz w:val="32"/>
          <w:szCs w:val="32"/>
          <w:lang w:val="en-US" w:eastAsia="zh-CN"/>
        </w:rPr>
        <w:t>等于</w:t>
      </w:r>
      <w:r>
        <w:rPr>
          <w:rFonts w:hint="eastAsia" w:ascii="仿宋" w:hAnsi="仿宋" w:eastAsia="仿宋" w:cs="仿宋"/>
          <w:sz w:val="32"/>
          <w:szCs w:val="32"/>
        </w:rPr>
        <w:t>预算数</w:t>
      </w:r>
      <w:r>
        <w:rPr>
          <w:rFonts w:hint="eastAsia" w:ascii="仿宋" w:hAnsi="仿宋" w:eastAsia="仿宋" w:cs="仿宋"/>
          <w:sz w:val="32"/>
          <w:szCs w:val="32"/>
          <w:lang w:eastAsia="zh-CN"/>
        </w:rPr>
        <w:t>，</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严格执行中央八项规定</w:t>
      </w:r>
      <w:r>
        <w:rPr>
          <w:rFonts w:hint="eastAsia" w:ascii="仿宋" w:hAnsi="仿宋" w:eastAsia="仿宋" w:cs="仿宋"/>
          <w:sz w:val="32"/>
          <w:szCs w:val="32"/>
        </w:rPr>
        <w:t>，与上年相比减少</w:t>
      </w:r>
      <w:r>
        <w:rPr>
          <w:rFonts w:hint="eastAsia" w:ascii="仿宋" w:hAnsi="仿宋" w:eastAsia="仿宋" w:cs="仿宋"/>
          <w:sz w:val="32"/>
          <w:szCs w:val="32"/>
          <w:lang w:val="en-US" w:eastAsia="zh-CN"/>
        </w:rPr>
        <w:t>0.07</w:t>
      </w:r>
      <w:r>
        <w:rPr>
          <w:rFonts w:hint="eastAsia" w:ascii="仿宋" w:hAnsi="仿宋" w:eastAsia="仿宋" w:cs="仿宋"/>
          <w:sz w:val="32"/>
          <w:szCs w:val="32"/>
        </w:rPr>
        <w:t>万元，减少</w:t>
      </w:r>
      <w:r>
        <w:rPr>
          <w:rFonts w:hint="eastAsia" w:ascii="仿宋" w:hAnsi="仿宋" w:eastAsia="仿宋" w:cs="仿宋"/>
          <w:sz w:val="32"/>
          <w:szCs w:val="32"/>
          <w:lang w:val="en-US" w:eastAsia="zh-CN"/>
        </w:rPr>
        <w:t>100</w:t>
      </w:r>
      <w:r>
        <w:rPr>
          <w:rFonts w:hint="eastAsia" w:ascii="仿宋" w:hAnsi="仿宋" w:eastAsia="仿宋" w:cs="仿宋"/>
          <w:sz w:val="32"/>
          <w:szCs w:val="32"/>
        </w:rPr>
        <w:t>%,减少的主要原因是</w:t>
      </w:r>
      <w:r>
        <w:rPr>
          <w:rFonts w:hint="eastAsia" w:ascii="仿宋" w:hAnsi="仿宋" w:eastAsia="仿宋" w:cs="仿宋"/>
          <w:sz w:val="32"/>
          <w:szCs w:val="32"/>
          <w:lang w:val="en-US" w:eastAsia="zh-CN"/>
        </w:rPr>
        <w:t>奉行厉行节约原则严格压缩经费开支</w:t>
      </w:r>
      <w:r>
        <w:rPr>
          <w:rFonts w:hint="eastAsia" w:ascii="仿宋" w:hAnsi="仿宋" w:eastAsia="仿宋" w:cs="仿宋"/>
          <w:sz w:val="32"/>
          <w:szCs w:val="32"/>
        </w:rPr>
        <w:t>。</w:t>
      </w:r>
    </w:p>
    <w:p w14:paraId="6481348D">
      <w:pPr>
        <w:pStyle w:val="10"/>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公务用车购置费支出预算为</w:t>
      </w:r>
      <w:r>
        <w:rPr>
          <w:rFonts w:hint="eastAsia" w:ascii="仿宋" w:hAnsi="仿宋" w:eastAsia="仿宋" w:cs="仿宋"/>
          <w:sz w:val="32"/>
          <w:szCs w:val="32"/>
          <w:lang w:val="en-US" w:eastAsia="zh-CN"/>
        </w:rPr>
        <w:t>14.83</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14.83</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%，决算数</w:t>
      </w:r>
      <w:r>
        <w:rPr>
          <w:rFonts w:hint="eastAsia" w:ascii="仿宋" w:hAnsi="仿宋" w:eastAsia="仿宋" w:cs="仿宋"/>
          <w:sz w:val="32"/>
          <w:szCs w:val="32"/>
          <w:lang w:val="en-US" w:eastAsia="zh-CN"/>
        </w:rPr>
        <w:t>等于</w:t>
      </w:r>
      <w:r>
        <w:rPr>
          <w:rFonts w:hint="eastAsia" w:ascii="仿宋" w:hAnsi="仿宋" w:eastAsia="仿宋" w:cs="仿宋"/>
          <w:sz w:val="32"/>
          <w:szCs w:val="32"/>
        </w:rPr>
        <w:t>预算数</w:t>
      </w:r>
      <w:r>
        <w:rPr>
          <w:rFonts w:hint="eastAsia" w:ascii="仿宋" w:hAnsi="仿宋" w:eastAsia="仿宋" w:cs="仿宋"/>
          <w:sz w:val="32"/>
          <w:szCs w:val="32"/>
          <w:lang w:val="en-US" w:eastAsia="zh-CN"/>
        </w:rPr>
        <w:t>的</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支出按预算精准落实，</w:t>
      </w:r>
      <w:r>
        <w:rPr>
          <w:rFonts w:hint="eastAsia" w:ascii="仿宋" w:hAnsi="仿宋" w:eastAsia="仿宋" w:cs="仿宋"/>
          <w:sz w:val="32"/>
          <w:szCs w:val="32"/>
        </w:rPr>
        <w:t>与上年相比增加</w:t>
      </w:r>
      <w:r>
        <w:rPr>
          <w:rFonts w:hint="eastAsia" w:ascii="仿宋" w:hAnsi="仿宋" w:eastAsia="仿宋" w:cs="仿宋"/>
          <w:sz w:val="32"/>
          <w:szCs w:val="32"/>
          <w:lang w:val="en-US" w:eastAsia="zh-CN"/>
        </w:rPr>
        <w:t>14.83</w:t>
      </w:r>
      <w:r>
        <w:rPr>
          <w:rFonts w:hint="eastAsia" w:ascii="仿宋" w:hAnsi="仿宋" w:eastAsia="仿宋" w:cs="仿宋"/>
          <w:sz w:val="32"/>
          <w:szCs w:val="32"/>
        </w:rPr>
        <w:t>万元，</w:t>
      </w:r>
      <w:r>
        <w:rPr>
          <w:rFonts w:hint="eastAsia" w:ascii="仿宋" w:hAnsi="仿宋" w:eastAsia="仿宋" w:cs="仿宋"/>
          <w:sz w:val="32"/>
          <w:szCs w:val="32"/>
          <w:lang w:val="en-US" w:eastAsia="zh-CN"/>
        </w:rPr>
        <w:t>由于上年数为0万元，无法计算百分比，</w:t>
      </w:r>
      <w:r>
        <w:rPr>
          <w:rFonts w:hint="eastAsia" w:ascii="仿宋" w:hAnsi="仿宋" w:eastAsia="仿宋" w:cs="仿宋"/>
          <w:sz w:val="32"/>
          <w:szCs w:val="32"/>
        </w:rPr>
        <w:t>增长的主要原因是</w:t>
      </w:r>
      <w:r>
        <w:rPr>
          <w:rFonts w:hint="eastAsia" w:ascii="仿宋" w:hAnsi="仿宋" w:eastAsia="仿宋" w:cs="仿宋"/>
          <w:sz w:val="32"/>
          <w:szCs w:val="32"/>
          <w:lang w:val="en-US" w:eastAsia="zh-CN"/>
        </w:rPr>
        <w:t>我单位距离市区较远，工作往来极度不方便，且一直无公务用车，故新购置一台公务用车。</w:t>
      </w:r>
    </w:p>
    <w:p w14:paraId="53D3E652">
      <w:pPr>
        <w:pStyle w:val="10"/>
        <w:ind w:firstLine="640" w:firstLineChars="200"/>
        <w:rPr>
          <w:rFonts w:hint="eastAsia" w:ascii="仿宋" w:hAnsi="仿宋" w:eastAsia="仿宋" w:cs="仿宋"/>
          <w:sz w:val="32"/>
          <w:szCs w:val="32"/>
        </w:rPr>
      </w:pPr>
      <w:r>
        <w:rPr>
          <w:rFonts w:hint="eastAsia" w:ascii="仿宋" w:hAnsi="仿宋" w:eastAsia="仿宋" w:cs="仿宋"/>
          <w:sz w:val="32"/>
          <w:szCs w:val="32"/>
        </w:rPr>
        <w:t>公务用车运行维护费支出预算为</w:t>
      </w:r>
      <w:r>
        <w:rPr>
          <w:rFonts w:hint="eastAsia" w:ascii="仿宋" w:hAnsi="仿宋" w:eastAsia="仿宋" w:cs="仿宋"/>
          <w:sz w:val="32"/>
          <w:szCs w:val="32"/>
          <w:lang w:val="en-US" w:eastAsia="zh-CN"/>
        </w:rPr>
        <w:t>1</w:t>
      </w:r>
      <w:r>
        <w:rPr>
          <w:rFonts w:hint="eastAsia" w:ascii="仿宋" w:hAnsi="仿宋" w:eastAsia="仿宋" w:cs="仿宋"/>
          <w:sz w:val="32"/>
          <w:szCs w:val="32"/>
        </w:rPr>
        <w:t>万元，支出决算为</w:t>
      </w:r>
      <w:r>
        <w:rPr>
          <w:rFonts w:hint="eastAsia" w:ascii="仿宋" w:hAnsi="仿宋" w:eastAsia="仿宋" w:cs="仿宋"/>
          <w:sz w:val="32"/>
          <w:szCs w:val="32"/>
          <w:lang w:val="en-US" w:eastAsia="zh-CN"/>
        </w:rPr>
        <w:t>1</w:t>
      </w:r>
      <w:r>
        <w:rPr>
          <w:rFonts w:hint="eastAsia" w:ascii="仿宋" w:hAnsi="仿宋" w:eastAsia="仿宋" w:cs="仿宋"/>
          <w:sz w:val="32"/>
          <w:szCs w:val="32"/>
        </w:rPr>
        <w:t>万元，完成预算的</w:t>
      </w:r>
      <w:r>
        <w:rPr>
          <w:rFonts w:hint="eastAsia" w:ascii="仿宋" w:hAnsi="仿宋" w:eastAsia="仿宋" w:cs="仿宋"/>
          <w:sz w:val="32"/>
          <w:szCs w:val="32"/>
          <w:lang w:val="en-US" w:eastAsia="zh-CN"/>
        </w:rPr>
        <w:t>100</w:t>
      </w:r>
      <w:r>
        <w:rPr>
          <w:rFonts w:hint="eastAsia" w:ascii="仿宋" w:hAnsi="仿宋" w:eastAsia="仿宋" w:cs="仿宋"/>
          <w:sz w:val="32"/>
          <w:szCs w:val="32"/>
        </w:rPr>
        <w:t>%，决算数</w:t>
      </w:r>
      <w:r>
        <w:rPr>
          <w:rFonts w:hint="eastAsia" w:ascii="仿宋" w:hAnsi="仿宋" w:eastAsia="仿宋" w:cs="仿宋"/>
          <w:sz w:val="32"/>
          <w:szCs w:val="32"/>
          <w:lang w:val="en-US" w:eastAsia="zh-CN"/>
        </w:rPr>
        <w:t>等于</w:t>
      </w:r>
      <w:r>
        <w:rPr>
          <w:rFonts w:hint="eastAsia" w:ascii="仿宋" w:hAnsi="仿宋" w:eastAsia="仿宋" w:cs="仿宋"/>
          <w:sz w:val="32"/>
          <w:szCs w:val="32"/>
        </w:rPr>
        <w:t>预算数的主要原因是</w:t>
      </w:r>
      <w:r>
        <w:rPr>
          <w:rFonts w:hint="eastAsia" w:ascii="仿宋" w:hAnsi="仿宋" w:eastAsia="仿宋" w:cs="仿宋"/>
          <w:sz w:val="32"/>
          <w:szCs w:val="32"/>
          <w:lang w:val="en-US" w:eastAsia="zh-CN"/>
        </w:rPr>
        <w:t>支出按预算精准落实</w:t>
      </w:r>
      <w:r>
        <w:rPr>
          <w:rFonts w:hint="eastAsia" w:ascii="仿宋" w:hAnsi="仿宋" w:eastAsia="仿宋" w:cs="仿宋"/>
          <w:sz w:val="32"/>
          <w:szCs w:val="32"/>
        </w:rPr>
        <w:t>，与上年相比增加</w:t>
      </w:r>
      <w:r>
        <w:rPr>
          <w:rFonts w:hint="eastAsia" w:ascii="仿宋" w:hAnsi="仿宋" w:eastAsia="仿宋" w:cs="仿宋"/>
          <w:sz w:val="32"/>
          <w:szCs w:val="32"/>
          <w:lang w:val="en-US" w:eastAsia="zh-CN"/>
        </w:rPr>
        <w:t>1</w:t>
      </w:r>
      <w:r>
        <w:rPr>
          <w:rFonts w:hint="eastAsia" w:ascii="仿宋" w:hAnsi="仿宋" w:eastAsia="仿宋" w:cs="仿宋"/>
          <w:sz w:val="32"/>
          <w:szCs w:val="32"/>
        </w:rPr>
        <w:t>万元，</w:t>
      </w:r>
      <w:r>
        <w:rPr>
          <w:rFonts w:hint="eastAsia" w:ascii="仿宋" w:hAnsi="仿宋" w:eastAsia="仿宋" w:cs="仿宋"/>
          <w:sz w:val="32"/>
          <w:szCs w:val="32"/>
          <w:lang w:val="en-US" w:eastAsia="zh-CN"/>
        </w:rPr>
        <w:t>由于上年数为0万元，无法计算百分比，</w:t>
      </w:r>
      <w:r>
        <w:rPr>
          <w:rFonts w:hint="eastAsia" w:ascii="仿宋" w:hAnsi="仿宋" w:eastAsia="仿宋" w:cs="仿宋"/>
          <w:sz w:val="32"/>
          <w:szCs w:val="32"/>
        </w:rPr>
        <w:t>增长的主要原因是</w:t>
      </w:r>
      <w:r>
        <w:rPr>
          <w:rFonts w:hint="eastAsia" w:ascii="仿宋" w:hAnsi="仿宋" w:eastAsia="仿宋" w:cs="仿宋"/>
          <w:sz w:val="32"/>
          <w:szCs w:val="32"/>
          <w:lang w:val="en-US" w:eastAsia="zh-CN"/>
        </w:rPr>
        <w:t>本单位今年新增一台公务用车</w:t>
      </w:r>
      <w:r>
        <w:rPr>
          <w:rFonts w:hint="eastAsia" w:ascii="仿宋" w:hAnsi="仿宋" w:eastAsia="仿宋" w:cs="仿宋"/>
          <w:sz w:val="32"/>
          <w:szCs w:val="32"/>
        </w:rPr>
        <w:t>。</w:t>
      </w:r>
    </w:p>
    <w:p w14:paraId="4B1D27DB">
      <w:pPr>
        <w:pStyle w:val="10"/>
        <w:ind w:firstLine="640" w:firstLineChars="200"/>
        <w:rPr>
          <w:rFonts w:hint="eastAsia" w:ascii="仿宋" w:hAnsi="仿宋" w:eastAsia="仿宋" w:cs="仿宋"/>
          <w:b/>
          <w:color w:val="auto"/>
          <w:sz w:val="32"/>
          <w:szCs w:val="32"/>
        </w:rPr>
      </w:pPr>
      <w:r>
        <w:rPr>
          <w:rFonts w:hint="eastAsia" w:ascii="仿宋" w:hAnsi="仿宋" w:eastAsia="仿宋" w:cs="仿宋"/>
          <w:b/>
          <w:color w:val="auto"/>
          <w:sz w:val="32"/>
          <w:szCs w:val="32"/>
        </w:rPr>
        <w:t>（二）“三公”经费财政拨款支出决算具体情况说明</w:t>
      </w:r>
    </w:p>
    <w:p w14:paraId="402B2FB2">
      <w:pPr>
        <w:pStyle w:val="10"/>
        <w:ind w:firstLine="640" w:firstLineChars="200"/>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年度“三公”经费财政拨款支出决算中，公务接待费支出决算</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占0%；</w:t>
      </w:r>
      <w:r>
        <w:rPr>
          <w:rFonts w:hint="eastAsia" w:ascii="仿宋" w:hAnsi="仿宋" w:eastAsia="仿宋" w:cs="仿宋"/>
          <w:sz w:val="32"/>
          <w:szCs w:val="32"/>
        </w:rPr>
        <w:t>因公出国（境）费支出决算</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val="en-US" w:eastAsia="zh-CN"/>
        </w:rPr>
        <w:t>占0%；</w:t>
      </w:r>
      <w:r>
        <w:rPr>
          <w:rFonts w:hint="eastAsia" w:ascii="仿宋" w:hAnsi="仿宋" w:eastAsia="仿宋" w:cs="仿宋"/>
          <w:sz w:val="32"/>
          <w:szCs w:val="32"/>
        </w:rPr>
        <w:t>公务用车购置费及运行维护费支出决算</w:t>
      </w:r>
      <w:r>
        <w:rPr>
          <w:rFonts w:hint="eastAsia" w:ascii="仿宋" w:hAnsi="仿宋" w:eastAsia="仿宋" w:cs="仿宋"/>
          <w:sz w:val="32"/>
          <w:szCs w:val="32"/>
          <w:lang w:val="en-US" w:eastAsia="zh-CN"/>
        </w:rPr>
        <w:t>15.83</w:t>
      </w:r>
      <w:r>
        <w:rPr>
          <w:rFonts w:hint="eastAsia" w:ascii="仿宋" w:hAnsi="仿宋" w:eastAsia="仿宋" w:cs="仿宋"/>
          <w:sz w:val="32"/>
          <w:szCs w:val="32"/>
        </w:rPr>
        <w:t>万元，占</w:t>
      </w:r>
      <w:r>
        <w:rPr>
          <w:rFonts w:hint="eastAsia" w:ascii="仿宋" w:hAnsi="仿宋" w:eastAsia="仿宋" w:cs="仿宋"/>
          <w:sz w:val="32"/>
          <w:szCs w:val="32"/>
          <w:lang w:val="en-US" w:eastAsia="zh-CN"/>
        </w:rPr>
        <w:t>100</w:t>
      </w:r>
      <w:r>
        <w:rPr>
          <w:rFonts w:hint="eastAsia" w:ascii="仿宋" w:hAnsi="仿宋" w:eastAsia="仿宋" w:cs="仿宋"/>
          <w:sz w:val="32"/>
          <w:szCs w:val="32"/>
        </w:rPr>
        <w:t>%。其中：</w:t>
      </w:r>
    </w:p>
    <w:p w14:paraId="436BB4CC">
      <w:pPr>
        <w:pStyle w:val="10"/>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1、因公出国（境）费支出决算为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万元，全年安排因公出国（境）团组</w:t>
      </w:r>
      <w:r>
        <w:rPr>
          <w:rFonts w:hint="eastAsia" w:ascii="仿宋" w:hAnsi="仿宋" w:eastAsia="仿宋" w:cs="仿宋"/>
          <w:sz w:val="32"/>
          <w:szCs w:val="32"/>
          <w:lang w:val="en-US" w:eastAsia="zh-CN"/>
        </w:rPr>
        <w:t>0</w:t>
      </w:r>
      <w:r>
        <w:rPr>
          <w:rFonts w:hint="eastAsia" w:ascii="仿宋" w:hAnsi="仿宋" w:eastAsia="仿宋" w:cs="仿宋"/>
          <w:sz w:val="32"/>
          <w:szCs w:val="32"/>
        </w:rPr>
        <w:t>个，累计</w:t>
      </w:r>
      <w:r>
        <w:rPr>
          <w:rFonts w:hint="eastAsia" w:ascii="仿宋" w:hAnsi="仿宋" w:eastAsia="仿宋" w:cs="仿宋"/>
          <w:sz w:val="32"/>
          <w:szCs w:val="32"/>
          <w:lang w:val="en-US" w:eastAsia="zh-CN"/>
        </w:rPr>
        <w:t>0</w:t>
      </w:r>
      <w:r>
        <w:rPr>
          <w:rFonts w:hint="eastAsia" w:ascii="仿宋" w:hAnsi="仿宋" w:eastAsia="仿宋" w:cs="仿宋"/>
          <w:sz w:val="32"/>
          <w:szCs w:val="32"/>
        </w:rPr>
        <w:t>人次,</w:t>
      </w:r>
      <w:r>
        <w:rPr>
          <w:rFonts w:hint="eastAsia" w:ascii="仿宋" w:hAnsi="仿宋" w:eastAsia="仿宋" w:cs="仿宋"/>
          <w:sz w:val="32"/>
          <w:szCs w:val="32"/>
          <w:lang w:val="en-US" w:eastAsia="zh-CN"/>
        </w:rPr>
        <w:t>我单位2022年度无</w:t>
      </w:r>
      <w:r>
        <w:rPr>
          <w:rFonts w:hint="eastAsia" w:ascii="仿宋" w:hAnsi="仿宋" w:eastAsia="仿宋" w:cs="仿宋"/>
          <w:sz w:val="32"/>
          <w:szCs w:val="32"/>
        </w:rPr>
        <w:t>因公出国（境）</w:t>
      </w:r>
      <w:r>
        <w:rPr>
          <w:rFonts w:hint="eastAsia" w:ascii="仿宋" w:hAnsi="仿宋" w:eastAsia="仿宋" w:cs="仿宋"/>
          <w:sz w:val="32"/>
          <w:szCs w:val="32"/>
          <w:lang w:val="en-US" w:eastAsia="zh-CN"/>
        </w:rPr>
        <w:t>费支出。</w:t>
      </w:r>
    </w:p>
    <w:p w14:paraId="64C0A9EB">
      <w:pPr>
        <w:pStyle w:val="10"/>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2、公务接待费支出决算为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万元，全年共接待来访团组</w:t>
      </w:r>
      <w:r>
        <w:rPr>
          <w:rFonts w:hint="eastAsia" w:ascii="仿宋" w:hAnsi="仿宋" w:eastAsia="仿宋" w:cs="仿宋"/>
          <w:sz w:val="32"/>
          <w:szCs w:val="32"/>
          <w:lang w:val="en-US" w:eastAsia="zh-CN"/>
        </w:rPr>
        <w:t>0</w:t>
      </w:r>
      <w:r>
        <w:rPr>
          <w:rFonts w:hint="eastAsia" w:ascii="仿宋" w:hAnsi="仿宋" w:eastAsia="仿宋" w:cs="仿宋"/>
          <w:sz w:val="32"/>
          <w:szCs w:val="32"/>
        </w:rPr>
        <w:t>个、来宾</w:t>
      </w:r>
      <w:r>
        <w:rPr>
          <w:rFonts w:hint="eastAsia" w:ascii="仿宋" w:hAnsi="仿宋" w:eastAsia="仿宋" w:cs="仿宋"/>
          <w:sz w:val="32"/>
          <w:szCs w:val="32"/>
          <w:lang w:val="en-US" w:eastAsia="zh-CN"/>
        </w:rPr>
        <w:t>0</w:t>
      </w:r>
      <w:r>
        <w:rPr>
          <w:rFonts w:hint="eastAsia" w:ascii="仿宋" w:hAnsi="仿宋" w:eastAsia="仿宋" w:cs="仿宋"/>
          <w:sz w:val="32"/>
          <w:szCs w:val="32"/>
        </w:rPr>
        <w:t>人次，</w:t>
      </w:r>
      <w:r>
        <w:rPr>
          <w:rFonts w:hint="eastAsia" w:ascii="仿宋" w:hAnsi="仿宋" w:eastAsia="仿宋" w:cs="仿宋"/>
          <w:sz w:val="32"/>
          <w:szCs w:val="32"/>
          <w:lang w:val="en-US" w:eastAsia="zh-CN"/>
        </w:rPr>
        <w:t>我单位2022年度无公务接待费支出。</w:t>
      </w:r>
    </w:p>
    <w:p w14:paraId="2B25BD5B">
      <w:pPr>
        <w:ind w:firstLine="640" w:firstLineChars="200"/>
        <w:rPr>
          <w:rFonts w:hint="eastAsia" w:ascii="仿宋" w:hAnsi="仿宋" w:eastAsia="仿宋" w:cs="仿宋"/>
          <w:sz w:val="32"/>
          <w:szCs w:val="32"/>
        </w:rPr>
      </w:pPr>
      <w:r>
        <w:rPr>
          <w:rFonts w:hint="eastAsia" w:ascii="仿宋" w:hAnsi="仿宋" w:eastAsia="仿宋" w:cs="仿宋"/>
          <w:sz w:val="32"/>
          <w:szCs w:val="32"/>
        </w:rPr>
        <w:t>3、公务用车购置费及运行维护费支出决算为</w:t>
      </w:r>
      <w:r>
        <w:rPr>
          <w:rFonts w:hint="eastAsia" w:ascii="仿宋" w:hAnsi="仿宋" w:eastAsia="仿宋" w:cs="仿宋"/>
          <w:sz w:val="32"/>
          <w:szCs w:val="32"/>
          <w:lang w:val="en-US" w:eastAsia="zh-CN"/>
        </w:rPr>
        <w:t>15.83</w:t>
      </w:r>
      <w:r>
        <w:rPr>
          <w:rFonts w:hint="eastAsia" w:ascii="仿宋" w:hAnsi="仿宋" w:eastAsia="仿宋" w:cs="仿宋"/>
          <w:sz w:val="32"/>
          <w:szCs w:val="32"/>
        </w:rPr>
        <w:t>万元，其中：公务用车购置费</w:t>
      </w:r>
      <w:r>
        <w:rPr>
          <w:rFonts w:hint="eastAsia" w:ascii="仿宋" w:hAnsi="仿宋" w:eastAsia="仿宋" w:cs="仿宋"/>
          <w:sz w:val="32"/>
          <w:szCs w:val="32"/>
          <w:lang w:val="en-US" w:eastAsia="zh-CN"/>
        </w:rPr>
        <w:t>14.83</w:t>
      </w:r>
      <w:r>
        <w:rPr>
          <w:rFonts w:hint="eastAsia" w:ascii="仿宋" w:hAnsi="仿宋" w:eastAsia="仿宋" w:cs="仿宋"/>
          <w:sz w:val="32"/>
          <w:szCs w:val="32"/>
        </w:rPr>
        <w:t>万元，</w:t>
      </w:r>
      <w:r>
        <w:rPr>
          <w:rFonts w:hint="eastAsia" w:ascii="仿宋" w:hAnsi="仿宋" w:eastAsia="仿宋" w:cs="仿宋"/>
          <w:sz w:val="32"/>
          <w:szCs w:val="32"/>
          <w:lang w:val="en-US" w:eastAsia="zh-CN"/>
        </w:rPr>
        <w:t>岳阳市公安局三荷机场分局</w:t>
      </w:r>
      <w:r>
        <w:rPr>
          <w:rFonts w:hint="eastAsia" w:ascii="仿宋" w:hAnsi="仿宋" w:eastAsia="仿宋" w:cs="仿宋"/>
          <w:sz w:val="32"/>
          <w:szCs w:val="32"/>
        </w:rPr>
        <w:t>更新公务用车</w:t>
      </w:r>
      <w:r>
        <w:rPr>
          <w:rFonts w:hint="eastAsia" w:ascii="仿宋" w:hAnsi="仿宋" w:eastAsia="仿宋" w:cs="仿宋"/>
          <w:sz w:val="32"/>
          <w:szCs w:val="32"/>
          <w:lang w:val="en-US" w:eastAsia="zh-CN"/>
        </w:rPr>
        <w:t>1</w:t>
      </w:r>
      <w:r>
        <w:rPr>
          <w:rFonts w:hint="eastAsia" w:ascii="仿宋" w:hAnsi="仿宋" w:eastAsia="仿宋" w:cs="仿宋"/>
          <w:sz w:val="32"/>
          <w:szCs w:val="32"/>
        </w:rPr>
        <w:t>辆</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sz w:val="32"/>
          <w:szCs w:val="32"/>
        </w:rPr>
        <w:t>公务用车运行维护费</w:t>
      </w:r>
      <w:r>
        <w:rPr>
          <w:rFonts w:hint="eastAsia" w:ascii="仿宋" w:hAnsi="仿宋" w:eastAsia="仿宋" w:cs="仿宋"/>
          <w:sz w:val="32"/>
          <w:szCs w:val="32"/>
          <w:lang w:val="en-US" w:eastAsia="zh-CN"/>
        </w:rPr>
        <w:t>1</w:t>
      </w:r>
      <w:r>
        <w:rPr>
          <w:rFonts w:hint="eastAsia" w:ascii="仿宋" w:hAnsi="仿宋" w:eastAsia="仿宋" w:cs="仿宋"/>
          <w:sz w:val="32"/>
          <w:szCs w:val="32"/>
        </w:rPr>
        <w:t>万元，</w:t>
      </w:r>
      <w:r>
        <w:rPr>
          <w:rFonts w:hint="eastAsia" w:ascii="仿宋" w:hAnsi="仿宋" w:eastAsia="仿宋" w:cs="仿宋"/>
          <w:sz w:val="32"/>
          <w:szCs w:val="32"/>
          <w:lang w:val="en-US" w:eastAsia="zh-CN"/>
        </w:rPr>
        <w:t>主要是公务用车产生的保险费、维护费</w:t>
      </w:r>
      <w:r>
        <w:rPr>
          <w:rFonts w:hint="eastAsia" w:ascii="仿宋" w:hAnsi="仿宋" w:eastAsia="仿宋" w:cs="仿宋"/>
          <w:sz w:val="32"/>
          <w:szCs w:val="32"/>
        </w:rPr>
        <w:t>支出，截</w:t>
      </w:r>
      <w:r>
        <w:rPr>
          <w:rFonts w:hint="eastAsia" w:ascii="仿宋" w:hAnsi="仿宋" w:eastAsia="仿宋" w:cs="仿宋"/>
          <w:sz w:val="32"/>
          <w:szCs w:val="32"/>
          <w:lang w:val="en-US" w:eastAsia="zh-CN"/>
        </w:rPr>
        <w:t>至</w:t>
      </w:r>
      <w:r>
        <w:rPr>
          <w:rFonts w:hint="eastAsia" w:ascii="仿宋" w:hAnsi="仿宋" w:eastAsia="仿宋" w:cs="仿宋"/>
          <w:sz w:val="32"/>
          <w:szCs w:val="32"/>
        </w:rPr>
        <w:t>202</w:t>
      </w:r>
      <w:r>
        <w:rPr>
          <w:rFonts w:hint="eastAsia" w:ascii="仿宋" w:hAnsi="仿宋" w:eastAsia="仿宋" w:cs="仿宋"/>
          <w:sz w:val="32"/>
          <w:szCs w:val="32"/>
          <w:lang w:val="en-US" w:eastAsia="zh-CN"/>
        </w:rPr>
        <w:t>2</w:t>
      </w:r>
      <w:r>
        <w:rPr>
          <w:rFonts w:hint="eastAsia" w:ascii="仿宋" w:hAnsi="仿宋" w:eastAsia="仿宋" w:cs="仿宋"/>
          <w:sz w:val="32"/>
          <w:szCs w:val="32"/>
        </w:rPr>
        <w:t>年12月31日，我单位开支财政拨款的公务用车保有量为</w:t>
      </w:r>
      <w:r>
        <w:rPr>
          <w:rFonts w:hint="eastAsia" w:ascii="仿宋" w:hAnsi="仿宋" w:eastAsia="仿宋" w:cs="仿宋"/>
          <w:sz w:val="32"/>
          <w:szCs w:val="32"/>
          <w:lang w:val="en-US" w:eastAsia="zh-CN"/>
        </w:rPr>
        <w:t>1</w:t>
      </w:r>
      <w:r>
        <w:rPr>
          <w:rFonts w:hint="eastAsia" w:ascii="仿宋" w:hAnsi="仿宋" w:eastAsia="仿宋" w:cs="仿宋"/>
          <w:sz w:val="32"/>
          <w:szCs w:val="32"/>
        </w:rPr>
        <w:t>辆。</w:t>
      </w:r>
    </w:p>
    <w:p w14:paraId="199A5144">
      <w:pPr>
        <w:pStyle w:val="10"/>
        <w:ind w:firstLine="640" w:firstLineChars="200"/>
        <w:rPr>
          <w:rFonts w:hAnsi="黑体"/>
          <w:b/>
          <w:sz w:val="32"/>
          <w:szCs w:val="32"/>
        </w:rPr>
      </w:pPr>
      <w:r>
        <w:rPr>
          <w:rFonts w:hint="eastAsia" w:hAnsi="黑体"/>
          <w:b/>
          <w:sz w:val="32"/>
          <w:szCs w:val="32"/>
        </w:rPr>
        <w:t>十、</w:t>
      </w:r>
      <w:r>
        <w:rPr>
          <w:rFonts w:hint="eastAsia" w:hAnsi="黑体"/>
          <w:b/>
          <w:sz w:val="32"/>
          <w:szCs w:val="32"/>
          <w:lang w:val="en-US" w:eastAsia="zh-CN"/>
        </w:rPr>
        <w:t>关于</w:t>
      </w:r>
      <w:r>
        <w:rPr>
          <w:rFonts w:hint="eastAsia" w:hAnsi="黑体"/>
          <w:b/>
          <w:sz w:val="32"/>
          <w:szCs w:val="32"/>
        </w:rPr>
        <w:t>机关运行经费支出说明</w:t>
      </w:r>
    </w:p>
    <w:p w14:paraId="132F61B2">
      <w:pPr>
        <w:pStyle w:val="10"/>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本部门202</w:t>
      </w:r>
      <w:r>
        <w:rPr>
          <w:rFonts w:hint="eastAsia" w:ascii="仿宋" w:hAnsi="仿宋" w:eastAsia="仿宋" w:cs="仿宋"/>
          <w:sz w:val="32"/>
          <w:szCs w:val="32"/>
          <w:lang w:val="en-US" w:eastAsia="zh-CN"/>
        </w:rPr>
        <w:t>2</w:t>
      </w:r>
      <w:r>
        <w:rPr>
          <w:rFonts w:hint="eastAsia" w:ascii="仿宋" w:hAnsi="仿宋" w:eastAsia="仿宋" w:cs="仿宋"/>
          <w:sz w:val="32"/>
          <w:szCs w:val="32"/>
        </w:rPr>
        <w:t>年度机关运行经费支出</w:t>
      </w:r>
      <w:r>
        <w:rPr>
          <w:rFonts w:hint="eastAsia" w:ascii="仿宋" w:hAnsi="仿宋" w:eastAsia="仿宋" w:cs="仿宋"/>
          <w:sz w:val="32"/>
          <w:szCs w:val="32"/>
          <w:lang w:val="en-US" w:eastAsia="zh-CN"/>
        </w:rPr>
        <w:t>130.35</w:t>
      </w:r>
      <w:r>
        <w:rPr>
          <w:rFonts w:hint="eastAsia" w:ascii="仿宋" w:hAnsi="仿宋" w:eastAsia="仿宋" w:cs="仿宋"/>
          <w:sz w:val="32"/>
          <w:szCs w:val="32"/>
        </w:rPr>
        <w:t>万元，比上年决算数增加</w:t>
      </w:r>
      <w:r>
        <w:rPr>
          <w:rFonts w:hint="eastAsia" w:ascii="仿宋" w:hAnsi="仿宋" w:eastAsia="仿宋" w:cs="仿宋"/>
          <w:sz w:val="32"/>
          <w:szCs w:val="32"/>
          <w:lang w:val="en-US" w:eastAsia="zh-CN"/>
        </w:rPr>
        <w:t>21.99</w:t>
      </w:r>
      <w:r>
        <w:rPr>
          <w:rFonts w:hint="eastAsia" w:ascii="仿宋" w:hAnsi="仿宋" w:eastAsia="仿宋" w:cs="仿宋"/>
          <w:sz w:val="32"/>
          <w:szCs w:val="32"/>
        </w:rPr>
        <w:t>万元，增长</w:t>
      </w:r>
      <w:r>
        <w:rPr>
          <w:rFonts w:hint="eastAsia" w:ascii="仿宋" w:hAnsi="仿宋" w:eastAsia="仿宋" w:cs="仿宋"/>
          <w:sz w:val="32"/>
          <w:szCs w:val="32"/>
          <w:lang w:val="en-US" w:eastAsia="zh-CN"/>
        </w:rPr>
        <w:t>20.3</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工资调标及新购入一台公务用车。</w:t>
      </w:r>
    </w:p>
    <w:p w14:paraId="478E7B7A">
      <w:pPr>
        <w:pStyle w:val="10"/>
        <w:numPr>
          <w:ilvl w:val="0"/>
          <w:numId w:val="3"/>
        </w:numPr>
        <w:ind w:firstLine="640" w:firstLineChars="200"/>
        <w:rPr>
          <w:rFonts w:hint="eastAsia" w:hAnsi="黑体"/>
          <w:b/>
          <w:sz w:val="32"/>
          <w:szCs w:val="32"/>
        </w:rPr>
      </w:pPr>
      <w:r>
        <w:rPr>
          <w:rFonts w:hint="eastAsia" w:hAnsi="黑体"/>
          <w:b/>
          <w:sz w:val="32"/>
          <w:szCs w:val="32"/>
        </w:rPr>
        <w:t>一般性支出情况说明</w:t>
      </w:r>
    </w:p>
    <w:p w14:paraId="63D6CF45">
      <w:pPr>
        <w:pStyle w:val="10"/>
        <w:ind w:firstLine="640" w:firstLineChars="200"/>
        <w:rPr>
          <w:rFonts w:hint="default" w:asciiTheme="minorEastAsia" w:hAnsiTheme="minorEastAsia" w:eastAsiaTheme="minorEastAsia"/>
          <w:sz w:val="32"/>
          <w:szCs w:val="32"/>
          <w:lang w:val="en-US" w:eastAsia="zh-CN"/>
        </w:rPr>
      </w:pPr>
      <w:r>
        <w:rPr>
          <w:rFonts w:hint="eastAsia" w:ascii="仿宋" w:hAnsi="仿宋" w:eastAsia="仿宋" w:cs="仿宋"/>
          <w:sz w:val="32"/>
          <w:szCs w:val="32"/>
          <w:lang w:val="en-US" w:eastAsia="zh-CN"/>
        </w:rPr>
        <w:t>2022年度，本单位无会议费的预算和支出决算数；培训费年初预算1万元，支出决算为0.2万元，完成年初预算的20%。</w:t>
      </w:r>
      <w:r>
        <w:rPr>
          <w:rFonts w:hint="eastAsia" w:ascii="仿宋" w:hAnsi="仿宋" w:eastAsia="仿宋" w:cs="仿宋"/>
          <w:sz w:val="32"/>
          <w:szCs w:val="32"/>
        </w:rPr>
        <w:t>用于开展</w:t>
      </w:r>
      <w:r>
        <w:rPr>
          <w:rFonts w:hint="eastAsia" w:ascii="仿宋" w:hAnsi="仿宋" w:eastAsia="仿宋" w:cs="仿宋"/>
          <w:sz w:val="32"/>
          <w:szCs w:val="32"/>
          <w:lang w:val="en-US" w:eastAsia="zh-CN"/>
        </w:rPr>
        <w:t>专项</w:t>
      </w:r>
      <w:r>
        <w:rPr>
          <w:rFonts w:hint="eastAsia" w:ascii="仿宋" w:hAnsi="仿宋" w:eastAsia="仿宋" w:cs="仿宋"/>
          <w:sz w:val="32"/>
          <w:szCs w:val="32"/>
        </w:rPr>
        <w:t>培训，人数</w:t>
      </w:r>
      <w:r>
        <w:rPr>
          <w:rFonts w:hint="eastAsia" w:ascii="仿宋" w:hAnsi="仿宋" w:eastAsia="仿宋" w:cs="仿宋"/>
          <w:sz w:val="32"/>
          <w:szCs w:val="32"/>
          <w:lang w:val="en-US" w:eastAsia="zh-CN"/>
        </w:rPr>
        <w:t>1</w:t>
      </w:r>
      <w:r>
        <w:rPr>
          <w:rFonts w:hint="eastAsia" w:ascii="仿宋" w:hAnsi="仿宋" w:eastAsia="仿宋" w:cs="仿宋"/>
          <w:sz w:val="32"/>
          <w:szCs w:val="32"/>
        </w:rPr>
        <w:t>人，内容为</w:t>
      </w:r>
      <w:r>
        <w:rPr>
          <w:rFonts w:hint="eastAsia" w:ascii="仿宋" w:hAnsi="仿宋" w:eastAsia="仿宋" w:cs="仿宋"/>
          <w:sz w:val="32"/>
          <w:szCs w:val="32"/>
          <w:lang w:val="en-US" w:eastAsia="zh-CN"/>
        </w:rPr>
        <w:t>公安严打专项培训；本单位无举办节庆、晚会、论坛、赛事等活动的预算和支出决算数。</w:t>
      </w:r>
    </w:p>
    <w:p w14:paraId="342BCAA3">
      <w:pPr>
        <w:pStyle w:val="10"/>
        <w:ind w:firstLine="640" w:firstLineChars="200"/>
        <w:rPr>
          <w:rFonts w:hAnsi="黑体"/>
          <w:b/>
          <w:sz w:val="32"/>
          <w:szCs w:val="32"/>
        </w:rPr>
      </w:pPr>
      <w:r>
        <w:rPr>
          <w:rFonts w:hint="eastAsia" w:hAnsi="黑体"/>
          <w:b/>
          <w:sz w:val="32"/>
          <w:szCs w:val="32"/>
        </w:rPr>
        <w:t>十二、</w:t>
      </w:r>
      <w:r>
        <w:rPr>
          <w:rFonts w:hint="eastAsia" w:hAnsi="黑体"/>
          <w:b/>
          <w:sz w:val="32"/>
          <w:szCs w:val="32"/>
          <w:lang w:val="en-US" w:eastAsia="zh-CN"/>
        </w:rPr>
        <w:t>关于</w:t>
      </w:r>
      <w:r>
        <w:rPr>
          <w:rFonts w:hint="eastAsia" w:hAnsi="黑体"/>
          <w:b/>
          <w:sz w:val="32"/>
          <w:szCs w:val="32"/>
        </w:rPr>
        <w:t>政府采购支出说明</w:t>
      </w:r>
    </w:p>
    <w:p w14:paraId="2F476960">
      <w:pPr>
        <w:pStyle w:val="10"/>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本部门202</w:t>
      </w:r>
      <w:r>
        <w:rPr>
          <w:rFonts w:hint="eastAsia" w:ascii="仿宋" w:hAnsi="仿宋" w:eastAsia="仿宋" w:cs="仿宋"/>
          <w:sz w:val="32"/>
          <w:szCs w:val="32"/>
          <w:lang w:val="en-US" w:eastAsia="zh-CN"/>
        </w:rPr>
        <w:t>2</w:t>
      </w:r>
      <w:r>
        <w:rPr>
          <w:rFonts w:hint="eastAsia" w:ascii="仿宋" w:hAnsi="仿宋" w:eastAsia="仿宋" w:cs="仿宋"/>
          <w:sz w:val="32"/>
          <w:szCs w:val="32"/>
        </w:rPr>
        <w:t>年度政府采购支出总额</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万元，其中：政府采购货物支出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万元、政府采购工程支出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万元、政府采购服务支出</w:t>
      </w:r>
      <w:r>
        <w:rPr>
          <w:rFonts w:hint="eastAsia" w:ascii="仿宋" w:hAnsi="仿宋" w:eastAsia="仿宋" w:cs="仿宋"/>
          <w:sz w:val="32"/>
          <w:szCs w:val="32"/>
          <w:lang w:val="en-US" w:eastAsia="zh-CN"/>
        </w:rPr>
        <w:t>0</w:t>
      </w:r>
      <w:r>
        <w:rPr>
          <w:rFonts w:hint="eastAsia" w:ascii="仿宋" w:hAnsi="仿宋" w:eastAsia="仿宋" w:cs="仿宋"/>
          <w:sz w:val="32"/>
          <w:szCs w:val="32"/>
        </w:rPr>
        <w:t>万元。授予中小企业合同金额</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val="en-US" w:eastAsia="zh-CN"/>
        </w:rPr>
        <w:t>占政府采购支出总额的0%；</w:t>
      </w:r>
      <w:r>
        <w:rPr>
          <w:rFonts w:hint="eastAsia" w:ascii="仿宋" w:hAnsi="仿宋" w:eastAsia="仿宋" w:cs="仿宋"/>
          <w:sz w:val="32"/>
          <w:szCs w:val="32"/>
        </w:rPr>
        <w:t>其中：授予小微企业合同金额</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val="en-US" w:eastAsia="zh-CN"/>
        </w:rPr>
        <w:t>占授予中小企业合同金额的0%。</w:t>
      </w:r>
      <w:r>
        <w:rPr>
          <w:rFonts w:hint="eastAsia" w:ascii="Times New Roman" w:hAnsi="Times New Roman" w:eastAsia="仿宋_GB2312"/>
          <w:sz w:val="32"/>
          <w:szCs w:val="32"/>
        </w:rPr>
        <w:t>货物采购授予中小企业合同金额占货物支出金额的</w:t>
      </w:r>
      <w:r>
        <w:rPr>
          <w:rFonts w:hint="eastAsia" w:ascii="仿宋" w:hAnsi="仿宋" w:eastAsia="仿宋" w:cs="仿宋"/>
          <w:sz w:val="32"/>
          <w:szCs w:val="32"/>
          <w:lang w:val="en-US" w:eastAsia="zh-CN"/>
        </w:rPr>
        <w:t>0%；</w:t>
      </w:r>
      <w:r>
        <w:rPr>
          <w:rFonts w:hint="eastAsia" w:ascii="Times New Roman" w:hAnsi="Times New Roman" w:eastAsia="仿宋_GB2312"/>
          <w:sz w:val="32"/>
          <w:szCs w:val="32"/>
        </w:rPr>
        <w:t>工程采购授予中小企业合同金额占工程支出金额的</w:t>
      </w:r>
      <w:r>
        <w:rPr>
          <w:rFonts w:hint="eastAsia" w:ascii="仿宋" w:hAnsi="仿宋" w:eastAsia="仿宋" w:cs="仿宋"/>
          <w:sz w:val="32"/>
          <w:szCs w:val="32"/>
          <w:lang w:val="en-US" w:eastAsia="zh-CN"/>
        </w:rPr>
        <w:t>0%；</w:t>
      </w:r>
      <w:r>
        <w:rPr>
          <w:rFonts w:hint="eastAsia" w:ascii="Times New Roman" w:hAnsi="Times New Roman" w:eastAsia="仿宋_GB2312"/>
          <w:sz w:val="32"/>
          <w:szCs w:val="32"/>
        </w:rPr>
        <w:t>服务采购授予中小企业合同金额占服务支出金额的</w:t>
      </w:r>
      <w:r>
        <w:rPr>
          <w:rFonts w:hint="eastAsia" w:ascii="仿宋" w:hAnsi="仿宋" w:eastAsia="仿宋" w:cs="仿宋"/>
          <w:sz w:val="32"/>
          <w:szCs w:val="32"/>
          <w:lang w:val="en-US" w:eastAsia="zh-CN"/>
        </w:rPr>
        <w:t>0%</w:t>
      </w:r>
      <w:r>
        <w:rPr>
          <w:rFonts w:hint="eastAsia" w:ascii="Times New Roman" w:hAnsi="Times New Roman" w:eastAsia="仿宋_GB2312"/>
          <w:sz w:val="32"/>
          <w:szCs w:val="32"/>
        </w:rPr>
        <w:t>。</w:t>
      </w:r>
    </w:p>
    <w:p w14:paraId="599F9676">
      <w:pPr>
        <w:pStyle w:val="10"/>
        <w:ind w:firstLine="640" w:firstLineChars="200"/>
        <w:rPr>
          <w:rFonts w:hAnsi="黑体"/>
          <w:b/>
          <w:sz w:val="32"/>
          <w:szCs w:val="32"/>
        </w:rPr>
      </w:pPr>
      <w:r>
        <w:rPr>
          <w:rFonts w:hint="eastAsia" w:hAnsi="黑体"/>
          <w:b/>
          <w:sz w:val="32"/>
          <w:szCs w:val="32"/>
        </w:rPr>
        <w:t>十三、</w:t>
      </w:r>
      <w:r>
        <w:rPr>
          <w:rFonts w:hint="eastAsia" w:hAnsi="黑体"/>
          <w:b/>
          <w:sz w:val="32"/>
          <w:szCs w:val="32"/>
          <w:lang w:val="en-US" w:eastAsia="zh-CN"/>
        </w:rPr>
        <w:t>关于</w:t>
      </w:r>
      <w:r>
        <w:rPr>
          <w:rFonts w:hint="eastAsia" w:hAnsi="黑体"/>
          <w:b/>
          <w:sz w:val="32"/>
          <w:szCs w:val="32"/>
        </w:rPr>
        <w:t>国有资产占用情况说明</w:t>
      </w:r>
      <w:bookmarkStart w:id="0" w:name="_GoBack"/>
      <w:bookmarkEnd w:id="0"/>
    </w:p>
    <w:p w14:paraId="19DE5ECA">
      <w:pPr>
        <w:pStyle w:val="10"/>
        <w:ind w:firstLine="640" w:firstLineChars="200"/>
        <w:rPr>
          <w:rFonts w:hint="eastAsia" w:ascii="仿宋" w:hAnsi="仿宋" w:eastAsia="仿宋" w:cs="仿宋"/>
          <w:sz w:val="32"/>
          <w:szCs w:val="32"/>
        </w:rPr>
      </w:pPr>
      <w:r>
        <w:rPr>
          <w:rFonts w:hint="eastAsia" w:ascii="仿宋" w:hAnsi="仿宋" w:eastAsia="仿宋" w:cs="仿宋"/>
          <w:sz w:val="32"/>
          <w:szCs w:val="32"/>
        </w:rPr>
        <w:t>截至202</w:t>
      </w:r>
      <w:r>
        <w:rPr>
          <w:rFonts w:hint="eastAsia" w:ascii="仿宋" w:hAnsi="仿宋" w:eastAsia="仿宋" w:cs="仿宋"/>
          <w:sz w:val="32"/>
          <w:szCs w:val="32"/>
          <w:lang w:val="en-US" w:eastAsia="zh-CN"/>
        </w:rPr>
        <w:t>2</w:t>
      </w:r>
      <w:r>
        <w:rPr>
          <w:rFonts w:hint="eastAsia" w:ascii="仿宋" w:hAnsi="仿宋" w:eastAsia="仿宋" w:cs="仿宋"/>
          <w:sz w:val="32"/>
          <w:szCs w:val="32"/>
        </w:rPr>
        <w:t>年12月31日，</w:t>
      </w:r>
      <w:r>
        <w:rPr>
          <w:rFonts w:hint="eastAsia" w:ascii="仿宋" w:hAnsi="仿宋" w:eastAsia="仿宋" w:cs="仿宋"/>
          <w:sz w:val="32"/>
          <w:szCs w:val="32"/>
          <w:lang w:val="en-US" w:eastAsia="zh-CN"/>
        </w:rPr>
        <w:t>本</w:t>
      </w:r>
      <w:r>
        <w:rPr>
          <w:rFonts w:hint="eastAsia" w:ascii="仿宋" w:hAnsi="仿宋" w:eastAsia="仿宋" w:cs="仿宋"/>
          <w:sz w:val="32"/>
          <w:szCs w:val="32"/>
        </w:rPr>
        <w:t>单位共有车辆</w:t>
      </w:r>
      <w:r>
        <w:rPr>
          <w:rFonts w:hint="eastAsia" w:ascii="仿宋" w:hAnsi="仿宋" w:eastAsia="仿宋" w:cs="仿宋"/>
          <w:sz w:val="32"/>
          <w:szCs w:val="32"/>
          <w:lang w:val="en-US" w:eastAsia="zh-CN"/>
        </w:rPr>
        <w:t>1</w:t>
      </w:r>
      <w:r>
        <w:rPr>
          <w:rFonts w:hint="eastAsia" w:ascii="仿宋" w:hAnsi="仿宋" w:eastAsia="仿宋" w:cs="仿宋"/>
          <w:sz w:val="32"/>
          <w:szCs w:val="32"/>
        </w:rPr>
        <w:t>辆，其中，主要领导干部用车</w:t>
      </w:r>
      <w:r>
        <w:rPr>
          <w:rFonts w:hint="eastAsia" w:ascii="仿宋" w:hAnsi="仿宋" w:eastAsia="仿宋" w:cs="仿宋"/>
          <w:sz w:val="32"/>
          <w:szCs w:val="32"/>
          <w:lang w:val="en-US" w:eastAsia="zh-CN"/>
        </w:rPr>
        <w:t>0</w:t>
      </w:r>
      <w:r>
        <w:rPr>
          <w:rFonts w:hint="eastAsia" w:ascii="仿宋" w:hAnsi="仿宋" w:eastAsia="仿宋" w:cs="仿宋"/>
          <w:sz w:val="32"/>
          <w:szCs w:val="32"/>
        </w:rPr>
        <w:t>辆，机要通信用车</w:t>
      </w:r>
      <w:r>
        <w:rPr>
          <w:rFonts w:hint="eastAsia" w:ascii="仿宋" w:hAnsi="仿宋" w:eastAsia="仿宋" w:cs="仿宋"/>
          <w:sz w:val="32"/>
          <w:szCs w:val="32"/>
          <w:lang w:val="en-US" w:eastAsia="zh-CN"/>
        </w:rPr>
        <w:t>0</w:t>
      </w:r>
      <w:r>
        <w:rPr>
          <w:rFonts w:hint="eastAsia" w:ascii="仿宋" w:hAnsi="仿宋" w:eastAsia="仿宋" w:cs="仿宋"/>
          <w:sz w:val="32"/>
          <w:szCs w:val="32"/>
        </w:rPr>
        <w:t>辆、应急保障用车</w:t>
      </w:r>
      <w:r>
        <w:rPr>
          <w:rFonts w:hint="eastAsia" w:ascii="仿宋" w:hAnsi="仿宋" w:eastAsia="仿宋" w:cs="仿宋"/>
          <w:sz w:val="32"/>
          <w:szCs w:val="32"/>
          <w:lang w:val="en-US" w:eastAsia="zh-CN"/>
        </w:rPr>
        <w:t>0</w:t>
      </w:r>
      <w:r>
        <w:rPr>
          <w:rFonts w:hint="eastAsia" w:ascii="仿宋" w:hAnsi="仿宋" w:eastAsia="仿宋" w:cs="仿宋"/>
          <w:sz w:val="32"/>
          <w:szCs w:val="32"/>
        </w:rPr>
        <w:t>辆、执法执勤用车</w:t>
      </w:r>
      <w:r>
        <w:rPr>
          <w:rFonts w:hint="eastAsia" w:ascii="仿宋" w:hAnsi="仿宋" w:eastAsia="仿宋" w:cs="仿宋"/>
          <w:sz w:val="32"/>
          <w:szCs w:val="32"/>
          <w:lang w:val="en-US" w:eastAsia="zh-CN"/>
        </w:rPr>
        <w:t>1</w:t>
      </w:r>
      <w:r>
        <w:rPr>
          <w:rFonts w:hint="eastAsia" w:ascii="仿宋" w:hAnsi="仿宋" w:eastAsia="仿宋" w:cs="仿宋"/>
          <w:sz w:val="32"/>
          <w:szCs w:val="32"/>
        </w:rPr>
        <w:t>辆、特种专业技术用车</w:t>
      </w:r>
      <w:r>
        <w:rPr>
          <w:rFonts w:hint="eastAsia" w:ascii="仿宋" w:hAnsi="仿宋" w:eastAsia="仿宋" w:cs="仿宋"/>
          <w:sz w:val="32"/>
          <w:szCs w:val="32"/>
          <w:lang w:val="en-US" w:eastAsia="zh-CN"/>
        </w:rPr>
        <w:t>0</w:t>
      </w:r>
      <w:r>
        <w:rPr>
          <w:rFonts w:hint="eastAsia" w:ascii="仿宋" w:hAnsi="仿宋" w:eastAsia="仿宋" w:cs="仿宋"/>
          <w:sz w:val="32"/>
          <w:szCs w:val="32"/>
        </w:rPr>
        <w:t>辆、其他用车</w:t>
      </w:r>
      <w:r>
        <w:rPr>
          <w:rFonts w:hint="eastAsia" w:ascii="仿宋" w:hAnsi="仿宋" w:eastAsia="仿宋" w:cs="仿宋"/>
          <w:sz w:val="32"/>
          <w:szCs w:val="32"/>
          <w:lang w:val="en-US" w:eastAsia="zh-CN"/>
        </w:rPr>
        <w:t>0</w:t>
      </w:r>
      <w:r>
        <w:rPr>
          <w:rFonts w:hint="eastAsia" w:ascii="仿宋" w:hAnsi="仿宋" w:eastAsia="仿宋" w:cs="仿宋"/>
          <w:sz w:val="32"/>
          <w:szCs w:val="32"/>
        </w:rPr>
        <w:t>辆；单位价值50万元以上通用设备</w:t>
      </w:r>
      <w:r>
        <w:rPr>
          <w:rFonts w:hint="eastAsia" w:ascii="仿宋" w:hAnsi="仿宋" w:eastAsia="仿宋" w:cs="仿宋"/>
          <w:sz w:val="32"/>
          <w:szCs w:val="32"/>
          <w:lang w:val="en-US" w:eastAsia="zh-CN"/>
        </w:rPr>
        <w:t>0</w:t>
      </w:r>
      <w:r>
        <w:rPr>
          <w:rFonts w:hint="eastAsia" w:ascii="仿宋" w:hAnsi="仿宋" w:eastAsia="仿宋" w:cs="仿宋"/>
          <w:sz w:val="32"/>
          <w:szCs w:val="32"/>
        </w:rPr>
        <w:t>台（套）；单位价值100万元以上专用设备</w:t>
      </w:r>
      <w:r>
        <w:rPr>
          <w:rFonts w:hint="eastAsia" w:ascii="仿宋" w:hAnsi="仿宋" w:eastAsia="仿宋" w:cs="仿宋"/>
          <w:sz w:val="32"/>
          <w:szCs w:val="32"/>
          <w:lang w:val="en-US" w:eastAsia="zh-CN"/>
        </w:rPr>
        <w:t>0</w:t>
      </w:r>
      <w:r>
        <w:rPr>
          <w:rFonts w:hint="eastAsia" w:ascii="仿宋" w:hAnsi="仿宋" w:eastAsia="仿宋" w:cs="仿宋"/>
          <w:sz w:val="32"/>
          <w:szCs w:val="32"/>
        </w:rPr>
        <w:t>台（套）。</w:t>
      </w:r>
    </w:p>
    <w:p w14:paraId="3D338DDB">
      <w:pPr>
        <w:pStyle w:val="10"/>
        <w:numPr>
          <w:ilvl w:val="0"/>
          <w:numId w:val="0"/>
        </w:numPr>
        <w:ind w:firstLine="640" w:firstLineChars="200"/>
        <w:rPr>
          <w:rFonts w:hint="eastAsia" w:ascii="仿宋_GB2312" w:hAnsi="仿宋_GB2312" w:eastAsia="仿宋_GB2312" w:cs="仿宋_GB2312"/>
          <w:b w:val="0"/>
          <w:bCs w:val="0"/>
          <w:sz w:val="32"/>
          <w:szCs w:val="32"/>
          <w:lang w:eastAsia="zh-CN"/>
        </w:rPr>
      </w:pPr>
      <w:r>
        <w:rPr>
          <w:rFonts w:hint="eastAsia" w:hAnsi="黑体"/>
          <w:b/>
          <w:sz w:val="32"/>
          <w:szCs w:val="32"/>
          <w:lang w:val="en-US" w:eastAsia="zh-CN"/>
        </w:rPr>
        <w:t>十四、关于</w:t>
      </w:r>
      <w:r>
        <w:rPr>
          <w:rFonts w:hint="eastAsia" w:hAnsi="黑体"/>
          <w:b/>
          <w:sz w:val="32"/>
          <w:szCs w:val="32"/>
        </w:rPr>
        <w:t>202</w:t>
      </w:r>
      <w:r>
        <w:rPr>
          <w:rFonts w:hint="eastAsia" w:hAnsi="黑体"/>
          <w:b/>
          <w:sz w:val="32"/>
          <w:szCs w:val="32"/>
          <w:lang w:val="en-US" w:eastAsia="zh-CN"/>
        </w:rPr>
        <w:t>2</w:t>
      </w:r>
      <w:r>
        <w:rPr>
          <w:rFonts w:hint="eastAsia" w:hAnsi="黑体"/>
          <w:b/>
          <w:sz w:val="32"/>
          <w:szCs w:val="32"/>
        </w:rPr>
        <w:t>年度预算绩效情况说明</w:t>
      </w:r>
    </w:p>
    <w:p w14:paraId="6757797C">
      <w:pPr>
        <w:pStyle w:val="10"/>
        <w:numPr>
          <w:ilvl w:val="0"/>
          <w:numId w:val="0"/>
        </w:numPr>
        <w:ind w:firstLine="640" w:firstLineChars="200"/>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eastAsia="zh-CN"/>
        </w:rPr>
        <w:t>（一）绩效管理评价工作开展情况。</w:t>
      </w:r>
    </w:p>
    <w:p w14:paraId="7124428A">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eastAsia="zh-CN"/>
        </w:rPr>
        <w:t>根据预算绩效管理要求，我们组织对</w:t>
      </w:r>
      <w:r>
        <w:rPr>
          <w:rFonts w:hint="eastAsia" w:ascii="仿宋_GB2312" w:hAnsi="仿宋_GB2312" w:eastAsia="仿宋_GB2312" w:cs="仿宋_GB2312"/>
          <w:b w:val="0"/>
          <w:bCs w:val="0"/>
          <w:sz w:val="32"/>
          <w:szCs w:val="32"/>
          <w:lang w:val="en-US" w:eastAsia="zh-CN"/>
        </w:rPr>
        <w:t>2022年度整体支出和项目资金实施了全覆盖性的绩效评价，撰写了绩效自评报告。</w:t>
      </w:r>
    </w:p>
    <w:p w14:paraId="3DFB23A1">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组织开展整体支出绩效评价，涉及一般公共预算支出392.58万元，从评价情况来看，整体支出绩效评价中，2022年整体支出583.45万元，其中：基本支出548.95万元，项目支出34.5万元，本单位整体支出绩效自评综合评分99分，评价结果等次为优。</w:t>
      </w:r>
    </w:p>
    <w:p w14:paraId="1E0E39B5">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组织对一般公共预算项目支出全面开展绩效自评，项目2个，共涉及资金34.5万元，占一般公共预算项目支出总额的100%。从评价情况来看，项目绩效自评得分98分，评价结果等次为优。</w:t>
      </w:r>
    </w:p>
    <w:p w14:paraId="42671DB1">
      <w:pPr>
        <w:pStyle w:val="10"/>
        <w:keepNext w:val="0"/>
        <w:keepLines w:val="0"/>
        <w:pageBreakBefore w:val="0"/>
        <w:widowControl w:val="0"/>
        <w:numPr>
          <w:ilvl w:val="0"/>
          <w:numId w:val="4"/>
        </w:numPr>
        <w:kinsoku/>
        <w:wordWrap/>
        <w:overflowPunct/>
        <w:topLinePunct w:val="0"/>
        <w:bidi w:val="0"/>
        <w:snapToGrid/>
        <w:spacing w:line="600" w:lineRule="exact"/>
        <w:ind w:leftChars="200" w:firstLine="320" w:firstLineChars="1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部门决算中绩效自评结果情况。 </w:t>
      </w:r>
    </w:p>
    <w:p w14:paraId="3834D4D0">
      <w:pPr>
        <w:pStyle w:val="10"/>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根据年初设定的绩效目标，绩效自评得分为99分。全年预算数为353.95万元，执行数为392.58万元，完成预算的110.91%。绩效目标完成情况：一是确保了机场区域无重大案事件发生；二是以平安民航建设为抓手，积极发挥好机场公安职能作用，履行好维护空防安全的职责使命，确保了三荷机场的安全生产，旅客的平安出行。发现的主要问题及原因：一是响应财政奉行厉行节约原则控制本年度支出不超过上年决算数的85%，导致项目支出指标有所剩余，未100%完成到位；二是各部门实行考勤制度时不够严格导致津补贴发放略偏向于人员平均化。下一步改进措施：一是努力提高业务水平，做到精准预算；二是严格实行绩效管理，按照考勤制度实事求是的发放各项津补贴。</w:t>
      </w:r>
    </w:p>
    <w:p w14:paraId="153EF817">
      <w:pPr>
        <w:pStyle w:val="10"/>
        <w:keepNext w:val="0"/>
        <w:keepLines w:val="0"/>
        <w:pageBreakBefore w:val="0"/>
        <w:widowControl w:val="0"/>
        <w:numPr>
          <w:ilvl w:val="0"/>
          <w:numId w:val="0"/>
        </w:numPr>
        <w:kinsoku/>
        <w:wordWrap/>
        <w:overflowPunct/>
        <w:topLinePunct w:val="0"/>
        <w:bidi w:val="0"/>
        <w:snapToGrid/>
        <w:spacing w:line="600" w:lineRule="exact"/>
        <w:ind w:leftChars="200" w:firstLine="320" w:firstLineChars="1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（三）部门评价项目绩效评价结果。</w:t>
      </w:r>
    </w:p>
    <w:p w14:paraId="200FDC75">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w:t>
      </w:r>
    </w:p>
    <w:p w14:paraId="31BBE252">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详见附件。</w:t>
      </w:r>
    </w:p>
    <w:p w14:paraId="608C6AB3">
      <w:pPr>
        <w:pStyle w:val="10"/>
        <w:jc w:val="both"/>
        <w:rPr>
          <w:rFonts w:hint="eastAsia" w:ascii="方正小标宋_GBK" w:hAnsi="方正小标宋_GBK" w:eastAsia="方正小标宋_GBK" w:cs="方正小标宋_GBK"/>
          <w:sz w:val="72"/>
          <w:szCs w:val="72"/>
        </w:rPr>
      </w:pPr>
    </w:p>
    <w:p w14:paraId="7B1B4E3E">
      <w:pPr>
        <w:pStyle w:val="10"/>
        <w:numPr>
          <w:ilvl w:val="0"/>
          <w:numId w:val="0"/>
        </w:numPr>
        <w:rPr>
          <w:rFonts w:hint="default" w:hAnsi="黑体" w:eastAsia="黑体"/>
          <w:b/>
          <w:sz w:val="32"/>
          <w:szCs w:val="32"/>
          <w:lang w:val="en-US" w:eastAsia="zh-CN"/>
        </w:rPr>
      </w:pPr>
    </w:p>
    <w:p w14:paraId="592D275C">
      <w:pPr>
        <w:pStyle w:val="10"/>
        <w:jc w:val="center"/>
        <w:rPr>
          <w:rFonts w:hint="eastAsia"/>
          <w:sz w:val="72"/>
          <w:szCs w:val="72"/>
        </w:rPr>
      </w:pPr>
    </w:p>
    <w:p w14:paraId="0B2351FF">
      <w:pPr>
        <w:pStyle w:val="10"/>
        <w:jc w:val="center"/>
        <w:rPr>
          <w:rFonts w:hint="eastAsia"/>
          <w:sz w:val="72"/>
          <w:szCs w:val="72"/>
        </w:rPr>
      </w:pPr>
    </w:p>
    <w:p w14:paraId="02DEABF8">
      <w:pPr>
        <w:pStyle w:val="10"/>
        <w:jc w:val="center"/>
        <w:rPr>
          <w:rFonts w:hint="eastAsia"/>
          <w:sz w:val="72"/>
          <w:szCs w:val="72"/>
        </w:rPr>
      </w:pPr>
    </w:p>
    <w:p w14:paraId="366AD6FE">
      <w:pPr>
        <w:pStyle w:val="10"/>
        <w:jc w:val="center"/>
        <w:rPr>
          <w:rFonts w:hint="eastAsia"/>
          <w:sz w:val="72"/>
          <w:szCs w:val="72"/>
        </w:rPr>
      </w:pPr>
    </w:p>
    <w:p w14:paraId="5B39447E">
      <w:pPr>
        <w:pStyle w:val="10"/>
        <w:jc w:val="center"/>
        <w:rPr>
          <w:rFonts w:hint="eastAsia"/>
          <w:sz w:val="72"/>
          <w:szCs w:val="72"/>
        </w:rPr>
      </w:pPr>
    </w:p>
    <w:p w14:paraId="614B99C7">
      <w:pPr>
        <w:pStyle w:val="10"/>
        <w:jc w:val="center"/>
        <w:rPr>
          <w:rFonts w:hint="eastAsia"/>
          <w:sz w:val="72"/>
          <w:szCs w:val="72"/>
        </w:rPr>
      </w:pPr>
    </w:p>
    <w:p w14:paraId="300178BB">
      <w:pPr>
        <w:pStyle w:val="10"/>
        <w:jc w:val="center"/>
        <w:rPr>
          <w:rFonts w:hint="eastAsia"/>
          <w:sz w:val="72"/>
          <w:szCs w:val="72"/>
        </w:rPr>
      </w:pPr>
    </w:p>
    <w:p w14:paraId="3CD2B2D0">
      <w:pPr>
        <w:pStyle w:val="10"/>
        <w:jc w:val="center"/>
        <w:rPr>
          <w:rFonts w:hint="eastAsia"/>
          <w:sz w:val="72"/>
          <w:szCs w:val="72"/>
        </w:rPr>
      </w:pPr>
    </w:p>
    <w:p w14:paraId="029D9BF1">
      <w:pPr>
        <w:pStyle w:val="10"/>
        <w:jc w:val="center"/>
        <w:rPr>
          <w:rFonts w:hint="eastAsia"/>
          <w:sz w:val="72"/>
          <w:szCs w:val="72"/>
        </w:rPr>
      </w:pPr>
    </w:p>
    <w:p w14:paraId="13CE4662">
      <w:pPr>
        <w:pStyle w:val="10"/>
        <w:jc w:val="center"/>
        <w:rPr>
          <w:rFonts w:hint="eastAsia"/>
          <w:sz w:val="72"/>
          <w:szCs w:val="72"/>
        </w:rPr>
      </w:pPr>
    </w:p>
    <w:p w14:paraId="1C4F0682">
      <w:pPr>
        <w:pStyle w:val="10"/>
        <w:jc w:val="center"/>
        <w:rPr>
          <w:rFonts w:hint="eastAsia"/>
          <w:sz w:val="72"/>
          <w:szCs w:val="72"/>
        </w:rPr>
      </w:pPr>
    </w:p>
    <w:p w14:paraId="2138D3CB">
      <w:pPr>
        <w:pStyle w:val="10"/>
        <w:jc w:val="center"/>
        <w:rPr>
          <w:rFonts w:hint="eastAsia"/>
          <w:sz w:val="72"/>
          <w:szCs w:val="72"/>
        </w:rPr>
      </w:pPr>
    </w:p>
    <w:p w14:paraId="00864907">
      <w:pPr>
        <w:pStyle w:val="10"/>
        <w:jc w:val="center"/>
        <w:rPr>
          <w:rFonts w:hint="eastAsia"/>
          <w:sz w:val="72"/>
          <w:szCs w:val="72"/>
        </w:rPr>
      </w:pPr>
    </w:p>
    <w:p w14:paraId="3A6BF839">
      <w:pPr>
        <w:pStyle w:val="10"/>
        <w:jc w:val="center"/>
        <w:rPr>
          <w:rFonts w:hint="eastAsia"/>
          <w:sz w:val="72"/>
          <w:szCs w:val="72"/>
        </w:rPr>
      </w:pPr>
    </w:p>
    <w:p w14:paraId="27C83030">
      <w:pPr>
        <w:pStyle w:val="10"/>
        <w:jc w:val="center"/>
        <w:rPr>
          <w:sz w:val="72"/>
          <w:szCs w:val="72"/>
        </w:rPr>
      </w:pPr>
      <w:r>
        <w:rPr>
          <w:rFonts w:hint="eastAsia"/>
          <w:sz w:val="72"/>
          <w:szCs w:val="72"/>
        </w:rPr>
        <w:t>第四部分</w:t>
      </w:r>
    </w:p>
    <w:p w14:paraId="32BDB0F3">
      <w:pPr>
        <w:jc w:val="center"/>
        <w:rPr>
          <w:rFonts w:ascii="黑体" w:eastAsia="黑体" w:cs="黑体"/>
          <w:color w:val="000000"/>
          <w:kern w:val="0"/>
          <w:sz w:val="70"/>
          <w:szCs w:val="70"/>
        </w:rPr>
      </w:pPr>
    </w:p>
    <w:p w14:paraId="4B1C2A3C">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14:paraId="5058FEE6">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14:paraId="06EFE7CA">
      <w:pPr>
        <w:ind w:firstLine="640" w:firstLineChars="200"/>
        <w:jc w:val="left"/>
        <w:rPr>
          <w:rFonts w:cs="黑体" w:asciiTheme="minorEastAsia" w:hAnsiTheme="minorEastAsia"/>
          <w:color w:val="000000"/>
          <w:kern w:val="0"/>
          <w:sz w:val="32"/>
          <w:szCs w:val="32"/>
        </w:rPr>
      </w:pPr>
    </w:p>
    <w:p w14:paraId="4AE2D99E">
      <w:pPr>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213F79E2">
      <w:pPr>
        <w:ind w:firstLine="640" w:firstLineChars="200"/>
        <w:jc w:val="left"/>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二、机关运行经费</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是指各部门的公用经费，包括办公及印刷费、邮电费、差旅费、会议费、福利费、日常维修费、专用材料及一般设备购置费、办公用房水电费、办公用房取暖费、办公用房物业管理费、公务用车运行维护费以及其他费用。</w:t>
      </w:r>
    </w:p>
    <w:p w14:paraId="3D6C3E85">
      <w:pPr>
        <w:widowControl/>
        <w:numPr>
          <w:ilvl w:val="0"/>
          <w:numId w:val="0"/>
        </w:numPr>
        <w:spacing w:line="600" w:lineRule="exact"/>
        <w:ind w:firstLine="640" w:firstLineChars="200"/>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rPr>
        <w:t>三、</w:t>
      </w:r>
      <w:r>
        <w:rPr>
          <w:rFonts w:hint="eastAsia" w:ascii="仿宋" w:hAnsi="仿宋" w:eastAsia="仿宋" w:cs="仿宋"/>
          <w:color w:val="000000"/>
          <w:kern w:val="0"/>
          <w:sz w:val="32"/>
          <w:szCs w:val="32"/>
          <w:lang w:val="en-US" w:eastAsia="zh-CN"/>
        </w:rPr>
        <w:t>基本支出：指为保障机构正常运转、完成正常工作任务而发生的各项支出，包括人员支出和公用支出。</w:t>
      </w:r>
    </w:p>
    <w:p w14:paraId="42689F5D">
      <w:pPr>
        <w:widowControl/>
        <w:numPr>
          <w:ilvl w:val="0"/>
          <w:numId w:val="0"/>
        </w:numPr>
        <w:spacing w:line="600" w:lineRule="exact"/>
        <w:ind w:firstLine="640" w:firstLineChars="200"/>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四、项目支出：指在基本支出以外为完成相关行政任务和事业发展目标所发生的各项支出。</w:t>
      </w:r>
    </w:p>
    <w:p w14:paraId="476B1D20">
      <w:pPr>
        <w:widowControl/>
        <w:numPr>
          <w:ilvl w:val="0"/>
          <w:numId w:val="0"/>
        </w:numPr>
        <w:spacing w:line="600" w:lineRule="exact"/>
        <w:ind w:firstLine="640" w:firstLineChars="200"/>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五、航空安全：是为保证不发生与航空器运行有关的人员伤亡和航空器损坏等事故。航空安全主要包括航空安全、航空地面安全和空防安全。</w:t>
      </w:r>
    </w:p>
    <w:p w14:paraId="08D1AB18">
      <w:pPr>
        <w:ind w:firstLine="640" w:firstLineChars="200"/>
        <w:jc w:val="left"/>
        <w:rPr>
          <w:rFonts w:hint="eastAsia" w:ascii="仿宋" w:hAnsi="仿宋" w:eastAsia="仿宋" w:cs="仿宋"/>
          <w:color w:val="000000"/>
          <w:kern w:val="0"/>
          <w:sz w:val="32"/>
          <w:szCs w:val="32"/>
        </w:rPr>
      </w:pPr>
    </w:p>
    <w:p w14:paraId="2AFAC796">
      <w:pPr>
        <w:pStyle w:val="10"/>
        <w:jc w:val="center"/>
        <w:rPr>
          <w:rFonts w:hint="eastAsia" w:ascii="仿宋" w:hAnsi="仿宋" w:eastAsia="仿宋" w:cs="仿宋"/>
          <w:sz w:val="32"/>
          <w:szCs w:val="32"/>
        </w:rPr>
      </w:pPr>
    </w:p>
    <w:p w14:paraId="6C376840">
      <w:pPr>
        <w:pStyle w:val="10"/>
        <w:jc w:val="center"/>
        <w:rPr>
          <w:rFonts w:hint="eastAsia" w:ascii="仿宋" w:hAnsi="仿宋" w:eastAsia="仿宋" w:cs="仿宋"/>
          <w:sz w:val="32"/>
          <w:szCs w:val="32"/>
        </w:rPr>
      </w:pPr>
    </w:p>
    <w:p w14:paraId="62D66BCC">
      <w:pPr>
        <w:pStyle w:val="10"/>
        <w:jc w:val="center"/>
        <w:rPr>
          <w:sz w:val="72"/>
          <w:szCs w:val="72"/>
        </w:rPr>
      </w:pPr>
    </w:p>
    <w:p w14:paraId="5B017CBA">
      <w:pPr>
        <w:pStyle w:val="10"/>
        <w:jc w:val="center"/>
        <w:rPr>
          <w:sz w:val="72"/>
          <w:szCs w:val="72"/>
        </w:rPr>
      </w:pPr>
    </w:p>
    <w:p w14:paraId="6B84E579">
      <w:pPr>
        <w:pStyle w:val="10"/>
        <w:jc w:val="both"/>
        <w:rPr>
          <w:sz w:val="72"/>
          <w:szCs w:val="72"/>
        </w:rPr>
      </w:pPr>
    </w:p>
    <w:p w14:paraId="3F9E724B">
      <w:pPr>
        <w:pStyle w:val="10"/>
        <w:jc w:val="center"/>
        <w:rPr>
          <w:sz w:val="72"/>
          <w:szCs w:val="72"/>
        </w:rPr>
      </w:pPr>
      <w:r>
        <w:rPr>
          <w:rFonts w:hint="eastAsia"/>
          <w:sz w:val="72"/>
          <w:szCs w:val="72"/>
        </w:rPr>
        <w:t>第五部分</w:t>
      </w:r>
    </w:p>
    <w:p w14:paraId="7CD84C58">
      <w:pPr>
        <w:jc w:val="center"/>
        <w:rPr>
          <w:rFonts w:ascii="黑体" w:eastAsia="黑体" w:cs="黑体"/>
          <w:color w:val="000000"/>
          <w:kern w:val="0"/>
          <w:sz w:val="70"/>
          <w:szCs w:val="70"/>
        </w:rPr>
      </w:pPr>
    </w:p>
    <w:p w14:paraId="27AD829A">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14:paraId="3E2670CD">
      <w:pPr>
        <w:widowControl/>
        <w:jc w:val="left"/>
        <w:rPr>
          <w:rFonts w:ascii="黑体" w:eastAsia="黑体" w:cs="黑体"/>
          <w:color w:val="000000"/>
          <w:kern w:val="0"/>
          <w:sz w:val="70"/>
          <w:szCs w:val="70"/>
        </w:rPr>
      </w:pPr>
    </w:p>
    <w:p w14:paraId="2E1FBF57">
      <w:pPr>
        <w:ind w:firstLine="640" w:firstLineChars="200"/>
        <w:jc w:val="left"/>
        <w:rPr>
          <w:rFonts w:hint="eastAsia" w:cs="黑体" w:asciiTheme="minorEastAsia" w:hAnsiTheme="minorEastAsia" w:eastAsiaTheme="minorEastAsia"/>
          <w:b/>
          <w:color w:val="000000"/>
          <w:kern w:val="0"/>
          <w:sz w:val="32"/>
          <w:szCs w:val="32"/>
          <w:lang w:val="en-US" w:eastAsia="zh-CN"/>
        </w:rPr>
      </w:pPr>
      <w:r>
        <w:rPr>
          <w:rFonts w:hint="eastAsia" w:cs="黑体" w:asciiTheme="minorEastAsia" w:hAnsiTheme="minorEastAsia"/>
          <w:b/>
          <w:color w:val="000000"/>
          <w:kern w:val="0"/>
          <w:sz w:val="32"/>
          <w:szCs w:val="32"/>
          <w:lang w:val="en-US" w:eastAsia="zh-CN"/>
        </w:rPr>
        <w:t>1、2022年部门决算公开表格</w:t>
      </w:r>
    </w:p>
    <w:p w14:paraId="7D1FEBA5">
      <w:pPr>
        <w:ind w:firstLine="640" w:firstLineChars="200"/>
        <w:jc w:val="left"/>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lang w:val="en-US" w:eastAsia="zh-CN"/>
        </w:rPr>
        <w:t>2、</w:t>
      </w:r>
      <w:r>
        <w:rPr>
          <w:rFonts w:hint="eastAsia" w:cs="黑体" w:asciiTheme="minorEastAsia" w:hAnsiTheme="minorEastAsia"/>
          <w:b/>
          <w:color w:val="000000"/>
          <w:kern w:val="0"/>
          <w:sz w:val="32"/>
          <w:szCs w:val="32"/>
        </w:rPr>
        <w:t>202</w:t>
      </w:r>
      <w:r>
        <w:rPr>
          <w:rFonts w:hint="eastAsia" w:cs="黑体" w:asciiTheme="minorEastAsia" w:hAnsiTheme="minorEastAsia"/>
          <w:b/>
          <w:color w:val="000000"/>
          <w:kern w:val="0"/>
          <w:sz w:val="32"/>
          <w:szCs w:val="32"/>
          <w:lang w:val="en-US" w:eastAsia="zh-CN"/>
        </w:rPr>
        <w:t>2</w:t>
      </w:r>
      <w:r>
        <w:rPr>
          <w:rFonts w:hint="eastAsia" w:cs="黑体" w:asciiTheme="minorEastAsia" w:hAnsiTheme="minorEastAsia"/>
          <w:b/>
          <w:color w:val="000000"/>
          <w:kern w:val="0"/>
          <w:sz w:val="32"/>
          <w:szCs w:val="32"/>
        </w:rPr>
        <w:t>年度部门整体支出绩效评价报告</w:t>
      </w:r>
    </w:p>
    <w:p w14:paraId="4791A555">
      <w:pPr>
        <w:ind w:firstLine="640" w:firstLineChars="200"/>
        <w:jc w:val="left"/>
        <w:rPr>
          <w:rFonts w:cs="黑体" w:asciiTheme="minorEastAsia" w:hAnsiTheme="minorEastAsia"/>
          <w:color w:val="000000"/>
          <w:kern w:val="0"/>
          <w:sz w:val="32"/>
          <w:szCs w:val="32"/>
        </w:rPr>
      </w:pPr>
    </w:p>
    <w:sectPr>
      <w:pgSz w:w="11906" w:h="16838"/>
      <w:pgMar w:top="720" w:right="1174" w:bottom="607" w:left="1174" w:header="851" w:footer="992" w:gutter="0"/>
      <w:cols w:space="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7C903A"/>
    <w:multiLevelType w:val="singleLevel"/>
    <w:tmpl w:val="F07C903A"/>
    <w:lvl w:ilvl="0" w:tentative="0">
      <w:start w:val="11"/>
      <w:numFmt w:val="chineseCounting"/>
      <w:suff w:val="nothing"/>
      <w:lvlText w:val="%1、"/>
      <w:lvlJc w:val="left"/>
      <w:rPr>
        <w:rFonts w:hint="eastAsia"/>
      </w:rPr>
    </w:lvl>
  </w:abstractNum>
  <w:abstractNum w:abstractNumId="1">
    <w:nsid w:val="08994DDF"/>
    <w:multiLevelType w:val="singleLevel"/>
    <w:tmpl w:val="08994DDF"/>
    <w:lvl w:ilvl="0" w:tentative="0">
      <w:start w:val="2"/>
      <w:numFmt w:val="chineseCounting"/>
      <w:suff w:val="nothing"/>
      <w:lvlText w:val="（%1）"/>
      <w:lvlJc w:val="left"/>
      <w:rPr>
        <w:rFonts w:hint="eastAsia"/>
      </w:rPr>
    </w:lvl>
  </w:abstractNum>
  <w:abstractNum w:abstractNumId="2">
    <w:nsid w:val="09EDA787"/>
    <w:multiLevelType w:val="singleLevel"/>
    <w:tmpl w:val="09EDA787"/>
    <w:lvl w:ilvl="0" w:tentative="0">
      <w:start w:val="7"/>
      <w:numFmt w:val="chineseCounting"/>
      <w:suff w:val="nothing"/>
      <w:lvlText w:val="%1、"/>
      <w:lvlJc w:val="left"/>
      <w:rPr>
        <w:rFonts w:hint="eastAsia"/>
      </w:rPr>
    </w:lvl>
  </w:abstractNum>
  <w:abstractNum w:abstractNumId="3">
    <w:nsid w:val="419B3B22"/>
    <w:multiLevelType w:val="singleLevel"/>
    <w:tmpl w:val="419B3B22"/>
    <w:lvl w:ilvl="0" w:tentative="0">
      <w:start w:val="4"/>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xYjQ4MTdjZWFjNWUzMjExNTI1ZGEyODRkOGU1NGMifQ=="/>
  </w:docVars>
  <w:rsids>
    <w:rsidRoot w:val="00172A27"/>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14557C2"/>
    <w:rsid w:val="027345B1"/>
    <w:rsid w:val="036B7036"/>
    <w:rsid w:val="03E75B81"/>
    <w:rsid w:val="04000479"/>
    <w:rsid w:val="04737F79"/>
    <w:rsid w:val="04893C18"/>
    <w:rsid w:val="05633A58"/>
    <w:rsid w:val="05E25CD6"/>
    <w:rsid w:val="06B411F0"/>
    <w:rsid w:val="07A94D0D"/>
    <w:rsid w:val="07A952A5"/>
    <w:rsid w:val="087403E0"/>
    <w:rsid w:val="08B3024A"/>
    <w:rsid w:val="09011381"/>
    <w:rsid w:val="09262AB2"/>
    <w:rsid w:val="0A854E82"/>
    <w:rsid w:val="0B1853D7"/>
    <w:rsid w:val="0BCB4B16"/>
    <w:rsid w:val="0BE56081"/>
    <w:rsid w:val="0BE95E75"/>
    <w:rsid w:val="0CBF0B1F"/>
    <w:rsid w:val="0E912047"/>
    <w:rsid w:val="0F900551"/>
    <w:rsid w:val="121865DB"/>
    <w:rsid w:val="12BB0EDE"/>
    <w:rsid w:val="13BE003E"/>
    <w:rsid w:val="14A679A9"/>
    <w:rsid w:val="14E37374"/>
    <w:rsid w:val="14FE7D0A"/>
    <w:rsid w:val="15755505"/>
    <w:rsid w:val="169813B2"/>
    <w:rsid w:val="17A353F5"/>
    <w:rsid w:val="17A87124"/>
    <w:rsid w:val="17D76A21"/>
    <w:rsid w:val="18396389"/>
    <w:rsid w:val="18440270"/>
    <w:rsid w:val="18756535"/>
    <w:rsid w:val="18DC0363"/>
    <w:rsid w:val="18DD15D0"/>
    <w:rsid w:val="1A290F7C"/>
    <w:rsid w:val="1A4F398F"/>
    <w:rsid w:val="1C5F19D6"/>
    <w:rsid w:val="1C872CDB"/>
    <w:rsid w:val="1E7159F1"/>
    <w:rsid w:val="1EC438AB"/>
    <w:rsid w:val="204E2DA0"/>
    <w:rsid w:val="21240AF9"/>
    <w:rsid w:val="219C0486"/>
    <w:rsid w:val="21C422DC"/>
    <w:rsid w:val="221D369C"/>
    <w:rsid w:val="22D84291"/>
    <w:rsid w:val="25932D52"/>
    <w:rsid w:val="25D56865"/>
    <w:rsid w:val="25EB27B4"/>
    <w:rsid w:val="266177F8"/>
    <w:rsid w:val="267E514F"/>
    <w:rsid w:val="26D716DB"/>
    <w:rsid w:val="27B76DC8"/>
    <w:rsid w:val="27DB542D"/>
    <w:rsid w:val="27ED433A"/>
    <w:rsid w:val="28520641"/>
    <w:rsid w:val="287632C7"/>
    <w:rsid w:val="287E1436"/>
    <w:rsid w:val="28825398"/>
    <w:rsid w:val="2BBB4045"/>
    <w:rsid w:val="2CF577ED"/>
    <w:rsid w:val="2DA3549B"/>
    <w:rsid w:val="2E1D7542"/>
    <w:rsid w:val="2FCC6F2B"/>
    <w:rsid w:val="2FDD2EE6"/>
    <w:rsid w:val="2FEC00E5"/>
    <w:rsid w:val="306E1D90"/>
    <w:rsid w:val="30997F2E"/>
    <w:rsid w:val="30A16B37"/>
    <w:rsid w:val="30C567F3"/>
    <w:rsid w:val="329D0ECA"/>
    <w:rsid w:val="345D30FE"/>
    <w:rsid w:val="347D07F4"/>
    <w:rsid w:val="34987F0D"/>
    <w:rsid w:val="34BF705E"/>
    <w:rsid w:val="34FB5BBD"/>
    <w:rsid w:val="366364DD"/>
    <w:rsid w:val="36C57C87"/>
    <w:rsid w:val="36F70AFD"/>
    <w:rsid w:val="370B6762"/>
    <w:rsid w:val="377D4444"/>
    <w:rsid w:val="3902751A"/>
    <w:rsid w:val="397B72CC"/>
    <w:rsid w:val="3A352628"/>
    <w:rsid w:val="3A57760C"/>
    <w:rsid w:val="3BF53366"/>
    <w:rsid w:val="3C23036F"/>
    <w:rsid w:val="3C4A3E53"/>
    <w:rsid w:val="3C6978B0"/>
    <w:rsid w:val="3C6C1C39"/>
    <w:rsid w:val="3CB56DB6"/>
    <w:rsid w:val="3DA72764"/>
    <w:rsid w:val="3F026A5A"/>
    <w:rsid w:val="40114690"/>
    <w:rsid w:val="403703F1"/>
    <w:rsid w:val="40905D53"/>
    <w:rsid w:val="40B7508E"/>
    <w:rsid w:val="40D41689"/>
    <w:rsid w:val="40E85247"/>
    <w:rsid w:val="41B8730F"/>
    <w:rsid w:val="43A35CA8"/>
    <w:rsid w:val="43AA7F17"/>
    <w:rsid w:val="457579B9"/>
    <w:rsid w:val="45765517"/>
    <w:rsid w:val="45F9639D"/>
    <w:rsid w:val="47706655"/>
    <w:rsid w:val="47FC782A"/>
    <w:rsid w:val="48ED43E7"/>
    <w:rsid w:val="49E54A1A"/>
    <w:rsid w:val="4A0550BC"/>
    <w:rsid w:val="4A600544"/>
    <w:rsid w:val="4A653DAC"/>
    <w:rsid w:val="4AA5064D"/>
    <w:rsid w:val="4ABA42AF"/>
    <w:rsid w:val="4B091555"/>
    <w:rsid w:val="4B4A29A5"/>
    <w:rsid w:val="4B7C315C"/>
    <w:rsid w:val="4BFA370C"/>
    <w:rsid w:val="4C072813"/>
    <w:rsid w:val="4D1B2A1B"/>
    <w:rsid w:val="4D447CA9"/>
    <w:rsid w:val="4E17716C"/>
    <w:rsid w:val="4E850579"/>
    <w:rsid w:val="4ED03489"/>
    <w:rsid w:val="4FB0669A"/>
    <w:rsid w:val="50792360"/>
    <w:rsid w:val="515B1A65"/>
    <w:rsid w:val="51907133"/>
    <w:rsid w:val="53046FC0"/>
    <w:rsid w:val="53515E62"/>
    <w:rsid w:val="535A6478"/>
    <w:rsid w:val="54511757"/>
    <w:rsid w:val="54A52476"/>
    <w:rsid w:val="55195EBF"/>
    <w:rsid w:val="552A3C28"/>
    <w:rsid w:val="553700F3"/>
    <w:rsid w:val="55EC7130"/>
    <w:rsid w:val="55ED78DB"/>
    <w:rsid w:val="55F82812"/>
    <w:rsid w:val="560501F2"/>
    <w:rsid w:val="569357FD"/>
    <w:rsid w:val="57DE3D7D"/>
    <w:rsid w:val="57E10D63"/>
    <w:rsid w:val="59F20B32"/>
    <w:rsid w:val="5B412892"/>
    <w:rsid w:val="5B5419FF"/>
    <w:rsid w:val="5C292008"/>
    <w:rsid w:val="5CE62B2B"/>
    <w:rsid w:val="5D0C209E"/>
    <w:rsid w:val="5E317DD6"/>
    <w:rsid w:val="5EB86749"/>
    <w:rsid w:val="5F0D0843"/>
    <w:rsid w:val="5F4016EB"/>
    <w:rsid w:val="5F8959EF"/>
    <w:rsid w:val="602D2515"/>
    <w:rsid w:val="60972661"/>
    <w:rsid w:val="60A907EA"/>
    <w:rsid w:val="6145544E"/>
    <w:rsid w:val="63735775"/>
    <w:rsid w:val="64C80D68"/>
    <w:rsid w:val="65A74CE3"/>
    <w:rsid w:val="66482160"/>
    <w:rsid w:val="66D71736"/>
    <w:rsid w:val="67340BEB"/>
    <w:rsid w:val="67B912C2"/>
    <w:rsid w:val="68F8192F"/>
    <w:rsid w:val="69E509F7"/>
    <w:rsid w:val="6ACD532A"/>
    <w:rsid w:val="6B4F1F4D"/>
    <w:rsid w:val="6CFE1C83"/>
    <w:rsid w:val="6D342192"/>
    <w:rsid w:val="6F782DA8"/>
    <w:rsid w:val="6FC87557"/>
    <w:rsid w:val="71211F2C"/>
    <w:rsid w:val="7329000B"/>
    <w:rsid w:val="733B6F75"/>
    <w:rsid w:val="75F7316F"/>
    <w:rsid w:val="785C0F0E"/>
    <w:rsid w:val="78EF0B61"/>
    <w:rsid w:val="7A9419D0"/>
    <w:rsid w:val="7B8F3F36"/>
    <w:rsid w:val="7BB66648"/>
    <w:rsid w:val="7BF30969"/>
    <w:rsid w:val="7C1A7CA3"/>
    <w:rsid w:val="7C4A461D"/>
    <w:rsid w:val="7C6A1F14"/>
    <w:rsid w:val="7CA00AD9"/>
    <w:rsid w:val="7D146DB4"/>
    <w:rsid w:val="7D4B7BF1"/>
    <w:rsid w:val="7D883F06"/>
    <w:rsid w:val="7E3558C3"/>
    <w:rsid w:val="7E927FC5"/>
    <w:rsid w:val="7F4C6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uiPriority w:val="99"/>
    <w:rPr>
      <w:sz w:val="18"/>
      <w:szCs w:val="18"/>
    </w:rPr>
  </w:style>
  <w:style w:type="character" w:customStyle="1" w:styleId="9">
    <w:name w:val="页脚 Char"/>
    <w:basedOn w:val="7"/>
    <w:link w:val="3"/>
    <w:qFormat/>
    <w:uiPriority w:val="99"/>
    <w:rPr>
      <w:sz w:val="18"/>
      <w:szCs w:val="18"/>
    </w:rPr>
  </w:style>
  <w:style w:type="paragraph" w:customStyle="1" w:styleId="10">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1">
    <w:name w:val="List Paragraph"/>
    <w:basedOn w:val="1"/>
    <w:qFormat/>
    <w:uiPriority w:val="34"/>
    <w:pPr>
      <w:ind w:firstLine="420" w:firstLineChars="200"/>
    </w:pPr>
  </w:style>
  <w:style w:type="character" w:customStyle="1" w:styleId="12">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5018</Words>
  <Characters>5438</Characters>
  <Lines>69</Lines>
  <Paragraphs>19</Paragraphs>
  <TotalTime>2</TotalTime>
  <ScaleCrop>false</ScaleCrop>
  <LinksUpToDate>false</LinksUpToDate>
  <CharactersWithSpaces>5492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diary</cp:lastModifiedBy>
  <cp:lastPrinted>2022-09-28T04:35:00Z</cp:lastPrinted>
  <dcterms:modified xsi:type="dcterms:W3CDTF">2024-08-27T03:30:33Z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CE9FBAF1C83D4CBEA189400CC99D184D_13</vt:lpwstr>
  </property>
</Properties>
</file>