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16"/>
        <w:ind w:right="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附件5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16"/>
        <w:ind w:left="0" w:right="0" w:firstLine="1080" w:firstLineChars="300"/>
        <w:jc w:val="both"/>
        <w:textAlignment w:val="auto"/>
        <w:rPr>
          <w:rFonts w:ascii="Times New Roman" w:hAnsi="Times New Roman" w:cs="Times New Roma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岳阳市海绵城市建设示范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绩效目标表（202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年）</w:t>
      </w:r>
    </w:p>
    <w:tbl>
      <w:tblPr>
        <w:tblStyle w:val="5"/>
        <w:tblW w:w="1002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1017"/>
        <w:gridCol w:w="82"/>
        <w:gridCol w:w="1467"/>
        <w:gridCol w:w="1906"/>
        <w:gridCol w:w="1679"/>
        <w:gridCol w:w="731"/>
        <w:gridCol w:w="22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0" w:hRule="atLeast"/>
          <w:jc w:val="center"/>
        </w:trPr>
        <w:tc>
          <w:tcPr>
            <w:tcW w:w="187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  <w:t>专项名称</w:t>
            </w:r>
          </w:p>
        </w:tc>
        <w:tc>
          <w:tcPr>
            <w:tcW w:w="8141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  <w:t>城市管网及污水处理补助资金（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 w:bidi="ar-SA"/>
              </w:rPr>
              <w:t>岳阳市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  <w:t>海绵城市建设示范）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0" w:hRule="atLeast"/>
          <w:jc w:val="center"/>
        </w:trPr>
        <w:tc>
          <w:tcPr>
            <w:tcW w:w="187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  <w:t>中央主管部门</w:t>
            </w:r>
          </w:p>
        </w:tc>
        <w:tc>
          <w:tcPr>
            <w:tcW w:w="8141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  <w:t>财政部、住房和城乡建设部、水利部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atLeast"/>
          <w:jc w:val="center"/>
        </w:trPr>
        <w:tc>
          <w:tcPr>
            <w:tcW w:w="187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  <w:t>省级财政部门</w:t>
            </w:r>
          </w:p>
        </w:tc>
        <w:tc>
          <w:tcPr>
            <w:tcW w:w="345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  <w:t>湖南省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  <w:t>财政厅</w:t>
            </w:r>
          </w:p>
        </w:tc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  <w:t>省级主管部门</w:t>
            </w:r>
          </w:p>
        </w:tc>
        <w:tc>
          <w:tcPr>
            <w:tcW w:w="300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  <w:t>湖南省住房和城乡建设厅、水利厅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0" w:hRule="atLeast"/>
          <w:jc w:val="center"/>
        </w:trPr>
        <w:tc>
          <w:tcPr>
            <w:tcW w:w="1879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  <w:t>资金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  <w:t>情况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  <w:t>（万元）</w:t>
            </w:r>
          </w:p>
        </w:tc>
        <w:tc>
          <w:tcPr>
            <w:tcW w:w="345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  <w:t xml:space="preserve">  年度金额：</w:t>
            </w:r>
          </w:p>
        </w:tc>
        <w:tc>
          <w:tcPr>
            <w:tcW w:w="4686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 w:bidi="ar-SA"/>
              </w:rPr>
              <w:t>10000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0" w:hRule="atLeast"/>
          <w:jc w:val="center"/>
        </w:trPr>
        <w:tc>
          <w:tcPr>
            <w:tcW w:w="187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</w:pPr>
          </w:p>
        </w:tc>
        <w:tc>
          <w:tcPr>
            <w:tcW w:w="345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  <w:t xml:space="preserve">        其中：中央补助</w:t>
            </w:r>
          </w:p>
        </w:tc>
        <w:tc>
          <w:tcPr>
            <w:tcW w:w="4686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 w:bidi="ar-SA"/>
              </w:rPr>
              <w:t>10000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0" w:hRule="atLeast"/>
          <w:jc w:val="center"/>
        </w:trPr>
        <w:tc>
          <w:tcPr>
            <w:tcW w:w="187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</w:pPr>
          </w:p>
        </w:tc>
        <w:tc>
          <w:tcPr>
            <w:tcW w:w="345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  <w:t xml:space="preserve">              地方资金</w:t>
            </w:r>
          </w:p>
        </w:tc>
        <w:tc>
          <w:tcPr>
            <w:tcW w:w="4686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  <w:t>年度总体目标</w:t>
            </w:r>
          </w:p>
        </w:tc>
        <w:tc>
          <w:tcPr>
            <w:tcW w:w="9158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both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  <w:t>系统化全域推进海绵城市建设理念得到全面、系统落实，法律制度建设稳步推进，城市防洪排涝能力、地下空间利用水平显著提升，城市水安全、水环境、水资源明显改善，群众满意度明显提升。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  <w:t>绩效指标</w:t>
            </w:r>
          </w:p>
        </w:tc>
        <w:tc>
          <w:tcPr>
            <w:tcW w:w="109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  <w:t>一级指标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  <w:t>二级指标</w:t>
            </w:r>
          </w:p>
        </w:tc>
        <w:tc>
          <w:tcPr>
            <w:tcW w:w="4316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  <w:t>三级指标</w:t>
            </w:r>
          </w:p>
        </w:tc>
        <w:tc>
          <w:tcPr>
            <w:tcW w:w="2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  <w:t>指标值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</w:pPr>
          </w:p>
        </w:tc>
        <w:tc>
          <w:tcPr>
            <w:tcW w:w="1099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  <w:t>产出指标</w:t>
            </w:r>
          </w:p>
        </w:tc>
        <w:tc>
          <w:tcPr>
            <w:tcW w:w="1467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  <w:t>数量指标</w:t>
            </w:r>
          </w:p>
        </w:tc>
        <w:tc>
          <w:tcPr>
            <w:tcW w:w="4316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  <w:t>拟完成的立法数量</w:t>
            </w:r>
          </w:p>
        </w:tc>
        <w:tc>
          <w:tcPr>
            <w:tcW w:w="2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 w:bidi="ar-SA"/>
              </w:rPr>
              <w:t>1项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</w:pPr>
          </w:p>
        </w:tc>
        <w:tc>
          <w:tcPr>
            <w:tcW w:w="109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</w:pPr>
          </w:p>
        </w:tc>
        <w:tc>
          <w:tcPr>
            <w:tcW w:w="146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</w:pPr>
          </w:p>
        </w:tc>
        <w:tc>
          <w:tcPr>
            <w:tcW w:w="4316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  <w:t>拟建立的长效机制数量</w:t>
            </w:r>
          </w:p>
        </w:tc>
        <w:tc>
          <w:tcPr>
            <w:tcW w:w="2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 w:bidi="ar-SA"/>
              </w:rPr>
              <w:t>0项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</w:pPr>
          </w:p>
        </w:tc>
        <w:tc>
          <w:tcPr>
            <w:tcW w:w="109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</w:pPr>
          </w:p>
        </w:tc>
        <w:tc>
          <w:tcPr>
            <w:tcW w:w="146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</w:pPr>
          </w:p>
        </w:tc>
        <w:tc>
          <w:tcPr>
            <w:tcW w:w="4316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  <w:t>雨水资源化利用</w:t>
            </w:r>
          </w:p>
        </w:tc>
        <w:tc>
          <w:tcPr>
            <w:tcW w:w="2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  <w:t>106万吨/年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</w:pPr>
          </w:p>
        </w:tc>
        <w:tc>
          <w:tcPr>
            <w:tcW w:w="109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</w:pPr>
          </w:p>
        </w:tc>
        <w:tc>
          <w:tcPr>
            <w:tcW w:w="1467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  <w:t>质量指标</w:t>
            </w:r>
          </w:p>
        </w:tc>
        <w:tc>
          <w:tcPr>
            <w:tcW w:w="4316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  <w:t>内涝积水区段消除比例</w:t>
            </w:r>
          </w:p>
        </w:tc>
        <w:tc>
          <w:tcPr>
            <w:tcW w:w="2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</w:pPr>
          </w:p>
        </w:tc>
        <w:tc>
          <w:tcPr>
            <w:tcW w:w="109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</w:pPr>
          </w:p>
        </w:tc>
        <w:tc>
          <w:tcPr>
            <w:tcW w:w="146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</w:pPr>
          </w:p>
        </w:tc>
        <w:tc>
          <w:tcPr>
            <w:tcW w:w="4316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  <w:t>内涝防治标准</w:t>
            </w:r>
          </w:p>
        </w:tc>
        <w:tc>
          <w:tcPr>
            <w:tcW w:w="2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  <w:t>30年一遇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</w:pPr>
          </w:p>
        </w:tc>
        <w:tc>
          <w:tcPr>
            <w:tcW w:w="109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</w:pPr>
          </w:p>
        </w:tc>
        <w:tc>
          <w:tcPr>
            <w:tcW w:w="146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</w:pPr>
          </w:p>
        </w:tc>
        <w:tc>
          <w:tcPr>
            <w:tcW w:w="4316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  <w:t>内涝防治标准</w:t>
            </w:r>
          </w:p>
        </w:tc>
        <w:tc>
          <w:tcPr>
            <w:tcW w:w="2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  <w:t>224.3mm/24h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</w:pPr>
          </w:p>
        </w:tc>
        <w:tc>
          <w:tcPr>
            <w:tcW w:w="109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</w:pPr>
          </w:p>
        </w:tc>
        <w:tc>
          <w:tcPr>
            <w:tcW w:w="146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</w:pPr>
          </w:p>
        </w:tc>
        <w:tc>
          <w:tcPr>
            <w:tcW w:w="4316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  <w:t>城市防洪标准</w:t>
            </w:r>
          </w:p>
        </w:tc>
        <w:tc>
          <w:tcPr>
            <w:tcW w:w="2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  <w:t>100年一遇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</w:pPr>
          </w:p>
        </w:tc>
        <w:tc>
          <w:tcPr>
            <w:tcW w:w="109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</w:pPr>
          </w:p>
        </w:tc>
        <w:tc>
          <w:tcPr>
            <w:tcW w:w="146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</w:pPr>
          </w:p>
        </w:tc>
        <w:tc>
          <w:tcPr>
            <w:tcW w:w="4316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  <w:t>黑臭水体消除比例</w:t>
            </w:r>
          </w:p>
        </w:tc>
        <w:tc>
          <w:tcPr>
            <w:tcW w:w="2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</w:pPr>
          </w:p>
        </w:tc>
        <w:tc>
          <w:tcPr>
            <w:tcW w:w="109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</w:pPr>
          </w:p>
        </w:tc>
        <w:tc>
          <w:tcPr>
            <w:tcW w:w="146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</w:pPr>
          </w:p>
        </w:tc>
        <w:tc>
          <w:tcPr>
            <w:tcW w:w="4316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  <w:t>地表水体水质达标率</w:t>
            </w:r>
          </w:p>
        </w:tc>
        <w:tc>
          <w:tcPr>
            <w:tcW w:w="2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  <w:t>93.6%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</w:pPr>
          </w:p>
        </w:tc>
        <w:tc>
          <w:tcPr>
            <w:tcW w:w="109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</w:pPr>
          </w:p>
        </w:tc>
        <w:tc>
          <w:tcPr>
            <w:tcW w:w="146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</w:pPr>
          </w:p>
        </w:tc>
        <w:tc>
          <w:tcPr>
            <w:tcW w:w="4316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  <w:t>地下水埋深变化</w:t>
            </w:r>
          </w:p>
        </w:tc>
        <w:tc>
          <w:tcPr>
            <w:tcW w:w="2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</w:pPr>
          </w:p>
        </w:tc>
        <w:tc>
          <w:tcPr>
            <w:tcW w:w="109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</w:pPr>
          </w:p>
        </w:tc>
        <w:tc>
          <w:tcPr>
            <w:tcW w:w="146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</w:pPr>
          </w:p>
        </w:tc>
        <w:tc>
          <w:tcPr>
            <w:tcW w:w="4316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  <w:t>再生水利用率</w:t>
            </w:r>
          </w:p>
        </w:tc>
        <w:tc>
          <w:tcPr>
            <w:tcW w:w="2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  <w:t>10%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</w:pPr>
          </w:p>
        </w:tc>
        <w:tc>
          <w:tcPr>
            <w:tcW w:w="109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</w:pPr>
          </w:p>
        </w:tc>
        <w:tc>
          <w:tcPr>
            <w:tcW w:w="146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</w:pPr>
          </w:p>
        </w:tc>
        <w:tc>
          <w:tcPr>
            <w:tcW w:w="4316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  <w:t>天然水域面积比例</w:t>
            </w:r>
          </w:p>
        </w:tc>
        <w:tc>
          <w:tcPr>
            <w:tcW w:w="2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  <w:t>12.7%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</w:pPr>
          </w:p>
        </w:tc>
        <w:tc>
          <w:tcPr>
            <w:tcW w:w="109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</w:pPr>
          </w:p>
        </w:tc>
        <w:tc>
          <w:tcPr>
            <w:tcW w:w="146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</w:pPr>
          </w:p>
        </w:tc>
        <w:tc>
          <w:tcPr>
            <w:tcW w:w="4316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  <w:t>可透水地面面积比例</w:t>
            </w:r>
          </w:p>
        </w:tc>
        <w:tc>
          <w:tcPr>
            <w:tcW w:w="2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  <w:t>45%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</w:pPr>
          </w:p>
        </w:tc>
        <w:tc>
          <w:tcPr>
            <w:tcW w:w="1099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  <w:t>效益指标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  <w:t>经济效益</w:t>
            </w:r>
          </w:p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  <w:t>指标</w:t>
            </w:r>
          </w:p>
        </w:tc>
        <w:tc>
          <w:tcPr>
            <w:tcW w:w="4316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  <w:t>完成投资（万元）</w:t>
            </w:r>
          </w:p>
        </w:tc>
        <w:tc>
          <w:tcPr>
            <w:tcW w:w="2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 w:bidi="ar-SA"/>
              </w:rPr>
              <w:t>137555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</w:pPr>
          </w:p>
        </w:tc>
        <w:tc>
          <w:tcPr>
            <w:tcW w:w="109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</w:pPr>
          </w:p>
        </w:tc>
        <w:tc>
          <w:tcPr>
            <w:tcW w:w="146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  <w:t>社会效益</w:t>
            </w:r>
          </w:p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  <w:t>指标</w:t>
            </w:r>
          </w:p>
        </w:tc>
        <w:tc>
          <w:tcPr>
            <w:tcW w:w="4316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  <w:t>海绵城市建设理念是否落实在规划建设管理全过程</w:t>
            </w:r>
          </w:p>
        </w:tc>
        <w:tc>
          <w:tcPr>
            <w:tcW w:w="2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 w:bidi="ar-SA"/>
              </w:rPr>
              <w:t>确保中央资金使用</w:t>
            </w:r>
          </w:p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 w:bidi="ar-SA"/>
              </w:rPr>
              <w:t>规范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</w:pPr>
          </w:p>
        </w:tc>
        <w:tc>
          <w:tcPr>
            <w:tcW w:w="109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</w:pPr>
          </w:p>
        </w:tc>
        <w:tc>
          <w:tcPr>
            <w:tcW w:w="146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</w:pPr>
          </w:p>
        </w:tc>
        <w:tc>
          <w:tcPr>
            <w:tcW w:w="4316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  <w:t>工作谋划的整体性系统性</w:t>
            </w:r>
          </w:p>
        </w:tc>
        <w:tc>
          <w:tcPr>
            <w:tcW w:w="2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  <w:t>全面落实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8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</w:pPr>
          </w:p>
        </w:tc>
        <w:tc>
          <w:tcPr>
            <w:tcW w:w="109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</w:pPr>
          </w:p>
        </w:tc>
        <w:tc>
          <w:tcPr>
            <w:tcW w:w="146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</w:pPr>
          </w:p>
        </w:tc>
        <w:tc>
          <w:tcPr>
            <w:tcW w:w="4316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  <w:t>示范城市建设以来，新建项目全面落实海绵城市建设理念</w:t>
            </w:r>
          </w:p>
        </w:tc>
        <w:tc>
          <w:tcPr>
            <w:tcW w:w="2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  <w:t>全面落实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</w:pPr>
          </w:p>
        </w:tc>
        <w:tc>
          <w:tcPr>
            <w:tcW w:w="109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</w:pPr>
          </w:p>
        </w:tc>
        <w:tc>
          <w:tcPr>
            <w:tcW w:w="146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</w:pPr>
          </w:p>
        </w:tc>
        <w:tc>
          <w:tcPr>
            <w:tcW w:w="4316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  <w:t>海绵城市建设是否与城市更新、防洪排涝设施建设、地下空间建设、老旧小区改造等工作充分结合</w:t>
            </w:r>
          </w:p>
        </w:tc>
        <w:tc>
          <w:tcPr>
            <w:tcW w:w="2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</w:pPr>
          </w:p>
        </w:tc>
        <w:tc>
          <w:tcPr>
            <w:tcW w:w="109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</w:pPr>
          </w:p>
        </w:tc>
        <w:tc>
          <w:tcPr>
            <w:tcW w:w="146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</w:pPr>
          </w:p>
        </w:tc>
        <w:tc>
          <w:tcPr>
            <w:tcW w:w="4316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  <w:t>项目谋划和实施的系统性整体性</w:t>
            </w:r>
          </w:p>
        </w:tc>
        <w:tc>
          <w:tcPr>
            <w:tcW w:w="2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" w:hRule="atLeast"/>
          <w:jc w:val="center"/>
        </w:trPr>
        <w:tc>
          <w:tcPr>
            <w:tcW w:w="8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</w:pPr>
          </w:p>
        </w:tc>
        <w:tc>
          <w:tcPr>
            <w:tcW w:w="109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  <w:t>感知度</w:t>
            </w:r>
          </w:p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  <w:t>指标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  <w:t>服务对象</w:t>
            </w:r>
          </w:p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  <w:t>感知度指标</w:t>
            </w:r>
          </w:p>
        </w:tc>
        <w:tc>
          <w:tcPr>
            <w:tcW w:w="4316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bidi="ar-SA"/>
              </w:rPr>
              <w:t>人民群众满意度</w:t>
            </w:r>
          </w:p>
        </w:tc>
        <w:tc>
          <w:tcPr>
            <w:tcW w:w="2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 w:bidi="ar-SA"/>
              </w:rPr>
              <w:t>强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0" w:lineRule="exact"/>
        <w:textAlignment w:val="auto"/>
        <w:rPr>
          <w:rFonts w:hint="default" w:ascii="Times New Roman" w:hAnsi="Times New Roman" w:eastAsia="宋体" w:cs="Times New Roman"/>
          <w:lang w:val="en-US" w:eastAsia="zh-CN"/>
        </w:rPr>
      </w:pPr>
    </w:p>
    <w:sectPr>
      <w:headerReference r:id="rId3" w:type="default"/>
      <w:footerReference r:id="rId4" w:type="default"/>
      <w:type w:val="continuous"/>
      <w:pgSz w:w="11910" w:h="16840"/>
      <w:pgMar w:top="1134" w:right="1134" w:bottom="1134" w:left="1134" w:header="720" w:footer="90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4"/>
      <w:cols w:space="0" w:num="1"/>
      <w:rtlGutter w:val="0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 w:val="0"/>
                  <w:autoSpaceDN w:val="0"/>
                  <w:bidi w:val="0"/>
                  <w:adjustRightInd/>
                  <w:snapToGrid w:val="0"/>
                  <w:ind w:left="220" w:leftChars="100" w:right="220" w:rightChars="100"/>
                  <w:textAlignment w:val="auto"/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>1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t>—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3,4"/>
    </o:shapelayout>
  </w:hdrShapeDefaults>
  <w:compat>
    <w:ulTrailSpace/>
    <w:shapeLayoutLikeWW8/>
    <w:useFELayout/>
    <w:compatSetting w:name="compatibilityMode" w:uri="http://schemas.microsoft.com/office/word" w:val="12"/>
  </w:compat>
  <w:docVars>
    <w:docVar w:name="commondata" w:val="eyJoZGlkIjoiYTc2ZGZiNzZiNDVlOGViOWVmM2JhOTY0NGJkNjUyYzgifQ=="/>
  </w:docVars>
  <w:rsids>
    <w:rsidRoot w:val="002D6B85"/>
    <w:rsid w:val="001077BD"/>
    <w:rsid w:val="00187546"/>
    <w:rsid w:val="00247B35"/>
    <w:rsid w:val="00264A9D"/>
    <w:rsid w:val="002D6B85"/>
    <w:rsid w:val="003D28F3"/>
    <w:rsid w:val="004019B3"/>
    <w:rsid w:val="004672E6"/>
    <w:rsid w:val="00475225"/>
    <w:rsid w:val="00484A9A"/>
    <w:rsid w:val="004F5119"/>
    <w:rsid w:val="00541660"/>
    <w:rsid w:val="00727293"/>
    <w:rsid w:val="00754ECE"/>
    <w:rsid w:val="00763848"/>
    <w:rsid w:val="007954CB"/>
    <w:rsid w:val="007B6C5B"/>
    <w:rsid w:val="007F3A65"/>
    <w:rsid w:val="00804CA9"/>
    <w:rsid w:val="008259E4"/>
    <w:rsid w:val="00857247"/>
    <w:rsid w:val="008618C4"/>
    <w:rsid w:val="008829B3"/>
    <w:rsid w:val="008D471C"/>
    <w:rsid w:val="008E192D"/>
    <w:rsid w:val="0090018F"/>
    <w:rsid w:val="009452D8"/>
    <w:rsid w:val="009D7C02"/>
    <w:rsid w:val="00A14F55"/>
    <w:rsid w:val="00A701A9"/>
    <w:rsid w:val="00AD5F63"/>
    <w:rsid w:val="00BA6F56"/>
    <w:rsid w:val="00BB1789"/>
    <w:rsid w:val="00C301EF"/>
    <w:rsid w:val="00C34BE7"/>
    <w:rsid w:val="00C60E21"/>
    <w:rsid w:val="00CC07BB"/>
    <w:rsid w:val="00CC49D7"/>
    <w:rsid w:val="00D14D51"/>
    <w:rsid w:val="00D92B3A"/>
    <w:rsid w:val="00DD4DCE"/>
    <w:rsid w:val="00EA2A0A"/>
    <w:rsid w:val="00EB115F"/>
    <w:rsid w:val="00F51616"/>
    <w:rsid w:val="00FF74EA"/>
    <w:rsid w:val="13D968D2"/>
    <w:rsid w:val="243E4681"/>
    <w:rsid w:val="2FDF0A79"/>
    <w:rsid w:val="5560721D"/>
    <w:rsid w:val="77B2DEA4"/>
    <w:rsid w:val="7BCF7A91"/>
    <w:rsid w:val="FC7F88D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1"/>
    </w:pPr>
    <w:rPr>
      <w:b/>
      <w:bCs/>
      <w:sz w:val="29"/>
      <w:szCs w:val="29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Char"/>
    <w:basedOn w:val="6"/>
    <w:link w:val="4"/>
    <w:qFormat/>
    <w:uiPriority w:val="99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1">
    <w:name w:val="页脚 Char"/>
    <w:basedOn w:val="6"/>
    <w:link w:val="3"/>
    <w:qFormat/>
    <w:uiPriority w:val="99"/>
    <w:rPr>
      <w:rFonts w:ascii="宋体" w:hAnsi="宋体" w:eastAsia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178</Words>
  <Characters>1016</Characters>
  <Lines>8</Lines>
  <Paragraphs>2</Paragraphs>
  <TotalTime>14</TotalTime>
  <ScaleCrop>false</ScaleCrop>
  <LinksUpToDate>false</LinksUpToDate>
  <CharactersWithSpaces>1192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2022-10-19T08:56:00Z</dcterms:created>
  <dc:creator>孙宏扬</dc:creator>
  <cp:lastModifiedBy>文印员2 null</cp:lastModifiedBy>
  <dcterms:modified xsi:type="dcterms:W3CDTF">2024-04-29T06:07:22Z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  <property fmtid="{D5CDD505-2E9C-101B-9397-08002B2CF9AE}" pid="3" name="ICV">
    <vt:lpwstr>9C599297418347CFAFDB852487321011</vt:lpwstr>
  </property>
</Properties>
</file>