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blCellSpacing w:w="0" w:type="dxa"/>
          <w:jc w:val="center"/>
        </w:trPr>
        <w:tc>
          <w:tcPr>
            <w:tcW w:w="0" w:type="auto"/>
            <w:shd w:val="clear" w:color="auto" w:fill="auto"/>
            <w:vAlign w:val="center"/>
          </w:tcPr>
          <w:p>
            <w:pPr>
              <w:keepNext w:val="0"/>
              <w:keepLines w:val="0"/>
              <w:widowControl/>
              <w:suppressLineNumbers w:val="0"/>
              <w:spacing w:line="750" w:lineRule="atLeast"/>
              <w:ind w:left="0" w:firstLine="0"/>
              <w:jc w:val="center"/>
              <w:rPr>
                <w:rFonts w:hint="eastAsia" w:ascii="宋体" w:hAnsi="宋体" w:eastAsia="宋体" w:cs="宋体"/>
                <w:i w:val="0"/>
                <w:iCs w:val="0"/>
                <w:caps w:val="0"/>
                <w:color w:val="006699"/>
                <w:spacing w:val="0"/>
                <w:sz w:val="27"/>
                <w:szCs w:val="27"/>
              </w:rPr>
            </w:pPr>
            <w:r>
              <w:rPr>
                <w:rStyle w:val="5"/>
                <w:rFonts w:hint="eastAsia" w:ascii="宋体" w:hAnsi="宋体" w:eastAsia="宋体" w:cs="宋体"/>
                <w:i w:val="0"/>
                <w:iCs w:val="0"/>
                <w:caps w:val="0"/>
                <w:color w:val="006699"/>
                <w:spacing w:val="0"/>
                <w:kern w:val="0"/>
                <w:sz w:val="27"/>
                <w:szCs w:val="27"/>
                <w:lang w:val="en-US" w:eastAsia="zh-CN" w:bidi="ar"/>
              </w:rPr>
              <w:t>岳阳楼区水利局</w:t>
            </w:r>
            <w:bookmarkStart w:id="0" w:name="_GoBack"/>
            <w:bookmarkEnd w:id="0"/>
            <w:r>
              <w:rPr>
                <w:rStyle w:val="5"/>
                <w:rFonts w:hint="eastAsia" w:ascii="宋体" w:hAnsi="宋体" w:eastAsia="宋体" w:cs="宋体"/>
                <w:i w:val="0"/>
                <w:iCs w:val="0"/>
                <w:caps w:val="0"/>
                <w:color w:val="006699"/>
                <w:spacing w:val="0"/>
                <w:kern w:val="0"/>
                <w:sz w:val="27"/>
                <w:szCs w:val="27"/>
                <w:lang w:val="en-US" w:eastAsia="zh-CN" w:bidi="ar"/>
              </w:rPr>
              <w:t>行政审批中介服务事项清单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45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blCellSpacing w:w="0" w:type="dxa"/>
                <w:jc w:val="center"/>
              </w:trPr>
              <w:tc>
                <w:tcPr>
                  <w:tcW w:w="0" w:type="auto"/>
                  <w:shd w:val="clear" w:color="auto" w:fill="F3F3F3"/>
                  <w:vAlign w:val="center"/>
                </w:tcPr>
                <w:p>
                  <w:pPr>
                    <w:keepNext w:val="0"/>
                    <w:keepLines w:val="0"/>
                    <w:widowControl/>
                    <w:suppressLineNumbers w:val="0"/>
                    <w:shd w:val="clear" w:fill="F3F3F3"/>
                    <w:spacing w:line="375" w:lineRule="atLeast"/>
                    <w:jc w:val="both"/>
                    <w:rPr>
                      <w:sz w:val="18"/>
                      <w:szCs w:val="18"/>
                    </w:rPr>
                  </w:pPr>
                </w:p>
              </w:tc>
            </w:tr>
          </w:tbl>
          <w:p>
            <w:pPr>
              <w:spacing w:line="375" w:lineRule="atLeast"/>
              <w:jc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blCellSpacing w:w="0" w:type="dxa"/>
          <w:jc w:val="center"/>
        </w:trPr>
        <w:tc>
          <w:tcPr>
            <w:tcW w:w="0" w:type="auto"/>
            <w:shd w:val="clear" w:color="auto" w:fill="auto"/>
            <w:vAlign w:val="center"/>
          </w:tcPr>
          <w:tbl>
            <w:tblPr>
              <w:tblStyle w:val="3"/>
              <w:tblW w:w="44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19"/>
                      <w:szCs w:val="19"/>
                    </w:rPr>
                  </w:pPr>
                  <w:r>
                    <w:rPr>
                      <w:rFonts w:ascii="宋体" w:hAnsi="宋体" w:eastAsia="宋体" w:cs="宋体"/>
                      <w:color w:val="333333"/>
                      <w:kern w:val="0"/>
                      <w:sz w:val="19"/>
                      <w:szCs w:val="19"/>
                      <w:u w:val="none"/>
                      <w:lang w:val="en-US" w:eastAsia="zh-CN" w:bidi="ar"/>
                    </w:rPr>
                    <w:fldChar w:fldCharType="begin"/>
                  </w:r>
                  <w:r>
                    <w:rPr>
                      <w:rFonts w:ascii="宋体" w:hAnsi="宋体" w:eastAsia="宋体" w:cs="宋体"/>
                      <w:color w:val="333333"/>
                      <w:kern w:val="0"/>
                      <w:sz w:val="19"/>
                      <w:szCs w:val="19"/>
                      <w:u w:val="none"/>
                      <w:lang w:val="en-US" w:eastAsia="zh-CN" w:bidi="ar"/>
                    </w:rPr>
                    <w:instrText xml:space="preserve"> HYPERLINK "http://swj.yueyang.gov.cn/6855/6858/javascript:void(0);" \o "分享到微信" </w:instrText>
                  </w:r>
                  <w:r>
                    <w:rPr>
                      <w:rFonts w:ascii="宋体" w:hAnsi="宋体" w:eastAsia="宋体" w:cs="宋体"/>
                      <w:color w:val="333333"/>
                      <w:kern w:val="0"/>
                      <w:sz w:val="19"/>
                      <w:szCs w:val="19"/>
                      <w:u w:val="none"/>
                      <w:lang w:val="en-US" w:eastAsia="zh-CN" w:bidi="ar"/>
                    </w:rPr>
                    <w:fldChar w:fldCharType="separate"/>
                  </w:r>
                  <w:r>
                    <w:rPr>
                      <w:rFonts w:ascii="宋体" w:hAnsi="宋体" w:eastAsia="宋体" w:cs="宋体"/>
                      <w:color w:val="333333"/>
                      <w:kern w:val="0"/>
                      <w:sz w:val="19"/>
                      <w:szCs w:val="19"/>
                      <w:u w:val="none"/>
                      <w:lang w:val="en-US" w:eastAsia="zh-CN" w:bidi="ar"/>
                    </w:rPr>
                    <w:fldChar w:fldCharType="end"/>
                  </w:r>
                </w:p>
                <w:tbl>
                  <w:tblPr>
                    <w:tblStyle w:val="3"/>
                    <w:tblW w:w="7148"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439"/>
                    <w:gridCol w:w="1305"/>
                    <w:gridCol w:w="1703"/>
                    <w:gridCol w:w="1921"/>
                    <w:gridCol w:w="178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序号</w:t>
                        </w:r>
                      </w:p>
                    </w:tc>
                    <w:tc>
                      <w:tcPr>
                        <w:tcW w:w="13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中介服务事项名称</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对应行政审批事项名称</w:t>
                        </w:r>
                      </w:p>
                    </w:tc>
                    <w:tc>
                      <w:tcPr>
                        <w:tcW w:w="19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设置中介服务事项的依据</w:t>
                        </w:r>
                      </w:p>
                    </w:tc>
                    <w:tc>
                      <w:tcPr>
                        <w:tcW w:w="17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实施要求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1</w:t>
                        </w:r>
                      </w:p>
                    </w:tc>
                    <w:tc>
                      <w:tcPr>
                        <w:tcW w:w="13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建设项目水资源论证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报告编制</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取水许可审批</w:t>
                        </w:r>
                      </w:p>
                    </w:tc>
                    <w:tc>
                      <w:tcPr>
                        <w:tcW w:w="19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《取水许可和水资源费征收管理条例》（国务院令第 460号）、《取水许可管理办法》（水利部令第34号）</w:t>
                        </w:r>
                      </w:p>
                    </w:tc>
                    <w:tc>
                      <w:tcPr>
                        <w:tcW w:w="17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申请人可按要求自行编制，也可委托相应机构编制（无资质等级要求），审批部门不得以任何形式要求申请人必须委托特定中介机构提供服务；保留审批部门现有的评价报告技术评估、评审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2</w:t>
                        </w:r>
                      </w:p>
                    </w:tc>
                    <w:tc>
                      <w:tcPr>
                        <w:tcW w:w="13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水工程建设规划同意书论证报告编制</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水工程建设规划同意书审核</w:t>
                        </w:r>
                      </w:p>
                    </w:tc>
                    <w:tc>
                      <w:tcPr>
                        <w:tcW w:w="19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《中华人民共和国防洪法》、《水工程建设规划同意书制度管理办法（试行）》（水利部令第31号）</w:t>
                        </w:r>
                      </w:p>
                    </w:tc>
                    <w:tc>
                      <w:tcPr>
                        <w:tcW w:w="17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申请人可按要求自行编制，也可委托具有相应工程咨询资质的单位或者流域综合规划或防洪规划的编制单位编制，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3</w:t>
                        </w:r>
                      </w:p>
                    </w:tc>
                    <w:tc>
                      <w:tcPr>
                        <w:tcW w:w="13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洪泛区、蓄滞洪区非防洪建设项目洪水影响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评价报告编制</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洪泛区、蓄滞洪区非防洪建设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项目洪水影响评价报告审批批</w:t>
                        </w:r>
                      </w:p>
                    </w:tc>
                    <w:tc>
                      <w:tcPr>
                        <w:tcW w:w="19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《中华人民共和国防洪法》、《国务院关于第一批清理规范89项国务院部门行政审批中介服务事项的决定》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国发〔2015〕58号）</w:t>
                        </w:r>
                      </w:p>
                    </w:tc>
                    <w:tc>
                      <w:tcPr>
                        <w:tcW w:w="17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申请人可按要求自行编制，也可委托相应机构编制，审批部门不得以任何形式要求申请人必须委托特定中介机构提供服务；保留审批部门现有的评价报告技术评估、评审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4</w:t>
                        </w:r>
                      </w:p>
                    </w:tc>
                    <w:tc>
                      <w:tcPr>
                        <w:tcW w:w="1305"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防洪评价报告编制</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河道管理范围内建设项目工程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建设方案审批</w:t>
                        </w:r>
                      </w:p>
                    </w:tc>
                    <w:tc>
                      <w:tcPr>
                        <w:tcW w:w="192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《中华人民共和国防洪法》、《河道管理范围内建设项目管理的有关规定》（水政〔1992〕7号）</w:t>
                        </w:r>
                      </w:p>
                    </w:tc>
                    <w:tc>
                      <w:tcPr>
                        <w:tcW w:w="17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申请人可按要求自行编制，也可委托相应机构编制（无资质等级要求），审批部门不得以任何形式要求申请人必须委托特定中介机构提供服务；保留审批部门现有的评价报告技术评估、评审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利用堤顶、戗台兼做公路审批</w:t>
                        </w:r>
                      </w:p>
                    </w:tc>
                    <w:tc>
                      <w:tcPr>
                        <w:tcW w:w="192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坝顶兼做公路审批</w:t>
                        </w:r>
                      </w:p>
                    </w:tc>
                    <w:tc>
                      <w:tcPr>
                        <w:tcW w:w="192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在大坝管理和保护范围内修建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码头、渔塘许可</w:t>
                        </w:r>
                      </w:p>
                    </w:tc>
                    <w:tc>
                      <w:tcPr>
                        <w:tcW w:w="192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5</w:t>
                        </w:r>
                      </w:p>
                    </w:tc>
                    <w:tc>
                      <w:tcPr>
                        <w:tcW w:w="1305"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防洪补救补偿措施设计报告编制</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河道管理范围内建设项目工程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建设方案审批</w:t>
                        </w:r>
                      </w:p>
                    </w:tc>
                    <w:tc>
                      <w:tcPr>
                        <w:tcW w:w="192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《中华人民共和国防洪法》、《河道管理范围内建设项目管理的有关规定》（水政〔1992〕7号）</w:t>
                        </w:r>
                      </w:p>
                    </w:tc>
                    <w:tc>
                      <w:tcPr>
                        <w:tcW w:w="178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申请人可按要求自行编制，也可委托具有相应合法设计资质的设计机构编制，审批部门不得以任何形式要求申请人必须委托特定中介机构提供服务；保留审批部门现有的评价报告技术评估、评审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利用堤顶、戗台兼做公路审批</w:t>
                        </w:r>
                      </w:p>
                    </w:tc>
                    <w:tc>
                      <w:tcPr>
                        <w:tcW w:w="192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坝顶兼做公路审批</w:t>
                        </w:r>
                      </w:p>
                    </w:tc>
                    <w:tc>
                      <w:tcPr>
                        <w:tcW w:w="192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在大坝管理和保护范围内修建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码头、渔塘许可</w:t>
                        </w:r>
                      </w:p>
                    </w:tc>
                    <w:tc>
                      <w:tcPr>
                        <w:tcW w:w="192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c>
                      <w:tcPr>
                        <w:tcW w:w="178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3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eastAsiaTheme="minorEastAsia"/>
                            <w:lang w:eastAsia="zh-CN"/>
                          </w:rPr>
                        </w:pPr>
                        <w:r>
                          <w:rPr>
                            <w:rFonts w:hint="eastAsia"/>
                            <w:sz w:val="18"/>
                            <w:szCs w:val="18"/>
                            <w:lang w:val="en-US" w:eastAsia="zh-CN"/>
                          </w:rPr>
                          <w:t>6</w:t>
                        </w:r>
                      </w:p>
                    </w:tc>
                    <w:tc>
                      <w:tcPr>
                        <w:tcW w:w="130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生产建设项目水土保持方案编制</w:t>
                        </w:r>
                      </w:p>
                    </w:tc>
                    <w:tc>
                      <w:tcPr>
                        <w:tcW w:w="17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生产建设项目水土保持方案审批</w:t>
                        </w:r>
                      </w:p>
                    </w:tc>
                    <w:tc>
                      <w:tcPr>
                        <w:tcW w:w="192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《中华人民共和国水土保持法》</w:t>
                        </w:r>
                      </w:p>
                    </w:tc>
                    <w:tc>
                      <w:tcPr>
                        <w:tcW w:w="17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rPr>
                          <w:t>申请人可按要求自行编制，也可委托相应机构编制（无资质等级要求），审批部门不得以任何形式要求申请人必须委托特定中介机构提供服务；保留审批部门现有的评价报告技术评估、评审</w:t>
                        </w:r>
                      </w:p>
                    </w:tc>
                  </w:tr>
                </w:tbl>
                <w:p>
                  <w:pPr>
                    <w:spacing w:before="0" w:beforeAutospacing="0" w:after="0" w:afterAutospacing="0" w:line="33" w:lineRule="atLeast"/>
                    <w:ind w:left="0" w:right="0"/>
                    <w:jc w:val="both"/>
                    <w:rPr>
                      <w:sz w:val="21"/>
                      <w:szCs w:val="21"/>
                    </w:rPr>
                  </w:pPr>
                </w:p>
              </w:tc>
            </w:tr>
          </w:tbl>
          <w:p>
            <w:pPr>
              <w:spacing w:line="450" w:lineRule="atLeast"/>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blCellSpacing w:w="0" w:type="dxa"/>
          <w:jc w:val="center"/>
        </w:trPr>
        <w:tc>
          <w:tcPr>
            <w:tcW w:w="0" w:type="auto"/>
            <w:shd w:val="clear" w:color="auto" w:fill="auto"/>
            <w:vAlign w:val="center"/>
          </w:tcPr>
          <w:p>
            <w:pPr>
              <w:keepNext w:val="0"/>
              <w:keepLines w:val="0"/>
              <w:widowControl/>
              <w:suppressLineNumbers w:val="0"/>
              <w:spacing w:line="375" w:lineRule="atLeast"/>
              <w:ind w:left="0" w:firstLine="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E0BC6"/>
    <w:rsid w:val="213D1EBD"/>
    <w:rsid w:val="2BBE0BC6"/>
    <w:rsid w:val="7F6E6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2021-12-21T01:14:00Z</dcterms:created>
  <dc:creator>娟</dc:creator>
  <cp:lastModifiedBy>娟</cp:lastModifiedBy>
  <dcterms:modified xsi:type="dcterms:W3CDTF">2021-12-21T02:05:30Z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DD5AAE3F0EF54080ACDAA8B073C48218</vt:lpwstr>
  </property>
</Properties>
</file>