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lang w:eastAsia="zh-CN"/>
        </w:rPr>
        <w:t>开展</w:t>
      </w:r>
      <w:r>
        <w:rPr>
          <w:rFonts w:hint="default" w:ascii="Times New Roman" w:hAnsi="Times New Roman" w:eastAsia="方正小标宋简体" w:cs="Times New Roman"/>
          <w:color w:val="auto"/>
          <w:sz w:val="44"/>
          <w:szCs w:val="44"/>
        </w:rPr>
        <w:t>201</w:t>
      </w:r>
      <w:r>
        <w:rPr>
          <w:rFonts w:hint="default" w:ascii="Times New Roman" w:hAnsi="Times New Roman" w:eastAsia="方正小标宋简体" w:cs="Times New Roman"/>
          <w:color w:val="auto"/>
          <w:sz w:val="44"/>
          <w:szCs w:val="44"/>
          <w:lang w:val="en-US" w:eastAsia="zh-CN"/>
        </w:rPr>
        <w:t>7</w:t>
      </w:r>
      <w:r>
        <w:rPr>
          <w:rFonts w:hint="default" w:ascii="Times New Roman" w:hAnsi="Times New Roman" w:eastAsia="方正小标宋简体" w:cs="Times New Roman"/>
          <w:color w:val="auto"/>
          <w:sz w:val="44"/>
          <w:szCs w:val="44"/>
        </w:rPr>
        <w:t>-2018年度湖南省产学研</w:t>
      </w:r>
      <w:r>
        <w:rPr>
          <w:rFonts w:hint="default" w:ascii="Times New Roman" w:hAnsi="Times New Roman" w:eastAsia="方正小标宋简体" w:cs="Times New Roman"/>
          <w:color w:val="auto"/>
          <w:sz w:val="44"/>
          <w:szCs w:val="44"/>
          <w:lang w:eastAsia="zh-CN"/>
        </w:rPr>
        <w:t>结合</w:t>
      </w:r>
      <w:r>
        <w:rPr>
          <w:rFonts w:hint="default" w:ascii="Times New Roman" w:hAnsi="Times New Roman" w:eastAsia="方正小标宋简体" w:cs="Times New Roman"/>
          <w:color w:val="auto"/>
          <w:sz w:val="44"/>
          <w:szCs w:val="44"/>
        </w:rPr>
        <w:t>专项绩效评价工作</w:t>
      </w:r>
      <w:r>
        <w:rPr>
          <w:rFonts w:hint="eastAsia" w:ascii="Times New Roman" w:hAnsi="Times New Roman" w:eastAsia="方正小标宋简体" w:cs="Times New Roman"/>
          <w:color w:val="auto"/>
          <w:sz w:val="44"/>
          <w:szCs w:val="44"/>
          <w:lang w:eastAsia="zh-CN"/>
        </w:rPr>
        <w:t>的通知</w:t>
      </w:r>
    </w:p>
    <w:p>
      <w:pPr>
        <w:spacing w:line="600" w:lineRule="exact"/>
        <w:jc w:val="both"/>
        <w:rPr>
          <w:rFonts w:hint="eastAsia" w:ascii="Times New Roman" w:hAnsi="Times New Roman" w:eastAsia="仿宋_GB2312" w:cs="Times New Roman"/>
          <w:color w:val="auto"/>
          <w:sz w:val="32"/>
          <w:szCs w:val="32"/>
          <w:lang w:val="en-US" w:eastAsia="zh-CN"/>
        </w:rPr>
      </w:pPr>
    </w:p>
    <w:p>
      <w:pPr>
        <w:spacing w:line="600" w:lineRule="exact"/>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各市（州）科技局、有关项目单位：</w:t>
      </w:r>
    </w:p>
    <w:p>
      <w:pPr>
        <w:spacing w:line="600" w:lineRule="exact"/>
        <w:ind w:firstLine="664"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根据《中共中央国务院关于全面实施预算绩效管理的意见》</w:t>
      </w:r>
      <w:r>
        <w:rPr>
          <w:rFonts w:hint="default" w:ascii="Times New Roman" w:hAnsi="Times New Roman" w:eastAsia="仿宋_GB2312" w:cs="Times New Roman"/>
          <w:color w:val="auto"/>
          <w:spacing w:val="6"/>
          <w:sz w:val="32"/>
          <w:szCs w:val="32"/>
          <w:lang w:eastAsia="zh-CN"/>
        </w:rPr>
        <w:t>《中共中央办公厅国务院办公厅关于深化项目评审、人才评价、机构评估改革的意见》</w:t>
      </w:r>
      <w:r>
        <w:rPr>
          <w:rFonts w:hint="default" w:ascii="Times New Roman" w:hAnsi="Times New Roman" w:eastAsia="仿宋_GB2312" w:cs="Times New Roman"/>
          <w:color w:val="auto"/>
          <w:spacing w:val="6"/>
          <w:sz w:val="32"/>
          <w:szCs w:val="32"/>
        </w:rPr>
        <w:t>等文件</w:t>
      </w:r>
      <w:r>
        <w:rPr>
          <w:rFonts w:hint="default" w:ascii="Times New Roman" w:hAnsi="Times New Roman" w:eastAsia="仿宋_GB2312" w:cs="Times New Roman"/>
          <w:color w:val="auto"/>
          <w:spacing w:val="6"/>
          <w:sz w:val="32"/>
          <w:szCs w:val="32"/>
          <w:lang w:eastAsia="zh-CN"/>
        </w:rPr>
        <w:t>精神和厅党组会议安排，</w:t>
      </w:r>
      <w:r>
        <w:rPr>
          <w:rFonts w:ascii="Times New Roman" w:hAnsi="Times New Roman" w:eastAsia="仿宋_GB2312" w:cs="Times New Roman"/>
          <w:color w:val="auto"/>
          <w:spacing w:val="6"/>
          <w:sz w:val="32"/>
          <w:szCs w:val="32"/>
        </w:rPr>
        <w:t>我</w:t>
      </w:r>
      <w:r>
        <w:rPr>
          <w:rFonts w:hint="eastAsia" w:ascii="Times New Roman" w:hAnsi="Times New Roman" w:eastAsia="仿宋_GB2312" w:cs="Times New Roman"/>
          <w:color w:val="auto"/>
          <w:spacing w:val="6"/>
          <w:sz w:val="32"/>
          <w:szCs w:val="32"/>
          <w:lang w:eastAsia="zh-CN"/>
        </w:rPr>
        <w:t>厅将</w:t>
      </w:r>
      <w:r>
        <w:rPr>
          <w:rFonts w:hint="default" w:ascii="Times New Roman" w:hAnsi="Times New Roman" w:eastAsia="仿宋_GB2312" w:cs="Times New Roman"/>
          <w:color w:val="auto"/>
          <w:spacing w:val="6"/>
          <w:sz w:val="32"/>
          <w:szCs w:val="32"/>
          <w:lang w:eastAsia="zh-CN"/>
        </w:rPr>
        <w:t>开展</w:t>
      </w:r>
      <w:r>
        <w:rPr>
          <w:rFonts w:hint="default" w:ascii="Times New Roman" w:hAnsi="Times New Roman" w:eastAsia="仿宋_GB2312" w:cs="Times New Roman"/>
          <w:color w:val="auto"/>
          <w:spacing w:val="6"/>
          <w:sz w:val="32"/>
          <w:szCs w:val="32"/>
        </w:rPr>
        <w:t>201</w:t>
      </w:r>
      <w:r>
        <w:rPr>
          <w:rFonts w:hint="default" w:ascii="Times New Roman" w:hAnsi="Times New Roman" w:eastAsia="仿宋_GB2312" w:cs="Times New Roman"/>
          <w:color w:val="auto"/>
          <w:spacing w:val="6"/>
          <w:sz w:val="32"/>
          <w:szCs w:val="32"/>
          <w:lang w:val="en-US" w:eastAsia="zh-CN"/>
        </w:rPr>
        <w:t>7</w:t>
      </w:r>
      <w:r>
        <w:rPr>
          <w:rFonts w:hint="default" w:ascii="Times New Roman" w:hAnsi="Times New Roman" w:eastAsia="仿宋_GB2312" w:cs="Times New Roman"/>
          <w:color w:val="auto"/>
          <w:spacing w:val="6"/>
          <w:sz w:val="32"/>
          <w:szCs w:val="32"/>
        </w:rPr>
        <w:t>-2018年</w:t>
      </w:r>
      <w:r>
        <w:rPr>
          <w:rFonts w:hint="default" w:ascii="Times New Roman" w:hAnsi="Times New Roman" w:eastAsia="仿宋_GB2312" w:cs="Times New Roman"/>
          <w:color w:val="auto"/>
          <w:spacing w:val="6"/>
          <w:sz w:val="32"/>
          <w:szCs w:val="32"/>
          <w:lang w:eastAsia="zh-CN"/>
        </w:rPr>
        <w:t>原省</w:t>
      </w:r>
      <w:r>
        <w:rPr>
          <w:rFonts w:ascii="Times New Roman" w:hAnsi="Times New Roman" w:eastAsia="仿宋_GB2312" w:cs="Times New Roman"/>
          <w:color w:val="auto"/>
          <w:spacing w:val="6"/>
          <w:sz w:val="32"/>
          <w:szCs w:val="32"/>
        </w:rPr>
        <w:t>产学研</w:t>
      </w:r>
      <w:r>
        <w:rPr>
          <w:rFonts w:hint="default" w:ascii="Times New Roman" w:hAnsi="Times New Roman" w:eastAsia="仿宋_GB2312" w:cs="Times New Roman"/>
          <w:color w:val="auto"/>
          <w:spacing w:val="6"/>
          <w:sz w:val="32"/>
          <w:szCs w:val="32"/>
          <w:lang w:eastAsia="zh-CN"/>
        </w:rPr>
        <w:t>结合</w:t>
      </w:r>
      <w:r>
        <w:rPr>
          <w:rFonts w:ascii="Times New Roman" w:hAnsi="Times New Roman" w:eastAsia="仿宋_GB2312" w:cs="Times New Roman"/>
          <w:color w:val="auto"/>
          <w:spacing w:val="6"/>
          <w:sz w:val="32"/>
          <w:szCs w:val="32"/>
        </w:rPr>
        <w:t>专项</w:t>
      </w:r>
      <w:r>
        <w:rPr>
          <w:rFonts w:hint="default" w:ascii="Times New Roman" w:hAnsi="Times New Roman" w:eastAsia="仿宋_GB2312" w:cs="Times New Roman"/>
          <w:color w:val="auto"/>
          <w:spacing w:val="6"/>
          <w:sz w:val="32"/>
          <w:szCs w:val="32"/>
        </w:rPr>
        <w:t>绩效</w:t>
      </w:r>
      <w:r>
        <w:rPr>
          <w:rFonts w:ascii="Times New Roman" w:hAnsi="Times New Roman" w:eastAsia="仿宋_GB2312" w:cs="Times New Roman"/>
          <w:color w:val="auto"/>
          <w:spacing w:val="6"/>
          <w:sz w:val="32"/>
          <w:szCs w:val="32"/>
        </w:rPr>
        <w:t>评</w:t>
      </w:r>
      <w:r>
        <w:rPr>
          <w:rFonts w:hint="default" w:ascii="Times New Roman" w:hAnsi="Times New Roman" w:eastAsia="仿宋_GB2312" w:cs="Times New Roman"/>
          <w:color w:val="auto"/>
          <w:spacing w:val="6"/>
          <w:sz w:val="32"/>
          <w:szCs w:val="32"/>
        </w:rPr>
        <w:t>价</w:t>
      </w:r>
      <w:r>
        <w:rPr>
          <w:rFonts w:ascii="Times New Roman" w:hAnsi="Times New Roman" w:eastAsia="仿宋_GB2312" w:cs="Times New Roman"/>
          <w:color w:val="auto"/>
          <w:spacing w:val="6"/>
          <w:sz w:val="32"/>
          <w:szCs w:val="32"/>
        </w:rPr>
        <w:t>工作</w:t>
      </w:r>
      <w:r>
        <w:rPr>
          <w:rFonts w:hint="eastAsia" w:ascii="Times New Roman" w:hAnsi="Times New Roman" w:eastAsia="仿宋_GB2312" w:cs="Times New Roman"/>
          <w:color w:val="auto"/>
          <w:spacing w:val="6"/>
          <w:sz w:val="32"/>
          <w:szCs w:val="32"/>
          <w:lang w:eastAsia="zh-CN"/>
        </w:rPr>
        <w:t>，现将有关事项通知如下：</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一、评</w:t>
      </w:r>
      <w:r>
        <w:rPr>
          <w:rFonts w:hint="default" w:ascii="Times New Roman" w:hAnsi="Times New Roman" w:eastAsia="黑体" w:cs="Times New Roman"/>
          <w:color w:val="auto"/>
          <w:sz w:val="32"/>
          <w:szCs w:val="32"/>
        </w:rPr>
        <w:t>价</w:t>
      </w:r>
      <w:r>
        <w:rPr>
          <w:rFonts w:hint="default" w:ascii="Times New Roman" w:hAnsi="Times New Roman" w:eastAsia="黑体" w:cs="Times New Roman"/>
          <w:color w:val="auto"/>
          <w:sz w:val="32"/>
          <w:szCs w:val="32"/>
          <w:lang w:eastAsia="zh-CN"/>
        </w:rPr>
        <w:t>对象</w:t>
      </w:r>
    </w:p>
    <w:p>
      <w:pPr>
        <w:spacing w:line="600" w:lineRule="exact"/>
        <w:ind w:firstLine="664"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201</w:t>
      </w:r>
      <w:r>
        <w:rPr>
          <w:rFonts w:hint="default" w:ascii="Times New Roman" w:hAnsi="Times New Roman" w:eastAsia="仿宋_GB2312" w:cs="Times New Roman"/>
          <w:color w:val="auto"/>
          <w:spacing w:val="6"/>
          <w:sz w:val="32"/>
          <w:szCs w:val="32"/>
          <w:lang w:val="en-US" w:eastAsia="zh-CN"/>
        </w:rPr>
        <w:t>7</w:t>
      </w:r>
      <w:r>
        <w:rPr>
          <w:rFonts w:hint="default" w:ascii="Times New Roman" w:hAnsi="Times New Roman" w:eastAsia="仿宋_GB2312" w:cs="Times New Roman"/>
          <w:color w:val="auto"/>
          <w:spacing w:val="6"/>
          <w:sz w:val="32"/>
          <w:szCs w:val="32"/>
        </w:rPr>
        <w:t>-2018年度</w:t>
      </w:r>
      <w:r>
        <w:rPr>
          <w:rFonts w:hint="default" w:ascii="Times New Roman" w:hAnsi="Times New Roman" w:eastAsia="仿宋_GB2312" w:cs="Times New Roman"/>
          <w:color w:val="auto"/>
          <w:spacing w:val="6"/>
          <w:sz w:val="32"/>
          <w:szCs w:val="32"/>
          <w:lang w:eastAsia="zh-CN"/>
        </w:rPr>
        <w:t>立项的原产学研专项项目，包括</w:t>
      </w:r>
      <w:r>
        <w:rPr>
          <w:rFonts w:hint="default" w:ascii="Times New Roman" w:hAnsi="Times New Roman" w:eastAsia="仿宋_GB2312" w:cs="Times New Roman"/>
          <w:color w:val="auto"/>
          <w:kern w:val="0"/>
          <w:sz w:val="32"/>
          <w:szCs w:val="32"/>
          <w:shd w:val="clear" w:color="auto" w:fill="FFFFFF"/>
          <w:lang w:val="en-US" w:eastAsia="zh-CN" w:bidi="ar"/>
        </w:rPr>
        <w:t>省战略性新兴产业科技攻关与重大科技成果转化项目、省创新创业技术投资项目，涉及项目</w:t>
      </w:r>
      <w:r>
        <w:rPr>
          <w:rFonts w:hint="default" w:ascii="Times New Roman" w:hAnsi="Times New Roman" w:eastAsia="仿宋_GB2312" w:cs="Times New Roman"/>
          <w:color w:val="auto"/>
          <w:spacing w:val="6"/>
          <w:sz w:val="32"/>
          <w:szCs w:val="32"/>
        </w:rPr>
        <w:t>共</w:t>
      </w:r>
      <w:r>
        <w:rPr>
          <w:rFonts w:hint="eastAsia" w:ascii="Times New Roman" w:hAnsi="Times New Roman" w:eastAsia="仿宋_GB2312" w:cs="Times New Roman"/>
          <w:color w:val="auto"/>
          <w:spacing w:val="6"/>
          <w:sz w:val="32"/>
          <w:szCs w:val="32"/>
          <w:lang w:val="en-US" w:eastAsia="zh-CN"/>
        </w:rPr>
        <w:t>199</w:t>
      </w:r>
      <w:r>
        <w:rPr>
          <w:rFonts w:hint="default" w:ascii="Times New Roman" w:hAnsi="Times New Roman" w:eastAsia="仿宋_GB2312" w:cs="Times New Roman"/>
          <w:color w:val="auto"/>
          <w:spacing w:val="6"/>
          <w:sz w:val="32"/>
          <w:szCs w:val="32"/>
        </w:rPr>
        <w:t>个</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专项资金</w:t>
      </w:r>
      <w:r>
        <w:rPr>
          <w:rFonts w:hint="default" w:ascii="Times New Roman" w:hAnsi="Times New Roman" w:eastAsia="仿宋_GB2312" w:cs="Times New Roman"/>
          <w:color w:val="auto"/>
          <w:spacing w:val="6"/>
          <w:sz w:val="32"/>
          <w:szCs w:val="32"/>
          <w:lang w:val="en-US" w:eastAsia="zh-CN"/>
        </w:rPr>
        <w:t>56</w:t>
      </w:r>
      <w:r>
        <w:rPr>
          <w:rFonts w:hint="eastAsia" w:ascii="Times New Roman" w:hAnsi="Times New Roman" w:eastAsia="仿宋_GB2312" w:cs="Times New Roman"/>
          <w:color w:val="auto"/>
          <w:spacing w:val="6"/>
          <w:sz w:val="32"/>
          <w:szCs w:val="32"/>
          <w:lang w:val="en-US" w:eastAsia="zh-CN"/>
        </w:rPr>
        <w:t>0</w:t>
      </w:r>
      <w:r>
        <w:rPr>
          <w:rFonts w:hint="default" w:ascii="Times New Roman" w:hAnsi="Times New Roman" w:eastAsia="仿宋_GB2312" w:cs="Times New Roman"/>
          <w:color w:val="auto"/>
          <w:spacing w:val="6"/>
          <w:sz w:val="32"/>
          <w:szCs w:val="32"/>
          <w:lang w:val="en-US" w:eastAsia="zh-CN"/>
        </w:rPr>
        <w:t>10</w:t>
      </w:r>
      <w:r>
        <w:rPr>
          <w:rFonts w:hint="default" w:ascii="Times New Roman" w:hAnsi="Times New Roman" w:eastAsia="仿宋_GB2312" w:cs="Times New Roman"/>
          <w:color w:val="auto"/>
          <w:spacing w:val="6"/>
          <w:sz w:val="32"/>
          <w:szCs w:val="32"/>
        </w:rPr>
        <w:t>万元</w:t>
      </w:r>
      <w:r>
        <w:rPr>
          <w:rFonts w:hint="default" w:ascii="Times New Roman" w:hAnsi="Times New Roman" w:eastAsia="仿宋_GB2312" w:cs="Times New Roman"/>
          <w:color w:val="auto"/>
          <w:spacing w:val="6"/>
          <w:sz w:val="32"/>
          <w:szCs w:val="32"/>
          <w:lang w:eastAsia="zh-CN"/>
        </w:rPr>
        <w:t>，其中</w:t>
      </w:r>
      <w:r>
        <w:rPr>
          <w:rFonts w:hint="default" w:ascii="Times New Roman" w:hAnsi="Times New Roman" w:eastAsia="仿宋_GB2312" w:cs="Times New Roman"/>
          <w:color w:val="auto"/>
          <w:spacing w:val="6"/>
          <w:sz w:val="32"/>
          <w:szCs w:val="32"/>
          <w:lang w:val="en-US" w:eastAsia="zh-CN"/>
        </w:rPr>
        <w:t>2017年度</w:t>
      </w:r>
      <w:r>
        <w:rPr>
          <w:rFonts w:hint="eastAsia" w:ascii="Times New Roman" w:hAnsi="Times New Roman" w:eastAsia="仿宋_GB2312" w:cs="Times New Roman"/>
          <w:color w:val="auto"/>
          <w:spacing w:val="6"/>
          <w:sz w:val="32"/>
          <w:szCs w:val="32"/>
          <w:lang w:val="en-US" w:eastAsia="zh-CN"/>
        </w:rPr>
        <w:t>91</w:t>
      </w:r>
      <w:r>
        <w:rPr>
          <w:rFonts w:hint="default" w:ascii="Times New Roman" w:hAnsi="Times New Roman" w:eastAsia="仿宋_GB2312" w:cs="Times New Roman"/>
          <w:color w:val="auto"/>
          <w:spacing w:val="6"/>
          <w:sz w:val="32"/>
          <w:szCs w:val="32"/>
          <w:lang w:val="en-US" w:eastAsia="zh-CN"/>
        </w:rPr>
        <w:t>个、专项资金2</w:t>
      </w:r>
      <w:r>
        <w:rPr>
          <w:rFonts w:hint="eastAsia" w:ascii="Times New Roman" w:hAnsi="Times New Roman" w:eastAsia="仿宋_GB2312" w:cs="Times New Roman"/>
          <w:color w:val="auto"/>
          <w:spacing w:val="6"/>
          <w:sz w:val="32"/>
          <w:szCs w:val="32"/>
          <w:lang w:val="en-US" w:eastAsia="zh-CN"/>
        </w:rPr>
        <w:t>77</w:t>
      </w:r>
      <w:r>
        <w:rPr>
          <w:rFonts w:hint="default" w:ascii="Times New Roman" w:hAnsi="Times New Roman" w:eastAsia="仿宋_GB2312" w:cs="Times New Roman"/>
          <w:color w:val="auto"/>
          <w:spacing w:val="6"/>
          <w:sz w:val="32"/>
          <w:szCs w:val="32"/>
          <w:lang w:val="en-US" w:eastAsia="zh-CN"/>
        </w:rPr>
        <w:t>50万元，2018年度108个、专项资金28260万元。</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二、评</w:t>
      </w:r>
      <w:r>
        <w:rPr>
          <w:rFonts w:hint="default" w:ascii="Times New Roman" w:hAnsi="Times New Roman" w:eastAsia="黑体" w:cs="Times New Roman"/>
          <w:color w:val="auto"/>
          <w:sz w:val="32"/>
          <w:szCs w:val="32"/>
        </w:rPr>
        <w:t>价</w:t>
      </w:r>
      <w:r>
        <w:rPr>
          <w:rFonts w:hint="default" w:ascii="Times New Roman" w:hAnsi="Times New Roman" w:eastAsia="黑体" w:cs="Times New Roman"/>
          <w:color w:val="auto"/>
          <w:sz w:val="32"/>
          <w:szCs w:val="32"/>
          <w:lang w:eastAsia="zh-CN"/>
        </w:rPr>
        <w:t>方式及</w:t>
      </w:r>
      <w:r>
        <w:rPr>
          <w:rFonts w:ascii="Times New Roman" w:hAnsi="Times New Roman" w:eastAsia="黑体" w:cs="Times New Roman"/>
          <w:color w:val="auto"/>
          <w:sz w:val="32"/>
          <w:szCs w:val="32"/>
        </w:rPr>
        <w:t>内容</w:t>
      </w:r>
    </w:p>
    <w:p>
      <w:pPr>
        <w:adjustRightInd w:val="0"/>
        <w:spacing w:line="600" w:lineRule="exact"/>
        <w:ind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绩效评价主要</w:t>
      </w:r>
      <w:r>
        <w:rPr>
          <w:rFonts w:hint="eastAsia" w:ascii="Times New Roman" w:hAnsi="Times New Roman" w:eastAsia="仿宋_GB2312" w:cs="Times New Roman"/>
          <w:b w:val="0"/>
          <w:bCs/>
          <w:color w:val="auto"/>
          <w:sz w:val="32"/>
          <w:szCs w:val="32"/>
          <w:lang w:eastAsia="zh-CN"/>
        </w:rPr>
        <w:t>围绕</w:t>
      </w:r>
      <w:r>
        <w:rPr>
          <w:rFonts w:hint="default" w:ascii="Times New Roman" w:hAnsi="Times New Roman" w:eastAsia="仿宋_GB2312" w:cs="Times New Roman"/>
          <w:b w:val="0"/>
          <w:bCs/>
          <w:color w:val="auto"/>
          <w:sz w:val="32"/>
          <w:szCs w:val="32"/>
        </w:rPr>
        <w:t>项目任务阶段性目标的完成情况、与产业相关的经济社会效益、项目单位内控制度建设执行情况和重大事项报告</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专项单独核算、资金合规性使用以及自筹经费到位情况等</w:t>
      </w:r>
      <w:r>
        <w:rPr>
          <w:rFonts w:hint="default" w:ascii="Times New Roman" w:hAnsi="Times New Roman" w:eastAsia="仿宋_GB2312" w:cs="Times New Roman"/>
          <w:b w:val="0"/>
          <w:bCs/>
          <w:color w:val="auto"/>
          <w:sz w:val="32"/>
          <w:szCs w:val="32"/>
          <w:lang w:eastAsia="zh-CN"/>
        </w:rPr>
        <w:t>进行评价。</w:t>
      </w:r>
    </w:p>
    <w:p>
      <w:pPr>
        <w:adjustRightInd w:val="0"/>
        <w:spacing w:line="60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绩效评价采取承担单位自评与专家评价相结合，以及现场抽查部分项目的方式。</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三、评估组织实施</w:t>
      </w:r>
    </w:p>
    <w:p>
      <w:pPr>
        <w:adjustRightInd w:val="0"/>
        <w:spacing w:line="600" w:lineRule="exact"/>
        <w:ind w:firstLine="643" w:firstLineChars="200"/>
        <w:rPr>
          <w:rFonts w:hint="eastAsia" w:ascii="Times New Roman" w:hAnsi="Times New Roman" w:eastAsia="仿宋_GB2312" w:cs="Times New Roman"/>
          <w:bCs/>
          <w:color w:val="auto"/>
          <w:sz w:val="32"/>
          <w:szCs w:val="32"/>
          <w:lang w:eastAsia="zh-CN"/>
        </w:rPr>
      </w:pPr>
      <w:r>
        <w:rPr>
          <w:rFonts w:ascii="Times New Roman" w:hAnsi="Times New Roman" w:eastAsia="仿宋_GB2312" w:cs="Times New Roman"/>
          <w:b/>
          <w:color w:val="auto"/>
          <w:sz w:val="32"/>
          <w:szCs w:val="32"/>
        </w:rPr>
        <w:t>1、单位绩效自评</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Cs/>
          <w:color w:val="auto"/>
          <w:sz w:val="32"/>
          <w:szCs w:val="32"/>
          <w:lang w:val="en-US" w:eastAsia="zh-CN"/>
        </w:rPr>
        <w:t>10月30日前，</w:t>
      </w:r>
      <w:r>
        <w:rPr>
          <w:rFonts w:hint="default" w:ascii="Times New Roman" w:hAnsi="Times New Roman" w:eastAsia="仿宋_GB2312" w:cs="Times New Roman"/>
          <w:bCs/>
          <w:color w:val="auto"/>
          <w:sz w:val="32"/>
          <w:szCs w:val="32"/>
        </w:rPr>
        <w:t>项目牵头承担单位及首席专家统筹组织其他参与单位开展</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bCs/>
          <w:color w:val="auto"/>
          <w:sz w:val="32"/>
          <w:szCs w:val="32"/>
        </w:rPr>
        <w:t>牵头承担单位统一汇总整理相关绩效</w:t>
      </w:r>
      <w:r>
        <w:rPr>
          <w:rFonts w:hint="eastAsia" w:ascii="Times New Roman" w:hAnsi="Times New Roman" w:eastAsia="仿宋_GB2312" w:cs="Times New Roman"/>
          <w:bCs/>
          <w:color w:val="auto"/>
          <w:sz w:val="32"/>
          <w:szCs w:val="32"/>
          <w:lang w:eastAsia="zh-CN"/>
        </w:rPr>
        <w:t>产出数据及绩效自评表</w:t>
      </w:r>
      <w:r>
        <w:rPr>
          <w:rFonts w:hint="eastAsia" w:ascii="Times New Roman" w:hAnsi="Times New Roman" w:eastAsia="仿宋_GB2312" w:cs="Times New Roman"/>
          <w:bCs/>
          <w:color w:val="auto"/>
          <w:sz w:val="32"/>
          <w:szCs w:val="32"/>
          <w:lang w:val="en-US" w:eastAsia="zh-CN"/>
        </w:rPr>
        <w:t>（附件2-4），将附件及佐证材料</w:t>
      </w:r>
      <w:r>
        <w:rPr>
          <w:rFonts w:hint="eastAsia" w:ascii="Times New Roman" w:hAnsi="Times New Roman" w:eastAsia="仿宋_GB2312" w:cs="Times New Roman"/>
          <w:bCs/>
          <w:color w:val="auto"/>
          <w:sz w:val="32"/>
          <w:szCs w:val="32"/>
          <w:lang w:eastAsia="zh-CN"/>
        </w:rPr>
        <w:t>统一发送至</w:t>
      </w:r>
      <w:r>
        <w:rPr>
          <w:rFonts w:hint="default" w:ascii="Times New Roman" w:hAnsi="Times New Roman" w:eastAsia="仿宋_GB2312" w:cs="Times New Roman"/>
          <w:bCs/>
          <w:color w:val="auto"/>
          <w:sz w:val="32"/>
          <w:szCs w:val="32"/>
          <w:lang w:eastAsia="zh-CN"/>
        </w:rPr>
        <w:t>省</w:t>
      </w:r>
      <w:r>
        <w:rPr>
          <w:rFonts w:hint="default" w:ascii="Times New Roman" w:hAnsi="Times New Roman" w:eastAsia="仿宋_GB2312" w:cs="Times New Roman"/>
          <w:bCs/>
          <w:color w:val="auto"/>
          <w:sz w:val="32"/>
          <w:szCs w:val="32"/>
        </w:rPr>
        <w:t>经费监管服务中心</w:t>
      </w:r>
      <w:r>
        <w:rPr>
          <w:rFonts w:hint="eastAsia" w:ascii="Times New Roman" w:hAnsi="Times New Roman" w:eastAsia="仿宋_GB2312" w:cs="Times New Roman"/>
          <w:bCs/>
          <w:color w:val="auto"/>
          <w:sz w:val="32"/>
          <w:szCs w:val="32"/>
          <w:lang w:val="en-US" w:eastAsia="zh-CN"/>
        </w:rPr>
        <w:t>邮箱</w:t>
      </w:r>
      <w:r>
        <w:rPr>
          <w:rFonts w:hint="eastAsia" w:ascii="Times New Roman" w:hAnsi="Times New Roman" w:eastAsia="仿宋_GB2312" w:cs="Times New Roman"/>
          <w:bCs/>
          <w:color w:val="auto"/>
          <w:sz w:val="32"/>
          <w:szCs w:val="32"/>
          <w:lang w:eastAsia="zh-CN"/>
        </w:rPr>
        <w:t>。</w:t>
      </w:r>
    </w:p>
    <w:p>
      <w:pPr>
        <w:adjustRightInd w:val="0"/>
        <w:spacing w:line="600" w:lineRule="exact"/>
        <w:ind w:firstLine="643"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
          <w:bCs w:val="0"/>
          <w:color w:val="auto"/>
          <w:sz w:val="32"/>
          <w:szCs w:val="32"/>
          <w:lang w:val="en-US" w:eastAsia="zh-CN"/>
        </w:rPr>
        <w:t>2、专家资料审核。</w:t>
      </w:r>
      <w:r>
        <w:rPr>
          <w:rFonts w:hint="default" w:ascii="Times New Roman" w:hAnsi="Times New Roman" w:eastAsia="仿宋_GB2312" w:cs="Times New Roman"/>
          <w:bCs/>
          <w:color w:val="auto"/>
          <w:sz w:val="32"/>
          <w:szCs w:val="32"/>
          <w:lang w:val="en-US" w:eastAsia="zh-CN"/>
        </w:rPr>
        <w:t>11</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bCs/>
          <w:color w:val="auto"/>
          <w:sz w:val="32"/>
          <w:szCs w:val="32"/>
          <w:lang w:val="en-US" w:eastAsia="zh-CN"/>
        </w:rPr>
        <w:t>10</w:t>
      </w:r>
      <w:r>
        <w:rPr>
          <w:rFonts w:hint="default" w:ascii="Times New Roman" w:hAnsi="Times New Roman" w:eastAsia="仿宋_GB2312" w:cs="Times New Roman"/>
          <w:bCs/>
          <w:color w:val="auto"/>
          <w:sz w:val="32"/>
          <w:szCs w:val="32"/>
        </w:rPr>
        <w:t>日前</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省</w:t>
      </w:r>
      <w:r>
        <w:rPr>
          <w:rFonts w:hint="default" w:ascii="Times New Roman" w:hAnsi="Times New Roman" w:eastAsia="仿宋_GB2312" w:cs="Times New Roman"/>
          <w:bCs/>
          <w:color w:val="auto"/>
          <w:sz w:val="32"/>
          <w:szCs w:val="32"/>
        </w:rPr>
        <w:t>经费监管服务中心</w:t>
      </w:r>
      <w:r>
        <w:rPr>
          <w:rFonts w:hint="eastAsia" w:ascii="Times New Roman" w:hAnsi="Times New Roman" w:eastAsia="仿宋_GB2312" w:cs="Times New Roman"/>
          <w:bCs/>
          <w:color w:val="auto"/>
          <w:sz w:val="32"/>
          <w:szCs w:val="32"/>
          <w:lang w:eastAsia="zh-CN"/>
        </w:rPr>
        <w:t>完成相关绩效评价资料收集和绩效自评资料专家审核工作</w:t>
      </w:r>
      <w:r>
        <w:rPr>
          <w:rFonts w:hint="default" w:ascii="Times New Roman" w:hAnsi="Times New Roman" w:eastAsia="仿宋_GB2312" w:cs="Times New Roman"/>
          <w:bCs/>
          <w:color w:val="auto"/>
          <w:sz w:val="32"/>
          <w:szCs w:val="32"/>
          <w:lang w:eastAsia="zh-CN"/>
        </w:rPr>
        <w:t>。</w:t>
      </w:r>
    </w:p>
    <w:p>
      <w:pPr>
        <w:adjustRightInd w:val="0"/>
        <w:spacing w:line="60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3</w:t>
      </w:r>
      <w:r>
        <w:rPr>
          <w:rFonts w:ascii="Times New Roman" w:hAnsi="Times New Roman" w:eastAsia="仿宋_GB2312" w:cs="Times New Roman"/>
          <w:b/>
          <w:color w:val="auto"/>
          <w:sz w:val="32"/>
          <w:szCs w:val="32"/>
        </w:rPr>
        <w:t>、绩效评价报告。</w:t>
      </w:r>
      <w:r>
        <w:rPr>
          <w:rFonts w:hint="eastAsia" w:ascii="Times New Roman" w:hAnsi="Times New Roman" w:eastAsia="仿宋_GB2312" w:cs="Times New Roman"/>
          <w:bCs/>
          <w:color w:val="auto"/>
          <w:sz w:val="32"/>
          <w:szCs w:val="32"/>
          <w:lang w:val="en-US" w:eastAsia="zh-CN"/>
        </w:rPr>
        <w:t>11</w:t>
      </w:r>
      <w:r>
        <w:rPr>
          <w:rFonts w:hint="default" w:ascii="Times New Roman" w:hAnsi="Times New Roman" w:eastAsia="仿宋_GB2312" w:cs="Times New Roman"/>
          <w:bCs/>
          <w:color w:val="auto"/>
          <w:sz w:val="32"/>
          <w:szCs w:val="32"/>
          <w:lang w:val="en-US" w:eastAsia="zh-CN"/>
        </w:rPr>
        <w:t>月</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val="en-US" w:eastAsia="zh-CN"/>
        </w:rPr>
        <w:t>5日前</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eastAsia="zh-CN"/>
        </w:rPr>
        <w:t>省</w:t>
      </w:r>
      <w:r>
        <w:rPr>
          <w:rFonts w:hint="default" w:ascii="Times New Roman" w:hAnsi="Times New Roman" w:eastAsia="仿宋_GB2312" w:cs="Times New Roman"/>
          <w:bCs/>
          <w:color w:val="auto"/>
          <w:sz w:val="32"/>
          <w:szCs w:val="32"/>
        </w:rPr>
        <w:t>经费监管服务中心</w:t>
      </w:r>
      <w:r>
        <w:rPr>
          <w:rFonts w:ascii="Times New Roman" w:hAnsi="Times New Roman" w:eastAsia="仿宋_GB2312" w:cs="Times New Roman"/>
          <w:bCs/>
          <w:color w:val="auto"/>
          <w:sz w:val="32"/>
          <w:szCs w:val="32"/>
        </w:rPr>
        <w:t>会同</w:t>
      </w:r>
      <w:r>
        <w:rPr>
          <w:rFonts w:ascii="Times New Roman" w:hAnsi="Times New Roman" w:eastAsia="仿宋_GB2312" w:cs="Times New Roman"/>
          <w:color w:val="auto"/>
          <w:sz w:val="32"/>
          <w:szCs w:val="32"/>
        </w:rPr>
        <w:t>第三方机构</w:t>
      </w:r>
      <w:r>
        <w:rPr>
          <w:rFonts w:hint="default" w:ascii="Times New Roman" w:hAnsi="Times New Roman" w:eastAsia="仿宋_GB2312" w:cs="Times New Roman"/>
          <w:color w:val="auto"/>
          <w:sz w:val="32"/>
          <w:szCs w:val="32"/>
        </w:rPr>
        <w:t>整理</w:t>
      </w:r>
      <w:r>
        <w:rPr>
          <w:rFonts w:hint="default" w:ascii="Times New Roman" w:hAnsi="Times New Roman" w:eastAsia="仿宋_GB2312" w:cs="Times New Roman"/>
          <w:color w:val="auto"/>
          <w:sz w:val="32"/>
          <w:szCs w:val="32"/>
          <w:lang w:eastAsia="zh-CN"/>
        </w:rPr>
        <w:t>绩效评价</w:t>
      </w:r>
      <w:r>
        <w:rPr>
          <w:rFonts w:hint="default" w:ascii="Times New Roman" w:hAnsi="Times New Roman" w:eastAsia="仿宋_GB2312" w:cs="Times New Roman"/>
          <w:color w:val="auto"/>
          <w:sz w:val="32"/>
          <w:szCs w:val="32"/>
        </w:rPr>
        <w:t>资料，</w:t>
      </w:r>
      <w:r>
        <w:rPr>
          <w:rFonts w:ascii="Times New Roman" w:hAnsi="Times New Roman" w:eastAsia="仿宋_GB2312" w:cs="Times New Roman"/>
          <w:color w:val="auto"/>
          <w:sz w:val="32"/>
          <w:szCs w:val="32"/>
        </w:rPr>
        <w:t>根据单位自评和现场绩效评价情况出具绩效评价报告</w:t>
      </w:r>
      <w:r>
        <w:rPr>
          <w:rFonts w:hint="default" w:ascii="Times New Roman" w:hAnsi="Times New Roman" w:eastAsia="仿宋_GB2312" w:cs="Times New Roman"/>
          <w:color w:val="auto"/>
          <w:sz w:val="32"/>
          <w:szCs w:val="32"/>
          <w:lang w:eastAsia="zh-CN"/>
        </w:rPr>
        <w:t>，经厅领导审定后</w:t>
      </w:r>
      <w:r>
        <w:rPr>
          <w:rFonts w:ascii="Times New Roman" w:hAnsi="Times New Roman" w:eastAsia="仿宋_GB2312" w:cs="Times New Roman"/>
          <w:color w:val="auto"/>
          <w:sz w:val="32"/>
          <w:szCs w:val="32"/>
        </w:rPr>
        <w:t>呈报党组</w:t>
      </w:r>
      <w:r>
        <w:rPr>
          <w:rFonts w:hint="default" w:ascii="Times New Roman" w:hAnsi="Times New Roman" w:eastAsia="仿宋_GB2312" w:cs="Times New Roman"/>
          <w:color w:val="auto"/>
          <w:sz w:val="32"/>
          <w:szCs w:val="32"/>
          <w:lang w:eastAsia="zh-CN"/>
        </w:rPr>
        <w:t>审议</w:t>
      </w:r>
      <w:r>
        <w:rPr>
          <w:rFonts w:ascii="Times New Roman" w:hAnsi="Times New Roman" w:eastAsia="仿宋_GB2312" w:cs="Times New Roman"/>
          <w:color w:val="auto"/>
          <w:sz w:val="32"/>
          <w:szCs w:val="32"/>
        </w:rPr>
        <w:t>。</w:t>
      </w:r>
    </w:p>
    <w:p>
      <w:pPr>
        <w:adjustRightIn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四、有关要求</w:t>
      </w:r>
    </w:p>
    <w:p>
      <w:pPr>
        <w:adjustRightIn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项目承担</w:t>
      </w:r>
      <w:r>
        <w:rPr>
          <w:rFonts w:ascii="Times New Roman" w:hAnsi="Times New Roman" w:eastAsia="仿宋_GB2312" w:cs="Times New Roman"/>
          <w:color w:val="auto"/>
          <w:sz w:val="32"/>
          <w:szCs w:val="32"/>
        </w:rPr>
        <w:t>单位按照通知要求认真填写各项绩效指标数据，及时报送资料</w:t>
      </w:r>
      <w:r>
        <w:rPr>
          <w:rFonts w:hint="default" w:ascii="Times New Roman" w:hAnsi="Times New Roman" w:eastAsia="仿宋_GB2312" w:cs="Times New Roman"/>
          <w:color w:val="auto"/>
          <w:sz w:val="32"/>
          <w:szCs w:val="32"/>
          <w:lang w:eastAsia="zh-CN"/>
        </w:rPr>
        <w:t>，并对</w:t>
      </w:r>
      <w:r>
        <w:rPr>
          <w:rFonts w:ascii="Times New Roman" w:hAnsi="Times New Roman" w:eastAsia="仿宋_GB2312" w:cs="Times New Roman"/>
          <w:color w:val="auto"/>
          <w:sz w:val="32"/>
          <w:szCs w:val="32"/>
        </w:rPr>
        <w:t>提供</w:t>
      </w:r>
      <w:r>
        <w:rPr>
          <w:rFonts w:hint="default"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绩效评价资料真实性</w:t>
      </w:r>
      <w:r>
        <w:rPr>
          <w:rFonts w:hint="default" w:ascii="Times New Roman" w:hAnsi="Times New Roman" w:eastAsia="仿宋_GB2312" w:cs="Times New Roman"/>
          <w:color w:val="auto"/>
          <w:sz w:val="32"/>
          <w:szCs w:val="32"/>
          <w:lang w:eastAsia="zh-CN"/>
        </w:rPr>
        <w:t>负责。</w:t>
      </w:r>
    </w:p>
    <w:p>
      <w:pPr>
        <w:adjustRightIn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专家</w:t>
      </w:r>
      <w:r>
        <w:rPr>
          <w:rFonts w:ascii="Times New Roman" w:hAnsi="Times New Roman" w:eastAsia="仿宋_GB2312" w:cs="Times New Roman"/>
          <w:color w:val="auto"/>
          <w:sz w:val="32"/>
          <w:szCs w:val="32"/>
        </w:rPr>
        <w:t>要遵守保密制度，严肃</w:t>
      </w:r>
      <w:r>
        <w:rPr>
          <w:rFonts w:hint="default" w:ascii="Times New Roman" w:hAnsi="Times New Roman" w:eastAsia="仿宋_GB2312" w:cs="Times New Roman"/>
          <w:color w:val="auto"/>
          <w:sz w:val="32"/>
          <w:szCs w:val="32"/>
          <w:lang w:eastAsia="zh-CN"/>
        </w:rPr>
        <w:t>工作</w:t>
      </w:r>
      <w:r>
        <w:rPr>
          <w:rFonts w:ascii="Times New Roman" w:hAnsi="Times New Roman" w:eastAsia="仿宋_GB2312" w:cs="Times New Roman"/>
          <w:color w:val="auto"/>
          <w:sz w:val="32"/>
          <w:szCs w:val="32"/>
        </w:rPr>
        <w:t>纪律，坚持原则性和灵活性相结合的原则开展</w:t>
      </w:r>
      <w:r>
        <w:rPr>
          <w:rFonts w:hint="eastAsia" w:ascii="Times New Roman" w:hAnsi="Times New Roman" w:eastAsia="仿宋_GB2312" w:cs="Times New Roman"/>
          <w:color w:val="auto"/>
          <w:sz w:val="32"/>
          <w:szCs w:val="32"/>
          <w:lang w:eastAsia="zh-CN"/>
        </w:rPr>
        <w:t>绩效评价</w:t>
      </w:r>
      <w:r>
        <w:rPr>
          <w:rFonts w:ascii="Times New Roman" w:hAnsi="Times New Roman" w:eastAsia="仿宋_GB2312" w:cs="Times New Roman"/>
          <w:color w:val="auto"/>
          <w:sz w:val="32"/>
          <w:szCs w:val="32"/>
        </w:rPr>
        <w:t>工作。</w:t>
      </w:r>
    </w:p>
    <w:p>
      <w:pPr>
        <w:adjustRightInd w:val="0"/>
        <w:spacing w:line="600" w:lineRule="exact"/>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五、联系方式</w:t>
      </w:r>
    </w:p>
    <w:p>
      <w:pPr>
        <w:adjustRightInd w:val="0"/>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厅科技监督与诚信建设处  曾霖霏  88988864</w:t>
      </w:r>
    </w:p>
    <w:p>
      <w:pPr>
        <w:adjustRightInd w:val="0"/>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省经费监管服务中心      刘玉龙   88988057  </w:t>
      </w:r>
    </w:p>
    <w:p>
      <w:pPr>
        <w:adjustRightIn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政务邮箱：jfjg@hnst.gov.cn</w:t>
      </w:r>
    </w:p>
    <w:p>
      <w:pPr>
        <w:adjustRightInd w:val="0"/>
        <w:spacing w:line="600" w:lineRule="exact"/>
        <w:ind w:firstLine="640" w:firstLineChars="200"/>
        <w:rPr>
          <w:rFonts w:hint="default" w:ascii="Times New Roman" w:hAnsi="Times New Roman" w:eastAsia="仿宋_GB2312" w:cs="Times New Roman"/>
          <w:color w:val="auto"/>
          <w:sz w:val="32"/>
          <w:szCs w:val="32"/>
        </w:rPr>
      </w:pPr>
    </w:p>
    <w:p>
      <w:pPr>
        <w:adjustRightIn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附件：1、省产学研结合专项绩效评价项目清单</w:t>
      </w:r>
    </w:p>
    <w:p>
      <w:pPr>
        <w:adjustRightInd w:val="0"/>
        <w:spacing w:line="60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2、省产学研结合专项绩效产出表</w:t>
      </w:r>
    </w:p>
    <w:p>
      <w:pPr>
        <w:adjustRightInd w:val="0"/>
        <w:spacing w:line="60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3、省创新创业技术投资项目绩效评价表</w:t>
      </w:r>
    </w:p>
    <w:p>
      <w:pPr>
        <w:adjustRightInd w:val="0"/>
        <w:spacing w:line="60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4、省战略性新兴产业科技攻关与重大科技成果</w:t>
      </w:r>
    </w:p>
    <w:p>
      <w:pPr>
        <w:adjustRightInd w:val="0"/>
        <w:spacing w:line="60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转化项目绩效评价表</w:t>
      </w:r>
    </w:p>
    <w:p>
      <w:pPr>
        <w:adjustRightInd w:val="0"/>
        <w:spacing w:line="600" w:lineRule="exact"/>
        <w:ind w:firstLine="640" w:firstLineChars="200"/>
        <w:rPr>
          <w:rFonts w:hint="default" w:ascii="Times New Roman" w:hAnsi="Times New Roman" w:eastAsia="仿宋_GB2312" w:cs="Times New Roman"/>
          <w:color w:val="auto"/>
          <w:sz w:val="32"/>
          <w:szCs w:val="32"/>
        </w:rPr>
      </w:pPr>
    </w:p>
    <w:p>
      <w:pPr>
        <w:adjustRightInd w:val="0"/>
        <w:spacing w:line="600" w:lineRule="exact"/>
        <w:ind w:firstLine="640" w:firstLineChars="200"/>
        <w:jc w:val="righ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科技监</w:t>
      </w:r>
      <w:bookmarkStart w:id="1" w:name="_GoBack"/>
      <w:bookmarkEnd w:id="1"/>
      <w:r>
        <w:rPr>
          <w:rFonts w:hint="eastAsia" w:ascii="Times New Roman" w:hAnsi="Times New Roman" w:eastAsia="仿宋_GB2312" w:cs="Times New Roman"/>
          <w:color w:val="auto"/>
          <w:sz w:val="32"/>
          <w:szCs w:val="32"/>
          <w:lang w:eastAsia="zh-CN"/>
        </w:rPr>
        <w:t>督与诚信建设处</w:t>
      </w:r>
    </w:p>
    <w:p>
      <w:pPr>
        <w:adjustRightInd w:val="0"/>
        <w:spacing w:line="600" w:lineRule="exact"/>
        <w:ind w:firstLine="640" w:firstLineChars="200"/>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2019年10月21日</w:t>
      </w:r>
    </w:p>
    <w:p>
      <w:pPr>
        <w:adjustRightInd w:val="0"/>
        <w:spacing w:line="600" w:lineRule="exact"/>
        <w:ind w:firstLine="640" w:firstLineChars="200"/>
        <w:rPr>
          <w:rFonts w:hint="default" w:ascii="Times New Roman" w:hAnsi="Times New Roman" w:eastAsia="仿宋_GB2312" w:cs="Times New Roman"/>
          <w:color w:val="auto"/>
          <w:sz w:val="32"/>
          <w:szCs w:val="32"/>
        </w:rPr>
      </w:pPr>
    </w:p>
    <w:p>
      <w:pPr>
        <w:topLinePunct/>
        <w:adjustRightInd w:val="0"/>
        <w:snapToGrid w:val="0"/>
        <w:spacing w:line="276" w:lineRule="auto"/>
        <w:jc w:val="left"/>
        <w:rPr>
          <w:rFonts w:hint="eastAsia" w:eastAsia="仿宋_GB2312"/>
          <w:color w:val="auto"/>
          <w:sz w:val="24"/>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省产学研结合专项绩效评价项目清单</w:t>
      </w:r>
    </w:p>
    <w:tbl>
      <w:tblPr>
        <w:tblStyle w:val="3"/>
        <w:tblW w:w="94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9"/>
        <w:gridCol w:w="1440"/>
        <w:gridCol w:w="3299"/>
        <w:gridCol w:w="293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编号</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承担单位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证通金融云数据中心建设及产业化运营</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长沙证通云计算有限公司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杨义仁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高效太阳能电池关键装备国产化及其集成应用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湖南红太阳光电科技有限公司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刘文峰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装配式低缩超高性能混凝土外墙装饰挂板制备关键技术研究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湖南希杰斯建材科技有限公司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史才军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高精度硅微陀螺仪产业化项目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湖南天羿领航科技有限公司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朱新建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新能源汽车用空调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湖南华强电气股份有限公司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汤熙华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智能型高空作业平台关键技术研究及产能提升</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湖南星邦重工有限公司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创新型</w:t>
            </w:r>
            <w:r>
              <w:rPr>
                <w:rFonts w:ascii="Arial" w:hAnsi="Arial" w:eastAsia="宋体" w:cs="Arial"/>
                <w:i w:val="0"/>
                <w:color w:val="auto"/>
                <w:kern w:val="0"/>
                <w:sz w:val="22"/>
                <w:szCs w:val="22"/>
                <w:u w:val="none"/>
                <w:lang w:val="en-US" w:eastAsia="zh-CN" w:bidi="ar"/>
              </w:rPr>
              <w:t>Y</w:t>
            </w:r>
            <w:r>
              <w:rPr>
                <w:rFonts w:hint="eastAsia" w:ascii="宋体" w:hAnsi="宋体" w:eastAsia="宋体" w:cs="宋体"/>
                <w:i w:val="0"/>
                <w:color w:val="auto"/>
                <w:kern w:val="0"/>
                <w:sz w:val="22"/>
                <w:szCs w:val="22"/>
                <w:u w:val="none"/>
                <w:lang w:val="en-US" w:eastAsia="zh-CN" w:bidi="ar"/>
              </w:rPr>
              <w:t>两优中稻新品种产业化技术研究与开发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湖南袁创超级稻技术有限公司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宋运钟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低成本长寿命聚合物锂离子储能电池关键技术开发与应用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湖南立方新能源科技有限责任公司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超大尺寸高性能氟塑料连续成型技术研发及产业化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株洲宏大高分子材料有限公司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新型节水型抗污染反渗透膜材料的研究及产业化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湖南澳维环保科技有限公司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胡群辉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拉米夫定片一致性评价项目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湖南千金湘江药业股份有限公司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王新军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特高压变压器电磁线关键技术研究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金杯电工电磁线有限公司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陈海兵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高效智能环保散料储运成套系统关键技术研发及产业化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泰富重工制造有限公司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叶桂林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高端装备电气传动系统</w:t>
            </w:r>
            <w:r>
              <w:rPr>
                <w:rFonts w:ascii="Arial" w:hAnsi="Arial" w:eastAsia="宋体" w:cs="Arial"/>
                <w:i w:val="0"/>
                <w:color w:val="auto"/>
                <w:kern w:val="0"/>
                <w:sz w:val="22"/>
                <w:szCs w:val="22"/>
                <w:u w:val="none"/>
                <w:lang w:val="en-US" w:eastAsia="zh-CN" w:bidi="ar"/>
              </w:rPr>
              <w:t xml:space="preserve"> </w:t>
            </w:r>
            <w:r>
              <w:rPr>
                <w:rFonts w:hint="eastAsia" w:ascii="宋体" w:hAnsi="宋体" w:eastAsia="宋体" w:cs="宋体"/>
                <w:i w:val="0"/>
                <w:color w:val="auto"/>
                <w:kern w:val="0"/>
                <w:sz w:val="22"/>
                <w:szCs w:val="22"/>
                <w:u w:val="none"/>
                <w:lang w:val="en-US" w:eastAsia="zh-CN" w:bidi="ar"/>
              </w:rPr>
              <w:t>（</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基于变流技术的新能源控制系统）产业化项目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湘潭电机股份有限公司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邓群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高精度</w:t>
            </w:r>
            <w:r>
              <w:rPr>
                <w:rFonts w:ascii="Arial" w:hAnsi="Arial" w:eastAsia="宋体" w:cs="Arial"/>
                <w:i w:val="0"/>
                <w:color w:val="auto"/>
                <w:kern w:val="0"/>
                <w:sz w:val="22"/>
                <w:szCs w:val="22"/>
                <w:u w:val="none"/>
                <w:lang w:val="en-US" w:eastAsia="zh-CN" w:bidi="ar"/>
              </w:rPr>
              <w:t>3D</w:t>
            </w:r>
            <w:r>
              <w:rPr>
                <w:rFonts w:hint="eastAsia" w:ascii="宋体" w:hAnsi="宋体" w:eastAsia="宋体" w:cs="宋体"/>
                <w:i w:val="0"/>
                <w:color w:val="auto"/>
                <w:kern w:val="0"/>
                <w:sz w:val="22"/>
                <w:szCs w:val="22"/>
                <w:u w:val="none"/>
                <w:lang w:val="en-US" w:eastAsia="zh-CN" w:bidi="ar"/>
              </w:rPr>
              <w:t>手势雷达</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湖南时变通讯科技有限公司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刘耿烨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通过式多级自动工业清洗及防锈工艺</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湖南中航精工有限公司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系列高性能工业履带的创新创业成果转化项目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湖南三特机械制造有限公司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金绪文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风电叶片部件机器人自动化生产技术集成与研发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湖南飞沃新能源科技股份有限公司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铅冰铜氧压酸浸</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旋流电解新技术开发及产业化示范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郴州市金贵银业股份有限公司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谢兆凤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火力发电智能燃料管控系统</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湖南星源智能装备有限公司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核级海绵锆铪分离纯化技术中试</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中核二七二铀业有限责任公司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曾中贤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电网大范围冰冻灾害预防与治理关键装备融冰整流变压器产业化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特变电工湖南电气有限公司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新型高效糖酶的创制及产业化应用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湖南汇升生物科技有限公司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“正清风痛宁风湿与疼痛</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金三角</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特色疗法</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成果转化及产业化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湖南正清制药集团股份有限公司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吴飞驰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一种污泥干燥装置以及污泥处理系统</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湖南省益能环保科技有限公司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冯本剑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柑橘、荷叶中天然产物的研究与开发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涟源康麓生物科技有限公司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胡兴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年产</w:t>
            </w:r>
            <w:r>
              <w:rPr>
                <w:rFonts w:ascii="Arial" w:hAnsi="Arial" w:eastAsia="宋体" w:cs="Arial"/>
                <w:i w:val="0"/>
                <w:color w:val="auto"/>
                <w:kern w:val="0"/>
                <w:sz w:val="22"/>
                <w:szCs w:val="22"/>
                <w:u w:val="none"/>
                <w:lang w:val="en-US" w:eastAsia="zh-CN" w:bidi="ar"/>
              </w:rPr>
              <w:t>10</w:t>
            </w:r>
            <w:r>
              <w:rPr>
                <w:rFonts w:hint="eastAsia" w:ascii="宋体" w:hAnsi="宋体" w:eastAsia="宋体" w:cs="宋体"/>
                <w:i w:val="0"/>
                <w:color w:val="auto"/>
                <w:kern w:val="0"/>
                <w:sz w:val="22"/>
                <w:szCs w:val="22"/>
                <w:u w:val="none"/>
                <w:lang w:val="en-US" w:eastAsia="zh-CN" w:bidi="ar"/>
              </w:rPr>
              <w:t>亿瓦时锂离子动力电池产业化关键技术研究与生产线建设</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湖南三迅新能源科技有限公司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“学安宝</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远程教育智能服务项目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手拉手信息技术有限公司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动物软骨高值化综合利用技术攻关与产业化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湖南伍星生物科技有限公司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谭岸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基于新一代</w:t>
            </w:r>
            <w:r>
              <w:rPr>
                <w:rFonts w:ascii="Arial" w:hAnsi="Arial" w:eastAsia="宋体" w:cs="Arial"/>
                <w:i w:val="0"/>
                <w:color w:val="auto"/>
                <w:kern w:val="0"/>
                <w:sz w:val="22"/>
                <w:szCs w:val="22"/>
                <w:u w:val="none"/>
                <w:lang w:val="en-US" w:eastAsia="zh-CN" w:bidi="ar"/>
              </w:rPr>
              <w:t>TMCP</w:t>
            </w:r>
            <w:r>
              <w:rPr>
                <w:rFonts w:hint="eastAsia" w:ascii="宋体" w:hAnsi="宋体" w:eastAsia="宋体" w:cs="宋体"/>
                <w:i w:val="0"/>
                <w:color w:val="auto"/>
                <w:kern w:val="0"/>
                <w:sz w:val="22"/>
                <w:szCs w:val="22"/>
                <w:u w:val="none"/>
                <w:lang w:val="en-US" w:eastAsia="zh-CN" w:bidi="ar"/>
              </w:rPr>
              <w:t>技术的薄规格高强钢产业化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湖南华菱涟源钢铁有限公司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刘旭辉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基于干压成型工艺制备高性能真空封接陶瓷关键技术的研究与产业化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湖南省美程陶瓷科技有限公司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方豪杰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布南色林原料药及其片剂开发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湖南省湘中制药有限公司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杨贞皓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航道安全立体监控物联网关键技术及产业化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益阳市鹏程科技发展有限公司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费雄伟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环保型生物人造板关键创新创业技术投资与示范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桃江县湘益木业有限责任公司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高速铁路用车钩等铸件关键生产技术研究及产业化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益阳紫荆福利铸业有限公司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李鄂成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多元聚烯烃新材料绳网技术集成与产业化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湖南鑫海股份有限公司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挂面干蒸工艺关键技术与机理研究及示范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克明面业股份有限公司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基于大数据民爆产品的智能制造技术产业化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湖南南岭民用爆破器材股份有限公司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邓安健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2017GK5038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生姜全利用深度开发关键技术研究及其产业化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湖南和广生物科技有限公司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李卫民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新型抗肿瘤制剂及其辅助用药的研究与应用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湖南科伦制药有限公司岳阳分公司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逯佩荣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无旁通不成对换向蓄热燃烧节能技术</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湖南巴陵炉窑节能股份有限公司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周绍芳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微光固化涂料产业化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湖南省金海科技有限公司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2017GK5024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山茶保健油系列产品研制及产业化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湖南山润油茶科技发展有限公司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粟建平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张家界特色野葛根饮品关键技术研究及产业化项目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湖南张家界九天生物科技有限责任公司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张碧林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2017GK5049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方解石粉体表面改性在塑料橡胶中的应用与开发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张家界恒亮新材料科技有限公司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马斌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2017GK5051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高氮氮化锰制备新技术研发与应用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湘西自治州丰达合金科技有限公司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2017GK5052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储能全钒液流电池用高纯五氧化二钒生产关键技术研究及产业化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湖南汇锋高新能源有限公司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王远望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2017GK5050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氮化钒铁合金生产关键技术的开发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湖南众鑫新材料科技股份有限公司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刘本建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2017GK5010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车用锂电池三元正极材料制造技术研发及产业化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湖南杉杉新能源有限公司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谭欣欣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高安全、长寿命动力电池用</w:t>
            </w:r>
            <w:r>
              <w:rPr>
                <w:rFonts w:ascii="Arial" w:hAnsi="Arial" w:eastAsia="宋体" w:cs="Arial"/>
                <w:i w:val="0"/>
                <w:color w:val="auto"/>
                <w:kern w:val="0"/>
                <w:sz w:val="22"/>
                <w:szCs w:val="22"/>
                <w:u w:val="none"/>
                <w:lang w:val="en-US" w:eastAsia="zh-CN" w:bidi="ar"/>
              </w:rPr>
              <w:t>NCM622</w:t>
            </w:r>
            <w:r>
              <w:rPr>
                <w:rFonts w:hint="eastAsia" w:ascii="宋体" w:hAnsi="宋体" w:eastAsia="宋体" w:cs="宋体"/>
                <w:i w:val="0"/>
                <w:color w:val="auto"/>
                <w:kern w:val="0"/>
                <w:sz w:val="22"/>
                <w:szCs w:val="22"/>
                <w:u w:val="none"/>
                <w:lang w:val="en-US" w:eastAsia="zh-CN" w:bidi="ar"/>
              </w:rPr>
              <w:t>三元材料的研发及产业化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湖南长远锂科有限公司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涂飞跃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低胆固醇无抗安全猪肉产业化关键技术集成创新与示范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湖南烟村生态农牧科技股份有限公司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文利新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2017GK5007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 寸</w:t>
            </w:r>
            <w:r>
              <w:rPr>
                <w:rFonts w:ascii="Arial" w:hAnsi="Arial" w:eastAsia="宋体" w:cs="Arial"/>
                <w:i w:val="0"/>
                <w:color w:val="auto"/>
                <w:kern w:val="0"/>
                <w:sz w:val="22"/>
                <w:szCs w:val="22"/>
                <w:u w:val="none"/>
                <w:lang w:val="en-US" w:eastAsia="zh-CN" w:bidi="ar"/>
              </w:rPr>
              <w:t>LED</w:t>
            </w:r>
            <w:r>
              <w:rPr>
                <w:rFonts w:hint="eastAsia" w:ascii="宋体" w:hAnsi="宋体" w:eastAsia="宋体" w:cs="宋体"/>
                <w:i w:val="0"/>
                <w:color w:val="auto"/>
                <w:kern w:val="0"/>
                <w:sz w:val="22"/>
                <w:szCs w:val="22"/>
                <w:u w:val="none"/>
                <w:lang w:val="en-US" w:eastAsia="zh-CN" w:bidi="ar"/>
              </w:rPr>
              <w:t>外延、芯片技术升级改扩项目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湖南省煤业集团有限公司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季辉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长效靶向PEG类抗肿瘤药物核心技术开发与产业化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湖南华腾制药有限公司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高强吸水性复合芯体材料的制备及应用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湖南康程护理用品有限公司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覃叙钧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装配式建筑及其绿色智造关键技术产业化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中民筑友智能装备科技有限公司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廖智强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锂电池用掺杂系列球形四氧化三钴材料制备技术开发及产业化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湖南中伟新能源科技有限公司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尹桂珍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原酿造酱油提香增鲜防腐关键技术研究及产业化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加加食品集团股份有限公司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多工位高效金属激光熔融增材制造系统开发与应用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湖南华曙高科技有限责任公司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AVE高性能临床检验设备及配套试剂研发及产业化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爱威科技股份有限公司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周丰良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基于动态可重构电池网络的软件定义电池能量交换系统研发与产业化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湘投云储科技有限公司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欧阳彪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新能源车辆用特种电缆和线束关键技术开发及产业化项目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金杯电工股份有限公司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陈善求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高纯度花青素制备关键技术创新与开发示范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湖南华诚生物资源股份有限公司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窦文芳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基于印刷电子技术的物联网智能包装云平台</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湖南金丰林印刷包装机械科技有限公司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严巍峰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生物活性多糖的提取及加工技术的研究与应用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湖南炎帝生物工程有限公司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张瑞华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基于提升轨道车辆运行稳定性的关键部件研究及产业化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株洲九方装备股份有限公司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姜宇飞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轨道交通装备减震降噪阻尼涂料研发及新建项目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株洲飞鹿高新材料技术股份有限公司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黄立志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低收缩率超细碳化钨粉制备技术的研究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株洲硬质合金集团有限公司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高速动车组车轴研制及产业化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株洲中车天力锻业有限公司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苏立武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低钴超细硬质合金刀具生产关键技术的开发及产业化项目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株洲精工硬质合金有限公司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钢-超高性能混凝土组合结构桥面技术产业化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湖南中路华程桥梁科技股份有限公司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高容量富镍正极材料的研发与产业化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桑顿新能源科技有限公司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唐泽勋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新能源动力电池成组系统研发及产业化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湖南海博瑞德电智控制技术有限公司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刘应平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超高分子量聚乙烯纤维产品升级换代研发及产业化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湖南中泰特种装备有限责任公司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激素药物中间体高效环保制备新技术的研究及应用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湖南新合新生物医药有限公司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欧阳支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商用大巴汽车水性涂料的研究及应用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湖南太子化工涂料有限公司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年产</w:t>
            </w:r>
            <w:r>
              <w:rPr>
                <w:rFonts w:hint="default" w:ascii="Times New Roman" w:hAnsi="Times New Roman" w:eastAsia="宋体" w:cs="Times New Roman"/>
                <w:i w:val="0"/>
                <w:color w:val="auto"/>
                <w:kern w:val="0"/>
                <w:sz w:val="22"/>
                <w:szCs w:val="22"/>
                <w:u w:val="none"/>
                <w:lang w:val="en-US" w:eastAsia="zh-CN" w:bidi="ar"/>
              </w:rPr>
              <w:t>25</w:t>
            </w:r>
            <w:r>
              <w:rPr>
                <w:rFonts w:hint="eastAsia" w:ascii="宋体" w:hAnsi="宋体" w:eastAsia="宋体" w:cs="宋体"/>
                <w:i w:val="0"/>
                <w:color w:val="auto"/>
                <w:kern w:val="0"/>
                <w:sz w:val="22"/>
                <w:szCs w:val="22"/>
                <w:u w:val="none"/>
                <w:lang w:val="en-US" w:eastAsia="zh-CN" w:bidi="ar"/>
              </w:rPr>
              <w:t>万吨高效水处理剂的产业化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衡阳市建衡实业有限公司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何青峰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多效节能烟化炉项目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耒阳市焱鑫有色金属有限公司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石仁章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高精度、长寿命、低噪声数控机床轴承关键技术研发与产业化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湖南美蓓达科技股份有限公司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李治良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高性能合金磁芯片式电感元件制备及产业化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沅陵县向华电子科技有限公司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高效环保光引发剂关键技术研究及产业化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湖南久日新材料有限公司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北斗卫星导航智能终端与应用平台研发及产业化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娄底市金鑫电子科技有限公司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熊龙其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植物胆固醇合成研究及其专利技术成果产业化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湖南科瑞生物制药股份有限公司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左前进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竹纤维制备关键技术及功能化应用产业化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湖南拓普竹麻产业开发有限公司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孙同会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太阳能纯电动客船研制与产业化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湖南海荃游艇有限公司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严共拓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宽温度高导电性固态铝电容开发及产业化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益阳市万京源电子有限公司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蔡锦丰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高可靠性固态铝电解电容器研发及产业化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益阳艾华富贤电子有限公司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周世贤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热工装备用碳纤维复合材料保温筒制备关键技术研究及应用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湖南金博碳素股份有限公司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健康生态复合板关键创新创业技术投资与示范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桃江县福森木业有限公司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李业红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防虫抑菌麻纤维新材料制备工艺研究与产业化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湖南鑫泰麻业股份有限公司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罗建光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基于精细化能源管理的企业级微电网调控一体化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华翔翔能电气股份有限公司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曾智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汽车零部件用轻质高强耐蚀铝镁合金材料研制与应用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益阳仪纬科技有限公司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谢昭民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新能源动力电池充放电检测系统的研制及产业化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湖南福德电气有限公司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葛新勇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“新型直立式聚丙烯输液袋”国家科技成果转化与产业化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湖南科伦制药有限公司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米时望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冶金连铸大型中间包通道式感应加热与精炼系统研发与应用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湖南中科电气股份有限公司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抗热积累长效稳定性硫化体系构筑及其关键工艺材料在混炼胶中的产业化应用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际华3517橡胶制品有限公司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蒋绮云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高压大直径核电管道国产化应用项目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岳阳筑盛阀门管道有限责任公司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李建佑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ε-</w:t>
            </w:r>
            <w:r>
              <w:rPr>
                <w:rFonts w:hint="eastAsia" w:ascii="宋体" w:hAnsi="宋体" w:eastAsia="宋体" w:cs="宋体"/>
                <w:i w:val="0"/>
                <w:color w:val="auto"/>
                <w:kern w:val="0"/>
                <w:sz w:val="22"/>
                <w:szCs w:val="22"/>
                <w:u w:val="none"/>
                <w:lang w:val="en-US" w:eastAsia="zh-CN" w:bidi="ar"/>
              </w:rPr>
              <w:t>己内酯工业化生产关键技术研究与应用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湖南聚仁化工新材料科技有限公司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王函宇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茶叶、栀子等植物功能成分提制技术研究与产业化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湖南海泰博农生物科技有限公司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陈自强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雷贝拉唑原料药合成新工艺的研发与产业化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湖南如虹制药有限公司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卢宏治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雄性不育中甘系列甘蓝新品种育种技术成果在湘转化与示范推广</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湖南新泰和绿色农业集团有限公司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陈绍祥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新能源汽车用高导热耐高压铝基覆铜板材料关键技术研究及应用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湖南省方正达电子科技有限公司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李长生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高纯精制催化裂化（FCC）油浆及其可纺中间相沥青的关键制备技术和应用研究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湖南东映特碳沥青材料有限公司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刘金水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零甲醛秸秆生态板关键技术研究和应用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湖南万华生态板业有限公司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Low-E </w:t>
            </w:r>
            <w:r>
              <w:rPr>
                <w:rFonts w:hint="eastAsia" w:ascii="宋体" w:hAnsi="宋体" w:eastAsia="宋体" w:cs="宋体"/>
                <w:i w:val="0"/>
                <w:color w:val="auto"/>
                <w:kern w:val="0"/>
                <w:sz w:val="22"/>
                <w:szCs w:val="22"/>
                <w:u w:val="none"/>
                <w:lang w:val="en-US" w:eastAsia="zh-CN" w:bidi="ar"/>
              </w:rPr>
              <w:t>节能中空玻璃柔性制造技术集成与示范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张家界永兴玻璃有限公司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屈国聪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2018GK5068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高品质超细铝粉及其在高导热铝基碳化硅复合材料中的应用关键技术与产业化开发项目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湖南金马铝业有限责任公司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刘海洋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废弃畜禽蛋白制取农用氨基酸及衍生有机肥料研发及产业化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湖南泰谷生物科技股份有限公司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谭武贵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砂浆绿色智能生产线及机械化施工成套设备研发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中联重科混凝土机械站类设备有限公司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制导一体化平台关键技术研究及产业化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湖南中森通信科技有限公司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喻小虎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2018GK5009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多菌固态发酵生产益生菌生物饲料关键技术研究与应用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湖南普菲克生物科技有限公司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盐酸左西替利嗪等原料药技术成果产业化投资项目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湖南九典宏阳制药有限公司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谭军华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高性能综合管廊制备及运营安全保障产业化与示范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湖南恒运建筑科技发展有限公司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杨才千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2018GK5029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钢网格盒式结构装配式建筑关键技术研究与产业化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湖南金海钢结构股份有限公司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朱宏伟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富氧侧吹熔炼烟气清洁高效脱汞关键技术开发及应用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郴州丰越环保科技有限公司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曾林灿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2018GK5033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新型特种不锈钢焊材性能提升关键技术及产业化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湖南湘工环保科技开发有限公司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贺惠民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新能源电动汽车大容量直流继电器陶瓷壳体研制及产业化项目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娄底市安地亚斯电子陶瓷有限公司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吴毅丰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2018GK5043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高性能载重汽车制动鼓研究与产业化项目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湖南省品源机械制造有限公司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茯茶提质增效关键技术创新重大科技成果转化项目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益阳茶厂有限公司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彭雄根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2018GK5051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高性能电容式锂离子电池及成组技术研究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湖南华慧新能源股份有限公司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顾善华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苎麻生态高效纺织加工关键技术产业化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湖南华升株洲雪松有限公司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肖群锋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2018GK5018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高品质硫双威新技术研究和产业化开发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湖南海利化工股份有限公司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尹霖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青贮饲料混合裹包自动生产线</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湖南千山制药机械股份有限公司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磁悬浮列车用高强铝钪合金制备技术</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湖南东方钪业股份有限公司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王晓平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高纯钽溅射靶材关键技术研发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长沙南方钽铌有限责任公司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蒋坤林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ascii="Arial" w:hAnsi="Arial" w:eastAsia="宋体" w:cs="Arial"/>
                <w:i w:val="0"/>
                <w:color w:val="auto"/>
                <w:kern w:val="0"/>
                <w:sz w:val="22"/>
                <w:szCs w:val="22"/>
                <w:u w:val="none"/>
                <w:lang w:val="en-US" w:eastAsia="zh-CN" w:bidi="ar"/>
              </w:rPr>
              <w:t>3D</w:t>
            </w:r>
            <w:r>
              <w:rPr>
                <w:rFonts w:hint="eastAsia" w:ascii="宋体" w:hAnsi="宋体" w:eastAsia="宋体" w:cs="宋体"/>
                <w:i w:val="0"/>
                <w:color w:val="auto"/>
                <w:kern w:val="0"/>
                <w:sz w:val="22"/>
                <w:szCs w:val="22"/>
                <w:u w:val="none"/>
                <w:lang w:val="en-US" w:eastAsia="zh-CN" w:bidi="ar"/>
              </w:rPr>
              <w:t>曲面玻璃感光油墨关键核心技术研究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湖南松井新材料有限公司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缪培凯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超高压直流电缆附件及材料重大核心技术攻关</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长缆电工科技股份有限公司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郭长春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高效柔性茶叶加工装备关键技术研究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长沙湘丰智能装备股份有限公司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汤哲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智能喷射机械手及隧道机械化施工技术研究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湖南五新隧道智能装备股份有限公司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管付如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自主可控高性能图形处理器</w:t>
            </w:r>
            <w:r>
              <w:rPr>
                <w:rFonts w:ascii="Arial" w:hAnsi="Arial" w:eastAsia="宋体" w:cs="Arial"/>
                <w:i w:val="0"/>
                <w:color w:val="auto"/>
                <w:kern w:val="0"/>
                <w:sz w:val="22"/>
                <w:szCs w:val="22"/>
                <w:u w:val="none"/>
                <w:lang w:val="en-US" w:eastAsia="zh-CN" w:bidi="ar"/>
              </w:rPr>
              <w:t>——JM9201</w:t>
            </w:r>
            <w:r>
              <w:rPr>
                <w:rFonts w:hint="eastAsia" w:ascii="宋体" w:hAnsi="宋体" w:eastAsia="宋体" w:cs="宋体"/>
                <w:i w:val="0"/>
                <w:color w:val="auto"/>
                <w:kern w:val="0"/>
                <w:sz w:val="22"/>
                <w:szCs w:val="22"/>
                <w:u w:val="none"/>
                <w:lang w:val="en-US" w:eastAsia="zh-CN" w:bidi="ar"/>
              </w:rPr>
              <w:t>的研制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长沙景嘉微电子股份有限公司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2017GK4009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支持国密算法的自主安全可控固态存储控制器芯片研发及产业化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湖南国科微电子股份有限公司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周士兵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钢铁冶金行业烧结与球团烟气新型超低排放耦合技术研发与应用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永清环保股份有限公司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姚超良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硬脆材料</w:t>
            </w:r>
            <w:r>
              <w:rPr>
                <w:rFonts w:ascii="Arial" w:hAnsi="Arial" w:eastAsia="宋体" w:cs="Arial"/>
                <w:i w:val="0"/>
                <w:color w:val="auto"/>
                <w:kern w:val="0"/>
                <w:sz w:val="22"/>
                <w:szCs w:val="22"/>
                <w:u w:val="none"/>
                <w:lang w:val="en-US" w:eastAsia="zh-CN" w:bidi="ar"/>
              </w:rPr>
              <w:t>3D</w:t>
            </w:r>
            <w:r>
              <w:rPr>
                <w:rFonts w:hint="eastAsia" w:ascii="宋体" w:hAnsi="宋体" w:eastAsia="宋体" w:cs="宋体"/>
                <w:i w:val="0"/>
                <w:color w:val="auto"/>
                <w:kern w:val="0"/>
                <w:sz w:val="22"/>
                <w:szCs w:val="22"/>
                <w:u w:val="none"/>
                <w:lang w:val="en-US" w:eastAsia="zh-CN" w:bidi="ar"/>
              </w:rPr>
              <w:t>曲面高效精密研磨抛光关键技术研究及产业化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宇环数控机床股份有限公司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许世雄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基于国产飞腾</w:t>
            </w:r>
            <w:r>
              <w:rPr>
                <w:rFonts w:ascii="Arial" w:hAnsi="Arial" w:eastAsia="宋体" w:cs="Arial"/>
                <w:i w:val="0"/>
                <w:color w:val="auto"/>
                <w:kern w:val="0"/>
                <w:sz w:val="22"/>
                <w:szCs w:val="22"/>
                <w:u w:val="none"/>
                <w:lang w:val="en-US" w:eastAsia="zh-CN" w:bidi="ar"/>
              </w:rPr>
              <w:t>CPU</w:t>
            </w:r>
            <w:r>
              <w:rPr>
                <w:rFonts w:hint="eastAsia" w:ascii="宋体" w:hAnsi="宋体" w:eastAsia="宋体" w:cs="宋体"/>
                <w:i w:val="0"/>
                <w:color w:val="auto"/>
                <w:kern w:val="0"/>
                <w:sz w:val="22"/>
                <w:szCs w:val="22"/>
                <w:u w:val="none"/>
                <w:lang w:val="en-US" w:eastAsia="zh-CN" w:bidi="ar"/>
              </w:rPr>
              <w:t>的安全自助终端研发与产业化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湖南长城信息金融设备有限责任公司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微细粒级尾矿资源回收成套技术研发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长沙矿冶研究院有限责任公司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辛业薇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焦化行业焦炉荒煤气显热回收利用关键技术研发及示范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湖南华菱节能环保科技有限公司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朱贵锋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优良种猪繁育关键技术研究重大科技成果转化与示范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唐人神集团股份有限公司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陶一山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基于数字化创新设计的陶瓷</w:t>
            </w:r>
            <w:r>
              <w:rPr>
                <w:rFonts w:ascii="Arial" w:hAnsi="Arial" w:eastAsia="宋体" w:cs="Arial"/>
                <w:i w:val="0"/>
                <w:color w:val="auto"/>
                <w:kern w:val="0"/>
                <w:sz w:val="22"/>
                <w:szCs w:val="22"/>
                <w:u w:val="none"/>
                <w:lang w:val="en-US" w:eastAsia="zh-CN" w:bidi="ar"/>
              </w:rPr>
              <w:t>3D</w:t>
            </w:r>
            <w:r>
              <w:rPr>
                <w:rFonts w:hint="eastAsia" w:ascii="宋体" w:hAnsi="宋体" w:eastAsia="宋体" w:cs="宋体"/>
                <w:i w:val="0"/>
                <w:color w:val="auto"/>
                <w:kern w:val="0"/>
                <w:sz w:val="22"/>
                <w:szCs w:val="22"/>
                <w:u w:val="none"/>
                <w:lang w:val="en-US" w:eastAsia="zh-CN" w:bidi="ar"/>
              </w:rPr>
              <w:t>打印关键技术开发与应用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湖南新世纪陶瓷有限公司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高性能液压柱塞泵</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马达及相关传动系统集成产品的研发与制造</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西迪技术股份有限公司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葛玉柱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风电叶片服役安全保障关键技术研究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株洲时代新材料科技股份有限公司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卜继玲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2017GK4019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电动汽车用快充型锂离子动力电池及系统集成技术研发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桑顿新能源科技有限公司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娄忠良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新能源乘用车用高效高功率密度电机控制器的研究与应用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湖南沃森电气科技有限公司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朱伟进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隧道工程新能源电机车技术研发与产业化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湘潭牵引机车厂有限公司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蔡尚松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盖板玻璃类金刚石真空镀膜（</w:t>
            </w:r>
            <w:r>
              <w:rPr>
                <w:rFonts w:ascii="Arial" w:hAnsi="Arial" w:eastAsia="宋体" w:cs="Arial"/>
                <w:i w:val="0"/>
                <w:color w:val="auto"/>
                <w:kern w:val="0"/>
                <w:sz w:val="22"/>
                <w:szCs w:val="22"/>
                <w:u w:val="none"/>
                <w:lang w:val="en-US" w:eastAsia="zh-CN" w:bidi="ar"/>
              </w:rPr>
              <w:t>DLC</w:t>
            </w:r>
            <w:r>
              <w:rPr>
                <w:rFonts w:hint="eastAsia" w:ascii="宋体" w:hAnsi="宋体" w:eastAsia="宋体" w:cs="宋体"/>
                <w:i w:val="0"/>
                <w:color w:val="auto"/>
                <w:kern w:val="0"/>
                <w:sz w:val="22"/>
                <w:szCs w:val="22"/>
                <w:u w:val="none"/>
                <w:lang w:val="en-US" w:eastAsia="zh-CN" w:bidi="ar"/>
              </w:rPr>
              <w:t>）工艺及装备研制与产业化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湘潭宏大真空技术股份有限公司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纯电动大客车轻量化关键技术研究与开发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大汉汽车集团有限公司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服务机器人特征地图创建及视觉导航控制方法的研究与产业化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湖南格兰博智能科技有限责任公司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陈海初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成品粮微波防治害虫关键技术</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湖南郴州粮油机械有限公司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吴杰俊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核电用关键绝缘材料半导体波纹板关键共性技术开发和应用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湖南恒缘新材科技股份有限公司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高禄生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大跨径桥梁施工及安装设备智能化控制关键技术研发与推广</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湖南省中南桥梁安装工程有限公司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基于南方草山奶业功能性发酵乳制品关键技术研究及产业化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湖南南山牧业有限公司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刘成国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紫薯花青素的高效提取及新产品工业化关键技术研究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湖南省天香生物科技有限责任公司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黄名勇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园区能源互联网能效管理系统关键技术研发及其产业化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华翔翔能电气股份有限公司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线速度</w:t>
            </w:r>
            <w:r>
              <w:rPr>
                <w:rFonts w:ascii="Arial" w:hAnsi="Arial" w:eastAsia="宋体" w:cs="Arial"/>
                <w:i w:val="0"/>
                <w:color w:val="auto"/>
                <w:kern w:val="0"/>
                <w:sz w:val="22"/>
                <w:szCs w:val="22"/>
                <w:u w:val="none"/>
                <w:lang w:val="en-US" w:eastAsia="zh-CN" w:bidi="ar"/>
              </w:rPr>
              <w:t>≥1800m/min</w:t>
            </w:r>
            <w:r>
              <w:rPr>
                <w:rFonts w:hint="eastAsia" w:ascii="宋体" w:hAnsi="宋体" w:eastAsia="宋体" w:cs="宋体"/>
                <w:i w:val="0"/>
                <w:color w:val="auto"/>
                <w:kern w:val="0"/>
                <w:sz w:val="22"/>
                <w:szCs w:val="22"/>
                <w:u w:val="none"/>
                <w:lang w:val="en-US" w:eastAsia="zh-CN" w:bidi="ar"/>
              </w:rPr>
              <w:t>太阳能硅片用金刚石多线切割装备研制及产业化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湖南宇晶机器股份有限公司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杨佳葳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黑茶提质增效关键技术创新与产业化应用</w:t>
            </w:r>
            <w:r>
              <w:rPr>
                <w:rFonts w:ascii="Arial" w:hAnsi="Arial" w:eastAsia="宋体" w:cs="Arial"/>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重大科技成果转化项目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湖南华莱生物科技有限公司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刘仲华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2017GK4040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新型反击式制砂机关键技术攻关及试产项目</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湖南龙昶机械工程有限公司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谢剑平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先进轨道交通装备车辆核心零部件涡流电磁制动装置研制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湖南科美达电气股份有限公司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单晶多空心钛硅分子筛催化新材料及关键制备技术产业化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湖南建长石化股份有限公司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梁维军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高性能环保型</w:t>
            </w:r>
            <w:r>
              <w:rPr>
                <w:rFonts w:ascii="Arial" w:hAnsi="Arial" w:eastAsia="宋体" w:cs="Arial"/>
                <w:i w:val="0"/>
                <w:color w:val="auto"/>
                <w:kern w:val="0"/>
                <w:sz w:val="22"/>
                <w:szCs w:val="22"/>
                <w:u w:val="none"/>
                <w:lang w:val="en-US" w:eastAsia="zh-CN" w:bidi="ar"/>
              </w:rPr>
              <w:t>EVA</w:t>
            </w:r>
            <w:r>
              <w:rPr>
                <w:rFonts w:hint="eastAsia" w:ascii="宋体" w:hAnsi="宋体" w:eastAsia="宋体" w:cs="宋体"/>
                <w:i w:val="0"/>
                <w:color w:val="auto"/>
                <w:kern w:val="0"/>
                <w:sz w:val="22"/>
                <w:szCs w:val="22"/>
                <w:u w:val="none"/>
                <w:lang w:val="en-US" w:eastAsia="zh-CN" w:bidi="ar"/>
              </w:rPr>
              <w:t>防水板关键共性研制技术攻关</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岳阳东方雨虹防水技术有限责任公司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梁卫业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2017GK4027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ascii="Arial" w:hAnsi="Arial" w:eastAsia="宋体" w:cs="Arial"/>
                <w:i w:val="0"/>
                <w:color w:val="auto"/>
                <w:kern w:val="0"/>
                <w:sz w:val="22"/>
                <w:szCs w:val="22"/>
                <w:u w:val="none"/>
                <w:lang w:val="en-US" w:eastAsia="zh-CN" w:bidi="ar"/>
              </w:rPr>
              <w:t>±1100KV</w:t>
            </w:r>
            <w:r>
              <w:rPr>
                <w:rFonts w:hint="eastAsia" w:ascii="宋体" w:hAnsi="宋体" w:eastAsia="宋体" w:cs="宋体"/>
                <w:i w:val="0"/>
                <w:color w:val="auto"/>
                <w:kern w:val="0"/>
                <w:sz w:val="22"/>
                <w:szCs w:val="22"/>
                <w:u w:val="none"/>
                <w:lang w:val="en-US" w:eastAsia="zh-CN" w:bidi="ar"/>
              </w:rPr>
              <w:t>特高压直流输电用纯水冷却系统研制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岳阳高澜节能装备制造有限公司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hint="eastAsia" w:ascii="宋体" w:hAnsi="宋体" w:eastAsia="宋体" w:cs="宋体"/>
                <w:i w:val="0"/>
                <w:color w:val="auto"/>
                <w:kern w:val="0"/>
                <w:sz w:val="22"/>
                <w:szCs w:val="22"/>
                <w:u w:val="none"/>
                <w:lang w:val="en-US" w:eastAsia="zh-CN" w:bidi="ar"/>
              </w:rPr>
              <w:t>茅岩莓植物黄酮及二氢杨梅素提取分离关键技术研究与产业化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张家界茅岩莓有限公司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李兴旺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2017GK4031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非溶剂法生产片状铝粉效果颜料关键技术开发与应用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湖南金昊新材料科技股份有限公司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李代水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新能源智能环卫车辆关键技术与部件研发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长沙福田汽车科技有限公司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程小建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基于物联网技术的城市智慧井盖系统核心技术攻关</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长沙金龙铸造实业有限公司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电力线路故障精确定位重大关键共性技术攻关</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华自科技股份有限公司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曾祥君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微晶石墨基各向同性石墨材料制备关键技术与应用研究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湖南长宇科技发展有限公司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煤炭采制化智能协同与自动检测重大核心技术攻关</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湖南三德科技股份有限公司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吴汉炯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智能医疗器械研发及应用示范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湖南华翔增量制造股份有限公司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±1120kV特高压直流开关成套装备关键技术</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湖南长高高压开关集团股份公司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邓文华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动力锂离子电池微晶石墨负极材料制备关键技术研究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湖南中科星城石墨有限公司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大容量高速动车组关键技术研究及整车研制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中车株洲电力机车有限公司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陈喜红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触摸屏用纳米银导电浆料及墨水研究与产业化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湖南利德电子浆料股份有限公司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宁天翔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轨道交通装备智能高效高可靠性通风与冷却系统研制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株洲联诚集团控股股份有限公司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阮志新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铁路高效供电技术研究与装备开发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株洲中车时代电气股份有限公司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胡家喜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新能源汽车用高性能一体化驱动电机系统研发与产业化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株洲齿轮有限责任公司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潘晓东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微波法连续高温纯化、膨化石墨关键技术与装备研制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株洲市微朗科技有限公司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方旺林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2018GK4019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裂纹釉日用陶瓷关键共性技术研发及产业化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湖南华联瓷业股份有限公司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刘智谋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风力发电机组智能控制偏航制动系统技术</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湘电风能有限公司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阳雪兵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航空航天用柔软轻型超高温电缆研制与产业化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湖南华菱线缆股份有限公司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丁伟平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航空发动机叶片用复合磨床研制及产业化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湘潭三峰数控机床有限公司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郭怀仲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配电网故障自愈控制技术重大科技成果转化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威胜电气有限公司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黄雄凯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废铅蓄电池破碎混料精细分选关键技术装备研发与示范</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湘潭云萃环保技术有限公司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肖德良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大容量节能型智能变压器关键技术研究与开发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常德国力变压器有限公司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肖健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中药饮片玄参标准化关键共性技术研究及产业化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药圣堂(湖南)制药有限公司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邹欢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物流车用电动车桥研究与开发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湖南中联重科车桥有限公司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刘固基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人造石墨类锂电池负极材料性能及质量提升关键技术攻关与产业化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郴州杉杉新材料有限公司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涂洪斌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高导热碳基复合材料创制及产业化应用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衡山县佳诚新材料有限公司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刘熙雄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新能源汽车热管理关键技术的研究与开发</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湖南机油泵股份有限公司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魏彪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2018GK4029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电控可变截面涡轮增压关键技术研究与应用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湖南天雁机械有限责任公司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胡辽平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湿法制备高性能锂电池隔膜关键技术开发及产业化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湖南润沅新材料有限公司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赵新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耐腐蚀不锈钢覆层钢筋关键技术研究及产业化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湖南三泰新材料股份有限公司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高端交通装备用陶瓷增强铝基复合材料制备技术研发与应用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湖南文昌科技有限公司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张桢林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2018GK4035</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生猪精细化养殖新型传感器与物联网关键技术研究与应用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湖南宝东农牧科技股份有限公司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唐文胜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2018GK4037</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装配式建筑竹质墙板关键共性技术研究及产业化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湖南桃花江竹材科技股份有限公司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李婷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2018GK4036</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轨道交通轻量化用镍铁基泡沫金属材料制备及产业化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益阳市菲美特新材料有限公司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吴中和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2018GK4038</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地下矿产安全开采、致裂工程装备科技攻关</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湖南烈岩科技有限公司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伍国正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2018GK4039</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卫星导航抗干扰系统研究及产业化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国信军创（岳阳）六九零六科技有限公司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郭智俊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2018GK4040</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高性能晶体硅太阳能电池铝浆用铝粉研究及应用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泸溪县金源粉体材料有限责任公司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罗夔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2018GK4004</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猎豹智能网联小型纯电动乘用车研发及其产业化</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湖南猎豹汽车股份有限公司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2018GK4003</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915MHz微波等离子体化学气相沉积设备研究</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长沙新材料产业研究院有限公司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2018GK4001</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微电子用大尺寸高性能铝钪合金靶材的制备</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湖南稀土金属材料研究院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黄美松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2018GK4002</w:t>
            </w:r>
          </w:p>
        </w:tc>
        <w:tc>
          <w:tcPr>
            <w:tcW w:w="3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多源数据融合的风光发电系统精准设计和优化控制系列技术开发及应用</w:t>
            </w:r>
          </w:p>
        </w:tc>
        <w:tc>
          <w:tcPr>
            <w:tcW w:w="2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中国能源建设集团湖南省电力设计院有限公司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戴秋华</w:t>
            </w:r>
          </w:p>
        </w:tc>
      </w:tr>
    </w:tbl>
    <w:p>
      <w:pPr>
        <w:topLinePunct/>
        <w:adjustRightInd w:val="0"/>
        <w:snapToGrid w:val="0"/>
        <w:spacing w:line="276" w:lineRule="auto"/>
        <w:jc w:val="left"/>
        <w:rPr>
          <w:rFonts w:hint="eastAsia" w:eastAsia="仿宋_GB2312"/>
          <w:color w:val="auto"/>
          <w:sz w:val="24"/>
        </w:rPr>
        <w:sectPr>
          <w:pgSz w:w="11906" w:h="16838"/>
          <w:pgMar w:top="1440" w:right="1800" w:bottom="1440" w:left="1800" w:header="851" w:footer="992" w:gutter="0"/>
          <w:cols w:space="425" w:num="1"/>
          <w:docGrid w:type="lines" w:linePitch="312" w:charSpace="0"/>
        </w:sectPr>
      </w:pP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jc w:val="center"/>
        <w:rPr>
          <w:rFonts w:hint="eastAsia"/>
          <w:color w:val="auto"/>
          <w:lang w:val="en-US" w:eastAsia="zh-CN"/>
        </w:rPr>
      </w:pPr>
      <w:r>
        <w:rPr>
          <w:rFonts w:hint="eastAsia" w:ascii="黑体" w:hAnsi="黑体" w:eastAsia="黑体"/>
          <w:color w:val="auto"/>
          <w:sz w:val="36"/>
          <w:szCs w:val="36"/>
          <w:lang w:val="en-US" w:eastAsia="zh-CN"/>
        </w:rPr>
        <w:t>省</w:t>
      </w:r>
      <w:r>
        <w:rPr>
          <w:rFonts w:hint="eastAsia" w:ascii="黑体" w:hAnsi="黑体" w:eastAsia="黑体"/>
          <w:color w:val="auto"/>
          <w:sz w:val="36"/>
          <w:szCs w:val="36"/>
          <w:lang w:eastAsia="zh-CN"/>
        </w:rPr>
        <w:t>产学研结合专项绩效产出</w:t>
      </w:r>
      <w:r>
        <w:rPr>
          <w:rFonts w:hint="eastAsia" w:ascii="黑体" w:hAnsi="黑体" w:eastAsia="黑体"/>
          <w:color w:val="auto"/>
          <w:sz w:val="36"/>
          <w:szCs w:val="36"/>
        </w:rPr>
        <w:t>表</w:t>
      </w:r>
    </w:p>
    <w:p>
      <w:pPr>
        <w:topLinePunct/>
        <w:adjustRightInd w:val="0"/>
        <w:snapToGrid w:val="0"/>
        <w:spacing w:line="276" w:lineRule="auto"/>
        <w:jc w:val="left"/>
        <w:rPr>
          <w:rFonts w:hint="eastAsia" w:eastAsia="仿宋_GB2312"/>
          <w:color w:val="auto"/>
          <w:sz w:val="24"/>
        </w:rPr>
        <w:sectPr>
          <w:pgSz w:w="16838" w:h="11906" w:orient="landscape"/>
          <w:pgMar w:top="1800" w:right="1440" w:bottom="1800" w:left="1440" w:header="851" w:footer="992" w:gutter="0"/>
          <w:cols w:space="425" w:num="1"/>
          <w:docGrid w:type="lines" w:linePitch="312" w:charSpace="0"/>
        </w:sectPr>
      </w:pPr>
    </w:p>
    <w:p>
      <w:pPr>
        <w:topLinePunct/>
        <w:adjustRightInd w:val="0"/>
        <w:snapToGrid w:val="0"/>
        <w:spacing w:line="276" w:lineRule="auto"/>
        <w:jc w:val="left"/>
        <w:rPr>
          <w:rFonts w:eastAsia="仿宋_GB2312"/>
          <w:color w:val="auto"/>
          <w:sz w:val="24"/>
          <w:lang w:val="en-US"/>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spacing w:beforeLines="0" w:after="157" w:afterLines="5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shd w:val="clear" w:color="auto" w:fill="FFFFFF"/>
          <w:lang w:val="en-US" w:eastAsia="zh-CN" w:bidi="ar"/>
        </w:rPr>
        <w:t>省创新创业技术投资</w:t>
      </w:r>
      <w:r>
        <w:rPr>
          <w:rFonts w:hint="eastAsia" w:ascii="方正小标宋简体" w:hAnsi="方正小标宋简体" w:eastAsia="方正小标宋简体" w:cs="方正小标宋简体"/>
          <w:color w:val="auto"/>
          <w:sz w:val="36"/>
          <w:szCs w:val="36"/>
        </w:rPr>
        <w:t>项目绩效评价表</w:t>
      </w:r>
    </w:p>
    <w:tbl>
      <w:tblPr>
        <w:tblStyle w:val="3"/>
        <w:tblpPr w:leftFromText="180" w:rightFromText="180" w:vertAnchor="text" w:tblpXSpec="center" w:tblpY="1"/>
        <w:tblOverlap w:val="never"/>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
        <w:gridCol w:w="708"/>
        <w:gridCol w:w="567"/>
        <w:gridCol w:w="964"/>
        <w:gridCol w:w="611"/>
        <w:gridCol w:w="2131"/>
        <w:gridCol w:w="203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277" w:type="dxa"/>
            <w:gridSpan w:val="2"/>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项目名称</w:t>
            </w:r>
          </w:p>
        </w:tc>
        <w:tc>
          <w:tcPr>
            <w:tcW w:w="8033" w:type="dxa"/>
            <w:gridSpan w:val="7"/>
            <w:vAlign w:val="center"/>
          </w:tcPr>
          <w:p>
            <w:pPr>
              <w:widowControl/>
              <w:topLinePunct/>
              <w:spacing w:line="276" w:lineRule="auto"/>
              <w:jc w:val="left"/>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277" w:type="dxa"/>
            <w:gridSpan w:val="2"/>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执行处室</w:t>
            </w:r>
          </w:p>
        </w:tc>
        <w:tc>
          <w:tcPr>
            <w:tcW w:w="2850" w:type="dxa"/>
            <w:gridSpan w:val="4"/>
            <w:vAlign w:val="center"/>
          </w:tcPr>
          <w:p>
            <w:pPr>
              <w:widowControl/>
              <w:topLinePunct/>
              <w:spacing w:line="276" w:lineRule="auto"/>
              <w:jc w:val="left"/>
              <w:rPr>
                <w:rFonts w:ascii="仿宋_GB2312" w:hAnsi="宋体" w:eastAsia="仿宋_GB2312" w:cs="宋体"/>
                <w:color w:val="auto"/>
                <w:kern w:val="0"/>
                <w:sz w:val="24"/>
                <w:szCs w:val="24"/>
              </w:rPr>
            </w:pPr>
          </w:p>
        </w:tc>
        <w:tc>
          <w:tcPr>
            <w:tcW w:w="2131" w:type="dxa"/>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项目编号</w:t>
            </w:r>
          </w:p>
        </w:tc>
        <w:tc>
          <w:tcPr>
            <w:tcW w:w="3052" w:type="dxa"/>
            <w:gridSpan w:val="2"/>
            <w:vAlign w:val="center"/>
          </w:tcPr>
          <w:p>
            <w:pPr>
              <w:widowControl/>
              <w:topLinePunct/>
              <w:spacing w:line="276" w:lineRule="auto"/>
              <w:jc w:val="center"/>
              <w:rPr>
                <w:rFonts w:ascii="仿宋_GB2312" w:hAnsi="宋体" w:eastAsia="仿宋_GB2312"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277" w:type="dxa"/>
            <w:gridSpan w:val="2"/>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牵头实施单位</w:t>
            </w:r>
          </w:p>
        </w:tc>
        <w:tc>
          <w:tcPr>
            <w:tcW w:w="2850" w:type="dxa"/>
            <w:gridSpan w:val="4"/>
            <w:vAlign w:val="center"/>
          </w:tcPr>
          <w:p>
            <w:pPr>
              <w:widowControl/>
              <w:topLinePunct/>
              <w:spacing w:line="276" w:lineRule="auto"/>
              <w:jc w:val="left"/>
              <w:rPr>
                <w:rFonts w:ascii="仿宋_GB2312" w:hAnsi="宋体" w:eastAsia="仿宋_GB2312" w:cs="宋体"/>
                <w:color w:val="auto"/>
                <w:kern w:val="0"/>
                <w:sz w:val="24"/>
                <w:szCs w:val="24"/>
              </w:rPr>
            </w:pPr>
          </w:p>
        </w:tc>
        <w:tc>
          <w:tcPr>
            <w:tcW w:w="2131" w:type="dxa"/>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hint="eastAsia" w:eastAsia="仿宋_GB2312"/>
                <w:color w:val="auto"/>
                <w:sz w:val="24"/>
              </w:rPr>
              <w:t>项目负责人</w:t>
            </w:r>
          </w:p>
        </w:tc>
        <w:tc>
          <w:tcPr>
            <w:tcW w:w="3052" w:type="dxa"/>
            <w:gridSpan w:val="2"/>
            <w:vAlign w:val="center"/>
          </w:tcPr>
          <w:p>
            <w:pPr>
              <w:widowControl/>
              <w:topLinePunct/>
              <w:spacing w:line="276" w:lineRule="auto"/>
              <w:jc w:val="center"/>
              <w:rPr>
                <w:rFonts w:ascii="仿宋_GB2312" w:hAnsi="宋体" w:eastAsia="仿宋_GB2312"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jc w:val="center"/>
        </w:trPr>
        <w:tc>
          <w:tcPr>
            <w:tcW w:w="710"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一级指标</w:t>
            </w:r>
          </w:p>
        </w:tc>
        <w:tc>
          <w:tcPr>
            <w:tcW w:w="567"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分值</w:t>
            </w:r>
          </w:p>
        </w:tc>
        <w:tc>
          <w:tcPr>
            <w:tcW w:w="708"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二级指标</w:t>
            </w:r>
          </w:p>
        </w:tc>
        <w:tc>
          <w:tcPr>
            <w:tcW w:w="567"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分值</w:t>
            </w:r>
          </w:p>
        </w:tc>
        <w:tc>
          <w:tcPr>
            <w:tcW w:w="964" w:type="dxa"/>
            <w:vAlign w:val="center"/>
          </w:tcPr>
          <w:p>
            <w:pPr>
              <w:widowControl/>
              <w:topLinePunct/>
              <w:spacing w:line="276" w:lineRule="auto"/>
              <w:jc w:val="center"/>
              <w:rPr>
                <w:rFonts w:hint="eastAsia"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三级</w:t>
            </w:r>
          </w:p>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指标</w:t>
            </w:r>
          </w:p>
        </w:tc>
        <w:tc>
          <w:tcPr>
            <w:tcW w:w="611"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分值</w:t>
            </w:r>
          </w:p>
        </w:tc>
        <w:tc>
          <w:tcPr>
            <w:tcW w:w="4168" w:type="dxa"/>
            <w:gridSpan w:val="2"/>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评分标准</w:t>
            </w:r>
          </w:p>
        </w:tc>
        <w:tc>
          <w:tcPr>
            <w:tcW w:w="1015"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10"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评价</w:t>
            </w:r>
          </w:p>
        </w:tc>
        <w:tc>
          <w:tcPr>
            <w:tcW w:w="567"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708" w:type="dxa"/>
            <w:vMerge w:val="restart"/>
            <w:vAlign w:val="center"/>
          </w:tcPr>
          <w:p>
            <w:pPr>
              <w:widowControl/>
              <w:topLinePunct/>
              <w:spacing w:line="276" w:lineRule="auto"/>
              <w:jc w:val="center"/>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项目管理情况</w:t>
            </w:r>
          </w:p>
        </w:tc>
        <w:tc>
          <w:tcPr>
            <w:tcW w:w="567" w:type="dxa"/>
            <w:vMerge w:val="restart"/>
            <w:vAlign w:val="center"/>
          </w:tcPr>
          <w:p>
            <w:pPr>
              <w:widowControl/>
              <w:topLinePunct/>
              <w:spacing w:line="276" w:lineRule="auto"/>
              <w:jc w:val="center"/>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25</w:t>
            </w:r>
          </w:p>
        </w:tc>
        <w:tc>
          <w:tcPr>
            <w:tcW w:w="964"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bCs/>
                <w:color w:val="auto"/>
                <w:kern w:val="0"/>
                <w:sz w:val="24"/>
                <w:szCs w:val="24"/>
              </w:rPr>
              <w:t>内控制度建设与执行情况</w:t>
            </w:r>
          </w:p>
        </w:tc>
        <w:tc>
          <w:tcPr>
            <w:tcW w:w="611"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168"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1、单位建立科研管理、项目实施、科研资金管理等制度，得4分；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9"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964"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611"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4168"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2、执行期内牵头承担单位组织召开项目进度协调或推进会（1-3次），得3分；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964"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611"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4168"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3、单位开展了科研诚信教育和宣传报道，得3分。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964"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项目研发状态</w:t>
            </w:r>
          </w:p>
        </w:tc>
        <w:tc>
          <w:tcPr>
            <w:tcW w:w="611"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bCs/>
                <w:color w:val="auto"/>
                <w:kern w:val="0"/>
                <w:sz w:val="24"/>
                <w:szCs w:val="24"/>
              </w:rPr>
              <w:t>10</w:t>
            </w:r>
          </w:p>
        </w:tc>
        <w:tc>
          <w:tcPr>
            <w:tcW w:w="4168" w:type="dxa"/>
            <w:gridSpan w:val="2"/>
            <w:vAlign w:val="center"/>
          </w:tcPr>
          <w:p>
            <w:pPr>
              <w:topLinePunct/>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有国家认定的研发机构，得5分；</w:t>
            </w:r>
          </w:p>
          <w:p>
            <w:pPr>
              <w:topLinePunct/>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rPr>
              <w:t>有省级认定的研发机构，得4分；</w:t>
            </w:r>
          </w:p>
          <w:p>
            <w:pPr>
              <w:topLinePunct/>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有市级认定的研发机构，得3分；</w:t>
            </w:r>
          </w:p>
          <w:p>
            <w:pPr>
              <w:topLinePunct/>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4、</w:t>
            </w:r>
            <w:r>
              <w:rPr>
                <w:rFonts w:hint="eastAsia" w:ascii="仿宋_GB2312" w:hAnsi="宋体" w:eastAsia="仿宋_GB2312" w:cs="宋体"/>
                <w:color w:val="auto"/>
                <w:kern w:val="0"/>
                <w:sz w:val="24"/>
                <w:szCs w:val="24"/>
              </w:rPr>
              <w:t>单位内部设立的研发机构，得2分；</w:t>
            </w:r>
          </w:p>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内部无研发机构的，得0分。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964"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4168" w:type="dxa"/>
            <w:gridSpan w:val="2"/>
            <w:vAlign w:val="center"/>
          </w:tcPr>
          <w:p>
            <w:pPr>
              <w:topLinePunct/>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单位具有3年</w:t>
            </w:r>
            <w:r>
              <w:rPr>
                <w:rFonts w:hint="eastAsia" w:ascii="仿宋_GB2312" w:hAnsi="宋体" w:eastAsia="仿宋_GB2312" w:cs="宋体"/>
                <w:color w:val="auto"/>
                <w:kern w:val="0"/>
                <w:sz w:val="24"/>
                <w:szCs w:val="24"/>
                <w:lang w:eastAsia="zh-CN"/>
              </w:rPr>
              <w:t>及</w:t>
            </w:r>
            <w:r>
              <w:rPr>
                <w:rFonts w:hint="eastAsia" w:ascii="仿宋_GB2312" w:hAnsi="宋体" w:eastAsia="仿宋_GB2312" w:cs="宋体"/>
                <w:color w:val="auto"/>
                <w:kern w:val="0"/>
                <w:sz w:val="24"/>
                <w:szCs w:val="24"/>
              </w:rPr>
              <w:t>以上</w:t>
            </w:r>
            <w:r>
              <w:rPr>
                <w:rFonts w:hint="eastAsia" w:ascii="仿宋_GB2312" w:hAnsi="宋体" w:eastAsia="仿宋_GB2312" w:cs="宋体"/>
                <w:color w:val="auto"/>
                <w:kern w:val="0"/>
                <w:sz w:val="24"/>
                <w:szCs w:val="24"/>
                <w:lang w:eastAsia="zh-CN"/>
              </w:rPr>
              <w:t>相对稳定的</w:t>
            </w:r>
            <w:r>
              <w:rPr>
                <w:rFonts w:hint="eastAsia" w:ascii="仿宋_GB2312" w:hAnsi="宋体" w:eastAsia="仿宋_GB2312" w:cs="宋体"/>
                <w:color w:val="auto"/>
                <w:kern w:val="0"/>
                <w:sz w:val="24"/>
                <w:szCs w:val="24"/>
              </w:rPr>
              <w:t>专业研发团队，得4</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分；</w:t>
            </w:r>
          </w:p>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rPr>
              <w:t>单位研发</w:t>
            </w:r>
            <w:r>
              <w:rPr>
                <w:rFonts w:hint="eastAsia" w:ascii="仿宋_GB2312" w:hAnsi="宋体" w:eastAsia="仿宋_GB2312" w:cs="宋体"/>
                <w:color w:val="auto"/>
                <w:kern w:val="0"/>
                <w:sz w:val="24"/>
                <w:szCs w:val="24"/>
                <w:lang w:eastAsia="zh-CN"/>
              </w:rPr>
              <w:t>人员较少或</w:t>
            </w:r>
            <w:r>
              <w:rPr>
                <w:rFonts w:hint="eastAsia" w:ascii="仿宋_GB2312" w:hAnsi="宋体" w:eastAsia="仿宋_GB2312" w:cs="宋体"/>
                <w:color w:val="auto"/>
                <w:kern w:val="0"/>
                <w:sz w:val="24"/>
                <w:szCs w:val="24"/>
              </w:rPr>
              <w:t>无固定研发</w:t>
            </w:r>
            <w:r>
              <w:rPr>
                <w:rFonts w:hint="eastAsia" w:ascii="仿宋_GB2312" w:hAnsi="宋体" w:eastAsia="仿宋_GB2312" w:cs="宋体"/>
                <w:color w:val="auto"/>
                <w:kern w:val="0"/>
                <w:sz w:val="24"/>
                <w:szCs w:val="24"/>
                <w:lang w:eastAsia="zh-CN"/>
              </w:rPr>
              <w:t>团队，</w:t>
            </w:r>
            <w:r>
              <w:rPr>
                <w:rFonts w:hint="eastAsia" w:ascii="仿宋_GB2312" w:hAnsi="宋体" w:eastAsia="仿宋_GB2312" w:cs="宋体"/>
                <w:color w:val="auto"/>
                <w:kern w:val="0"/>
                <w:sz w:val="24"/>
                <w:szCs w:val="24"/>
              </w:rPr>
              <w:t>记0</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重大事项履行报批手续</w:t>
            </w:r>
          </w:p>
        </w:tc>
        <w:tc>
          <w:tcPr>
            <w:tcW w:w="611"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4168" w:type="dxa"/>
            <w:gridSpan w:val="2"/>
            <w:vAlign w:val="center"/>
          </w:tcPr>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1、执行期内重大事项变更履行报批手续或无重大事项发生的，得5分；</w:t>
            </w:r>
          </w:p>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2、执行期内重大事项变更未履行报批手续，得0分。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立项目标</w:t>
            </w:r>
          </w:p>
        </w:tc>
        <w:tc>
          <w:tcPr>
            <w:tcW w:w="567"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964" w:type="dxa"/>
            <w:vMerge w:val="restart"/>
            <w:vAlign w:val="center"/>
          </w:tcPr>
          <w:p>
            <w:pPr>
              <w:widowControl/>
              <w:topLinePunct/>
              <w:spacing w:line="276" w:lineRule="auto"/>
              <w:ind w:firstLine="240" w:firstLineChars="100"/>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w:t>
            </w:r>
          </w:p>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完成情况</w:t>
            </w:r>
          </w:p>
        </w:tc>
        <w:tc>
          <w:tcPr>
            <w:tcW w:w="611"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4168" w:type="dxa"/>
            <w:gridSpan w:val="2"/>
            <w:vAlign w:val="center"/>
          </w:tcPr>
          <w:p>
            <w:pPr>
              <w:numPr>
                <w:ilvl w:val="-1"/>
                <w:numId w:val="0"/>
              </w:num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项目技术方案、工艺路线合理且先进可行，计5分；如技术有独创性，多计3分；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ind w:firstLine="240" w:firstLineChars="100"/>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numPr>
                <w:ilvl w:val="-1"/>
                <w:numId w:val="0"/>
              </w:num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w:t>
            </w:r>
            <w:r>
              <w:rPr>
                <w:rFonts w:hint="eastAsia" w:ascii="仿宋_GB2312" w:hAnsi="宋体" w:eastAsia="仿宋_GB2312" w:cs="宋体"/>
                <w:color w:val="auto"/>
                <w:kern w:val="0"/>
                <w:sz w:val="24"/>
                <w:szCs w:val="24"/>
              </w:rPr>
              <w:t>项目对产业及地方发展具有引领作用，计5分；</w:t>
            </w:r>
          </w:p>
        </w:tc>
        <w:tc>
          <w:tcPr>
            <w:tcW w:w="1015" w:type="dxa"/>
            <w:vAlign w:val="center"/>
          </w:tcPr>
          <w:p>
            <w:pPr>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ind w:firstLine="240" w:firstLineChars="100"/>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numPr>
                <w:ilvl w:val="-1"/>
                <w:numId w:val="0"/>
              </w:num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拥有与申报项目相关的专利、论文，计2分</w:t>
            </w:r>
            <w:r>
              <w:rPr>
                <w:rFonts w:hint="eastAsia" w:ascii="仿宋_GB2312" w:hAnsi="宋体" w:eastAsia="仿宋_GB2312" w:cs="宋体"/>
                <w:color w:val="auto"/>
                <w:kern w:val="0"/>
                <w:sz w:val="24"/>
                <w:szCs w:val="24"/>
                <w:lang w:eastAsia="zh-CN"/>
              </w:rPr>
              <w:t>。</w:t>
            </w:r>
          </w:p>
        </w:tc>
        <w:tc>
          <w:tcPr>
            <w:tcW w:w="1015" w:type="dxa"/>
            <w:vAlign w:val="center"/>
          </w:tcPr>
          <w:p>
            <w:pPr>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任务内容完成状态</w:t>
            </w:r>
          </w:p>
        </w:tc>
        <w:tc>
          <w:tcPr>
            <w:tcW w:w="567"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964" w:type="dxa"/>
            <w:vAlign w:val="center"/>
          </w:tcPr>
          <w:p>
            <w:pPr>
              <w:widowControl/>
              <w:topLinePunct/>
              <w:spacing w:line="276" w:lineRule="auto"/>
              <w:ind w:firstLine="240" w:firstLineChars="100"/>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w:t>
            </w:r>
          </w:p>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投资进度</w:t>
            </w:r>
          </w:p>
        </w:tc>
        <w:tc>
          <w:tcPr>
            <w:tcW w:w="611"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4168" w:type="dxa"/>
            <w:gridSpan w:val="2"/>
            <w:vAlign w:val="center"/>
          </w:tcPr>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1、在立项前已达到3000万投资额，且立项后持续加大投资额的，得15分；</w:t>
            </w:r>
          </w:p>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2、立项前年度12月31日之前已达到2000万投资额，且立项后一年内投资额达到3000万的，得10分；</w:t>
            </w:r>
          </w:p>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3、立项前年度12月31日前已达到2000万投资额，且立项后一年内投资额达到2500万的，得8分；</w:t>
            </w:r>
          </w:p>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4、立项前年度12月31日前已达到2000万投资额，且立项后一年内投资额无变化的，记0分；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社会效益</w:t>
            </w:r>
          </w:p>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（经济效益）</w:t>
            </w:r>
          </w:p>
        </w:tc>
        <w:tc>
          <w:tcPr>
            <w:tcW w:w="567"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964"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项目产业的社会、经济效益</w:t>
            </w:r>
          </w:p>
        </w:tc>
        <w:tc>
          <w:tcPr>
            <w:tcW w:w="611"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168"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1、产品具有良好的市场前景或取得良好的公益评价的，计5分；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2、立项后解决了当地一定就业的，计3分；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3、为相关产业（产品）联盟主体企业，项目实施有利于推动联盟加快发展的，计2分；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10"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财务</w:t>
            </w:r>
          </w:p>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评价</w:t>
            </w:r>
          </w:p>
        </w:tc>
        <w:tc>
          <w:tcPr>
            <w:tcW w:w="567" w:type="dxa"/>
            <w:vMerge w:val="restart"/>
            <w:vAlign w:val="center"/>
          </w:tcPr>
          <w:p>
            <w:pPr>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35</w:t>
            </w:r>
          </w:p>
        </w:tc>
        <w:tc>
          <w:tcPr>
            <w:tcW w:w="708"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专项</w:t>
            </w:r>
            <w:r>
              <w:rPr>
                <w:rFonts w:hint="eastAsia" w:ascii="仿宋_GB2312" w:hAnsi="宋体" w:eastAsia="仿宋_GB2312" w:cs="宋体"/>
                <w:color w:val="auto"/>
                <w:kern w:val="0"/>
                <w:sz w:val="24"/>
                <w:szCs w:val="24"/>
              </w:rPr>
              <w:t>资金使用率</w:t>
            </w:r>
          </w:p>
        </w:tc>
        <w:tc>
          <w:tcPr>
            <w:tcW w:w="567"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964"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专项</w:t>
            </w:r>
            <w:r>
              <w:rPr>
                <w:rFonts w:hint="eastAsia" w:ascii="仿宋_GB2312" w:hAnsi="宋体" w:eastAsia="仿宋_GB2312" w:cs="宋体"/>
                <w:color w:val="auto"/>
                <w:kern w:val="0"/>
                <w:sz w:val="24"/>
                <w:szCs w:val="24"/>
              </w:rPr>
              <w:t>资金</w:t>
            </w:r>
          </w:p>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使用率</w:t>
            </w:r>
          </w:p>
        </w:tc>
        <w:tc>
          <w:tcPr>
            <w:tcW w:w="611"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168" w:type="dxa"/>
            <w:gridSpan w:val="2"/>
            <w:vAlign w:val="center"/>
          </w:tcPr>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1、资金使用率在60%-80%，得10分。</w:t>
            </w:r>
          </w:p>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2、资金使用率在50%-60%，得8分。</w:t>
            </w:r>
          </w:p>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3、资金使用率在40%-50%，得6分。</w:t>
            </w:r>
          </w:p>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4、资金使用率在30%-40%，得4分。</w:t>
            </w:r>
          </w:p>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5、资金使用率低于30%，得0分。</w:t>
            </w:r>
          </w:p>
          <w:p>
            <w:pPr>
              <w:widowControl/>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以上指标不重复计分。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财务执行情况</w:t>
            </w:r>
          </w:p>
        </w:tc>
        <w:tc>
          <w:tcPr>
            <w:tcW w:w="567"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w:t>
            </w:r>
          </w:p>
        </w:tc>
        <w:tc>
          <w:tcPr>
            <w:tcW w:w="964"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专项单独核算</w:t>
            </w:r>
          </w:p>
        </w:tc>
        <w:tc>
          <w:tcPr>
            <w:tcW w:w="611"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168" w:type="dxa"/>
            <w:gridSpan w:val="2"/>
            <w:vAlign w:val="center"/>
          </w:tcPr>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1、项目实现单独核算，计10分。</w:t>
            </w:r>
          </w:p>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2、项目未实现单独核算，计0分。</w:t>
            </w:r>
          </w:p>
          <w:p>
            <w:pPr>
              <w:widowControl/>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以上指标不重复计分。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资金使用合规性</w:t>
            </w:r>
          </w:p>
        </w:tc>
        <w:tc>
          <w:tcPr>
            <w:tcW w:w="611"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4168" w:type="dxa"/>
            <w:gridSpan w:val="2"/>
            <w:vAlign w:val="center"/>
          </w:tcPr>
          <w:p>
            <w:pPr>
              <w:numPr>
                <w:ilvl w:val="0"/>
                <w:numId w:val="1"/>
              </w:num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资金总体使用符合财政资金管理办法的规定，计5分；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numPr>
                <w:ilvl w:val="0"/>
                <w:numId w:val="1"/>
              </w:num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资金的使用有完整的审批程序和手续，依据充分，计5分；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numPr>
                <w:ilvl w:val="0"/>
                <w:numId w:val="1"/>
              </w:num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现金管理符合政策规定，计2分；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96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611"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168" w:type="dxa"/>
            <w:gridSpan w:val="2"/>
            <w:vAlign w:val="center"/>
          </w:tcPr>
          <w:p>
            <w:pPr>
              <w:widowControl/>
              <w:numPr>
                <w:ilvl w:val="0"/>
                <w:numId w:val="1"/>
              </w:num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不存在截留、挤占、挪用、虚列支出等情况，计3分。如存在截留、挤占、挪用、虚列支出等情况，财务评价总分计0分。</w:t>
            </w:r>
          </w:p>
        </w:tc>
        <w:tc>
          <w:tcPr>
            <w:tcW w:w="1015"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4127" w:type="dxa"/>
            <w:gridSpan w:val="6"/>
            <w:vAlign w:val="center"/>
          </w:tcPr>
          <w:p>
            <w:pPr>
              <w:widowControl/>
              <w:topLinePunct/>
              <w:spacing w:line="276" w:lineRule="auto"/>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合</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lang w:eastAsia="zh-CN"/>
              </w:rPr>
              <w:t>计</w:t>
            </w:r>
          </w:p>
        </w:tc>
        <w:tc>
          <w:tcPr>
            <w:tcW w:w="5183" w:type="dxa"/>
            <w:gridSpan w:val="3"/>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9310" w:type="dxa"/>
            <w:gridSpan w:val="9"/>
            <w:vAlign w:val="center"/>
          </w:tcPr>
          <w:p>
            <w:pPr>
              <w:widowControl/>
              <w:topLinePunct/>
              <w:spacing w:line="276" w:lineRule="auto"/>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绩效评价意见：（简要指出企业的成长性和项目发展的可持续性，说明优点和不足等）</w:t>
            </w:r>
          </w:p>
          <w:p>
            <w:pPr>
              <w:widowControl/>
              <w:topLinePunct/>
              <w:spacing w:line="276" w:lineRule="auto"/>
              <w:jc w:val="both"/>
              <w:rPr>
                <w:rFonts w:hint="eastAsia"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p>
            <w:pPr>
              <w:widowControl/>
              <w:topLinePunct/>
              <w:spacing w:line="276" w:lineRule="auto"/>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9310" w:type="dxa"/>
            <w:gridSpan w:val="9"/>
            <w:vAlign w:val="center"/>
          </w:tcPr>
          <w:p>
            <w:pPr>
              <w:widowControl/>
              <w:topLinePunct/>
              <w:spacing w:line="276" w:lineRule="auto"/>
              <w:ind w:firstLine="0" w:firstLineChars="0"/>
              <w:jc w:val="both"/>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专家签字</w:t>
            </w:r>
            <w:r>
              <w:rPr>
                <w:rFonts w:hint="eastAsia" w:ascii="仿宋_GB2312" w:hAnsi="宋体" w:eastAsia="仿宋_GB2312" w:cs="宋体"/>
                <w:color w:val="auto"/>
                <w:kern w:val="0"/>
                <w:sz w:val="24"/>
                <w:szCs w:val="24"/>
                <w:lang w:eastAsia="zh-CN"/>
              </w:rPr>
              <w:t>：</w:t>
            </w:r>
          </w:p>
          <w:p>
            <w:pPr>
              <w:widowControl/>
              <w:topLinePunct/>
              <w:spacing w:line="276" w:lineRule="auto"/>
              <w:jc w:val="both"/>
              <w:rPr>
                <w:rFonts w:hint="eastAsia" w:ascii="仿宋_GB2312" w:hAnsi="宋体" w:eastAsia="仿宋_GB2312" w:cs="宋体"/>
                <w:color w:val="auto"/>
                <w:kern w:val="0"/>
                <w:sz w:val="24"/>
                <w:szCs w:val="24"/>
              </w:rPr>
            </w:pPr>
          </w:p>
          <w:p>
            <w:pPr>
              <w:widowControl/>
              <w:topLinePunct/>
              <w:spacing w:line="276" w:lineRule="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年  月  日</w:t>
            </w:r>
          </w:p>
        </w:tc>
      </w:tr>
    </w:tbl>
    <w:p>
      <w:pPr>
        <w:rPr>
          <w:rFonts w:hint="eastAsia" w:ascii="仿宋_GB2312" w:eastAsia="仿宋_GB2312"/>
          <w:color w:val="auto"/>
        </w:rPr>
      </w:pPr>
    </w:p>
    <w:p>
      <w:pPr>
        <w:topLinePunct/>
        <w:adjustRightInd w:val="0"/>
        <w:snapToGrid w:val="0"/>
        <w:spacing w:line="276" w:lineRule="auto"/>
        <w:jc w:val="left"/>
        <w:rPr>
          <w:rFonts w:hint="eastAsia" w:ascii="仿宋_GB2312" w:hAnsi="仿宋_GB2312" w:eastAsia="仿宋_GB2312" w:cs="仿宋_GB2312"/>
          <w:color w:val="auto"/>
          <w:sz w:val="32"/>
          <w:szCs w:val="32"/>
        </w:rPr>
        <w:sectPr>
          <w:pgSz w:w="11906" w:h="16838"/>
          <w:pgMar w:top="1440" w:right="1800" w:bottom="1440" w:left="1800" w:header="851" w:footer="992" w:gutter="0"/>
          <w:cols w:space="425" w:num="1"/>
          <w:docGrid w:type="lines" w:linePitch="312" w:charSpace="0"/>
        </w:sectPr>
      </w:pPr>
    </w:p>
    <w:p>
      <w:pPr>
        <w:topLinePunct/>
        <w:adjustRightInd w:val="0"/>
        <w:snapToGrid w:val="0"/>
        <w:spacing w:line="276"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p>
    <w:p>
      <w:pPr>
        <w:jc w:val="center"/>
        <w:rPr>
          <w:rFonts w:hint="eastAsia" w:ascii="方正小标宋简体" w:hAnsi="方正小标宋简体" w:eastAsia="方正小标宋简体" w:cs="方正小标宋简体"/>
          <w:color w:val="auto"/>
          <w:sz w:val="36"/>
          <w:szCs w:val="36"/>
        </w:rPr>
      </w:pPr>
      <w:bookmarkStart w:id="0" w:name="_Hlk16577053"/>
      <w:r>
        <w:rPr>
          <w:rFonts w:hint="eastAsia" w:ascii="方正小标宋简体" w:hAnsi="方正小标宋简体" w:eastAsia="方正小标宋简体" w:cs="方正小标宋简体"/>
          <w:color w:val="auto"/>
          <w:sz w:val="36"/>
          <w:szCs w:val="36"/>
          <w:lang w:val="en-US" w:eastAsia="zh-CN"/>
        </w:rPr>
        <w:t>省战略性新兴产业科技攻关与重大科技成果转化</w:t>
      </w:r>
      <w:r>
        <w:rPr>
          <w:rFonts w:hint="eastAsia" w:ascii="方正小标宋简体" w:hAnsi="方正小标宋简体" w:eastAsia="方正小标宋简体" w:cs="方正小标宋简体"/>
          <w:color w:val="auto"/>
          <w:sz w:val="36"/>
          <w:szCs w:val="36"/>
        </w:rPr>
        <w:t>项目绩效评价表</w:t>
      </w:r>
      <w:bookmarkEnd w:id="0"/>
    </w:p>
    <w:tbl>
      <w:tblPr>
        <w:tblStyle w:val="3"/>
        <w:tblpPr w:leftFromText="180" w:rightFromText="180" w:vertAnchor="text" w:tblpXSpec="center" w:tblpY="1"/>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
        <w:gridCol w:w="708"/>
        <w:gridCol w:w="567"/>
        <w:gridCol w:w="1134"/>
        <w:gridCol w:w="552"/>
        <w:gridCol w:w="2020"/>
        <w:gridCol w:w="2611"/>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1277" w:type="dxa"/>
            <w:gridSpan w:val="2"/>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项目名称</w:t>
            </w:r>
          </w:p>
        </w:tc>
        <w:tc>
          <w:tcPr>
            <w:tcW w:w="8541" w:type="dxa"/>
            <w:gridSpan w:val="7"/>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1277" w:type="dxa"/>
            <w:gridSpan w:val="2"/>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执行处室</w:t>
            </w:r>
          </w:p>
        </w:tc>
        <w:tc>
          <w:tcPr>
            <w:tcW w:w="2961" w:type="dxa"/>
            <w:gridSpan w:val="4"/>
            <w:vAlign w:val="center"/>
          </w:tcPr>
          <w:p>
            <w:pPr>
              <w:widowControl/>
              <w:topLinePunct/>
              <w:spacing w:line="276" w:lineRule="auto"/>
              <w:jc w:val="center"/>
              <w:rPr>
                <w:rFonts w:ascii="仿宋_GB2312" w:hAnsi="宋体" w:eastAsia="仿宋_GB2312" w:cs="宋体"/>
                <w:color w:val="auto"/>
                <w:kern w:val="0"/>
                <w:sz w:val="24"/>
                <w:szCs w:val="24"/>
              </w:rPr>
            </w:pPr>
          </w:p>
        </w:tc>
        <w:tc>
          <w:tcPr>
            <w:tcW w:w="2020" w:type="dxa"/>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项目编号</w:t>
            </w:r>
          </w:p>
        </w:tc>
        <w:tc>
          <w:tcPr>
            <w:tcW w:w="3560" w:type="dxa"/>
            <w:gridSpan w:val="2"/>
            <w:vAlign w:val="center"/>
          </w:tcPr>
          <w:p>
            <w:pPr>
              <w:widowControl/>
              <w:topLinePunct/>
              <w:spacing w:line="276" w:lineRule="auto"/>
              <w:jc w:val="center"/>
              <w:rPr>
                <w:rFonts w:ascii="仿宋_GB2312" w:hAnsi="宋体" w:eastAsia="仿宋_GB2312"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1277" w:type="dxa"/>
            <w:gridSpan w:val="2"/>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eastAsia="仿宋_GB2312"/>
                <w:color w:val="auto"/>
                <w:sz w:val="24"/>
              </w:rPr>
              <w:t>牵头实施单位</w:t>
            </w:r>
          </w:p>
        </w:tc>
        <w:tc>
          <w:tcPr>
            <w:tcW w:w="2961" w:type="dxa"/>
            <w:gridSpan w:val="4"/>
            <w:vAlign w:val="center"/>
          </w:tcPr>
          <w:p>
            <w:pPr>
              <w:widowControl/>
              <w:topLinePunct/>
              <w:spacing w:line="276" w:lineRule="auto"/>
              <w:jc w:val="center"/>
              <w:rPr>
                <w:rFonts w:ascii="仿宋_GB2312" w:hAnsi="宋体" w:eastAsia="仿宋_GB2312" w:cs="宋体"/>
                <w:color w:val="auto"/>
                <w:kern w:val="0"/>
                <w:sz w:val="24"/>
                <w:szCs w:val="24"/>
              </w:rPr>
            </w:pPr>
          </w:p>
        </w:tc>
        <w:tc>
          <w:tcPr>
            <w:tcW w:w="2020" w:type="dxa"/>
            <w:vAlign w:val="center"/>
          </w:tcPr>
          <w:p>
            <w:pPr>
              <w:topLinePunct/>
              <w:adjustRightInd w:val="0"/>
              <w:snapToGrid w:val="0"/>
              <w:spacing w:line="276" w:lineRule="auto"/>
              <w:jc w:val="center"/>
              <w:rPr>
                <w:rFonts w:ascii="仿宋_GB2312" w:hAnsi="宋体" w:eastAsia="仿宋_GB2312" w:cs="宋体"/>
                <w:color w:val="auto"/>
                <w:kern w:val="0"/>
                <w:sz w:val="24"/>
                <w:szCs w:val="24"/>
              </w:rPr>
            </w:pPr>
            <w:r>
              <w:rPr>
                <w:rFonts w:hint="eastAsia" w:eastAsia="仿宋_GB2312"/>
                <w:color w:val="auto"/>
                <w:sz w:val="24"/>
              </w:rPr>
              <w:t>项目负责人</w:t>
            </w:r>
          </w:p>
        </w:tc>
        <w:tc>
          <w:tcPr>
            <w:tcW w:w="3560" w:type="dxa"/>
            <w:gridSpan w:val="2"/>
            <w:vAlign w:val="center"/>
          </w:tcPr>
          <w:p>
            <w:pPr>
              <w:widowControl/>
              <w:topLinePunct/>
              <w:spacing w:line="276" w:lineRule="auto"/>
              <w:jc w:val="center"/>
              <w:rPr>
                <w:rFonts w:ascii="仿宋_GB2312" w:hAnsi="宋体" w:eastAsia="仿宋_GB2312" w:cs="宋体"/>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710"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一级指标</w:t>
            </w:r>
          </w:p>
        </w:tc>
        <w:tc>
          <w:tcPr>
            <w:tcW w:w="567"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分值</w:t>
            </w:r>
          </w:p>
        </w:tc>
        <w:tc>
          <w:tcPr>
            <w:tcW w:w="708"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二级指标</w:t>
            </w:r>
          </w:p>
        </w:tc>
        <w:tc>
          <w:tcPr>
            <w:tcW w:w="567"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分值</w:t>
            </w:r>
          </w:p>
        </w:tc>
        <w:tc>
          <w:tcPr>
            <w:tcW w:w="1134" w:type="dxa"/>
            <w:vAlign w:val="center"/>
          </w:tcPr>
          <w:p>
            <w:pPr>
              <w:widowControl/>
              <w:topLinePunct/>
              <w:spacing w:line="276" w:lineRule="auto"/>
              <w:jc w:val="center"/>
              <w:rPr>
                <w:rFonts w:hint="eastAsia"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三级</w:t>
            </w:r>
          </w:p>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指标</w:t>
            </w:r>
          </w:p>
        </w:tc>
        <w:tc>
          <w:tcPr>
            <w:tcW w:w="552"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分值</w:t>
            </w:r>
          </w:p>
        </w:tc>
        <w:tc>
          <w:tcPr>
            <w:tcW w:w="4631" w:type="dxa"/>
            <w:gridSpan w:val="2"/>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评分标准</w:t>
            </w:r>
          </w:p>
        </w:tc>
        <w:tc>
          <w:tcPr>
            <w:tcW w:w="949" w:type="dxa"/>
            <w:vAlign w:val="center"/>
          </w:tcPr>
          <w:p>
            <w:pPr>
              <w:widowControl/>
              <w:topLinePunct/>
              <w:spacing w:line="276"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10"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w:t>
            </w:r>
            <w:r>
              <w:rPr>
                <w:rFonts w:hint="eastAsia" w:ascii="仿宋_GB2312" w:hAnsi="宋体" w:eastAsia="仿宋_GB2312" w:cs="宋体"/>
                <w:color w:val="auto"/>
                <w:kern w:val="0"/>
                <w:sz w:val="24"/>
                <w:szCs w:val="24"/>
              </w:rPr>
              <w:br w:type="textWrapping"/>
            </w:r>
            <w:r>
              <w:rPr>
                <w:rFonts w:hint="eastAsia" w:ascii="仿宋_GB2312" w:hAnsi="宋体" w:eastAsia="仿宋_GB2312" w:cs="宋体"/>
                <w:color w:val="auto"/>
                <w:kern w:val="0"/>
                <w:sz w:val="24"/>
                <w:szCs w:val="24"/>
              </w:rPr>
              <w:t>评价</w:t>
            </w:r>
          </w:p>
        </w:tc>
        <w:tc>
          <w:tcPr>
            <w:tcW w:w="567"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65</w:t>
            </w:r>
          </w:p>
        </w:tc>
        <w:tc>
          <w:tcPr>
            <w:tcW w:w="708" w:type="dxa"/>
            <w:vMerge w:val="restart"/>
            <w:vAlign w:val="center"/>
          </w:tcPr>
          <w:p>
            <w:pPr>
              <w:widowControl/>
              <w:topLinePunct/>
              <w:spacing w:line="276" w:lineRule="auto"/>
              <w:jc w:val="center"/>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项目管理情况</w:t>
            </w:r>
          </w:p>
        </w:tc>
        <w:tc>
          <w:tcPr>
            <w:tcW w:w="567" w:type="dxa"/>
            <w:vMerge w:val="restart"/>
            <w:vAlign w:val="center"/>
          </w:tcPr>
          <w:p>
            <w:pPr>
              <w:widowControl/>
              <w:topLinePunct/>
              <w:spacing w:line="276" w:lineRule="auto"/>
              <w:jc w:val="center"/>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15</w:t>
            </w:r>
          </w:p>
        </w:tc>
        <w:tc>
          <w:tcPr>
            <w:tcW w:w="1134"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bCs/>
                <w:color w:val="auto"/>
                <w:kern w:val="0"/>
                <w:sz w:val="24"/>
                <w:szCs w:val="24"/>
              </w:rPr>
              <w:t>内控制度建设与执行情况</w:t>
            </w:r>
          </w:p>
        </w:tc>
        <w:tc>
          <w:tcPr>
            <w:tcW w:w="552"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1、单位建立科研管理、项目实施、科研资金管理等制度，得4分；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7"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1134"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52"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2、执行期内牵头承担单位组织召开项目进度协调或推进会（1-3次），得3分；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1134"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52"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3、单位开展了科研诚信教育和宣传报道，得3分。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bCs/>
                <w:color w:val="auto"/>
                <w:kern w:val="0"/>
                <w:sz w:val="24"/>
                <w:szCs w:val="24"/>
              </w:rPr>
            </w:pPr>
          </w:p>
        </w:tc>
        <w:tc>
          <w:tcPr>
            <w:tcW w:w="1134"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重大事项履行报批手续</w:t>
            </w:r>
          </w:p>
        </w:tc>
        <w:tc>
          <w:tcPr>
            <w:tcW w:w="552"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4631" w:type="dxa"/>
            <w:gridSpan w:val="2"/>
            <w:vAlign w:val="center"/>
          </w:tcPr>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1、执行期内重大事项变更履行报批手续或无重大事项发生的，得5分；</w:t>
            </w:r>
          </w:p>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2、执行期内重大事项变更未履行报批手续，得0分。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restart"/>
            <w:vAlign w:val="center"/>
          </w:tcPr>
          <w:p>
            <w:pPr>
              <w:topLinePunct/>
              <w:spacing w:line="276" w:lineRule="auto"/>
              <w:jc w:val="center"/>
              <w:rPr>
                <w:rFonts w:ascii="仿宋_GB2312" w:hAnsi="宋体" w:eastAsia="仿宋_GB2312" w:cs="宋体"/>
                <w:bCs/>
                <w:color w:val="auto"/>
                <w:kern w:val="0"/>
                <w:sz w:val="24"/>
                <w:szCs w:val="24"/>
              </w:rPr>
            </w:pPr>
            <w:r>
              <w:rPr>
                <w:rFonts w:hint="eastAsia" w:ascii="仿宋_GB2312" w:hAnsi="宋体" w:eastAsia="仿宋_GB2312" w:cs="宋体"/>
                <w:color w:val="auto"/>
                <w:kern w:val="0"/>
                <w:sz w:val="24"/>
                <w:szCs w:val="24"/>
              </w:rPr>
              <w:t>目标任务完成情况</w:t>
            </w:r>
          </w:p>
        </w:tc>
        <w:tc>
          <w:tcPr>
            <w:tcW w:w="567" w:type="dxa"/>
            <w:vMerge w:val="restart"/>
            <w:vAlign w:val="center"/>
          </w:tcPr>
          <w:p>
            <w:pPr>
              <w:topLinePunct/>
              <w:spacing w:line="276" w:lineRule="auto"/>
              <w:jc w:val="center"/>
              <w:rPr>
                <w:rFonts w:ascii="仿宋_GB2312" w:hAnsi="宋体" w:eastAsia="仿宋_GB2312" w:cs="宋体"/>
                <w:bCs/>
                <w:color w:val="auto"/>
                <w:kern w:val="0"/>
                <w:sz w:val="24"/>
                <w:szCs w:val="24"/>
              </w:rPr>
            </w:pPr>
            <w:r>
              <w:rPr>
                <w:rFonts w:hint="eastAsia" w:ascii="仿宋_GB2312" w:hAnsi="宋体" w:eastAsia="仿宋_GB2312" w:cs="宋体"/>
                <w:color w:val="auto"/>
                <w:kern w:val="0"/>
                <w:sz w:val="24"/>
                <w:szCs w:val="24"/>
                <w:lang w:eastAsia="zh-CN"/>
              </w:rPr>
              <w:t>4</w:t>
            </w:r>
            <w:r>
              <w:rPr>
                <w:rFonts w:hint="eastAsia" w:ascii="仿宋_GB2312" w:hAnsi="宋体" w:eastAsia="仿宋_GB2312" w:cs="宋体"/>
                <w:color w:val="auto"/>
                <w:kern w:val="0"/>
                <w:sz w:val="24"/>
                <w:szCs w:val="24"/>
              </w:rPr>
              <w:t>0</w:t>
            </w:r>
          </w:p>
        </w:tc>
        <w:tc>
          <w:tcPr>
            <w:tcW w:w="1134"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关键技术就绪度</w:t>
            </w:r>
          </w:p>
        </w:tc>
        <w:tc>
          <w:tcPr>
            <w:tcW w:w="552"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4631" w:type="dxa"/>
            <w:gridSpan w:val="2"/>
            <w:vAlign w:val="center"/>
          </w:tcPr>
          <w:p>
            <w:pPr>
              <w:widowControl/>
              <w:spacing w:line="28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1、关键技术仍处于理论研究及方案论证阶段，得4分；</w:t>
            </w:r>
          </w:p>
          <w:p>
            <w:pPr>
              <w:widowControl/>
              <w:spacing w:line="28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2、关键技术处于完成初级原型阶段（小试），得8分；</w:t>
            </w:r>
          </w:p>
          <w:p>
            <w:pPr>
              <w:widowControl/>
              <w:spacing w:line="28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3、关键技术处于现实环境应用验证阶段（中试），得12分；</w:t>
            </w:r>
          </w:p>
          <w:p>
            <w:pPr>
              <w:widowControl/>
              <w:spacing w:line="28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4、关键技术处于用户认可和推广应用阶段（示范），得15分。</w:t>
            </w:r>
          </w:p>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以上指标不重复计分。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topLinePunct/>
              <w:spacing w:line="276" w:lineRule="auto"/>
              <w:jc w:val="center"/>
              <w:rPr>
                <w:rFonts w:ascii="仿宋_GB2312" w:hAnsi="宋体" w:eastAsia="仿宋_GB2312" w:cs="宋体"/>
                <w:bCs/>
                <w:color w:val="auto"/>
                <w:kern w:val="0"/>
                <w:sz w:val="24"/>
                <w:szCs w:val="24"/>
              </w:rPr>
            </w:pPr>
          </w:p>
        </w:tc>
        <w:tc>
          <w:tcPr>
            <w:tcW w:w="567" w:type="dxa"/>
            <w:vMerge w:val="continue"/>
            <w:vAlign w:val="center"/>
          </w:tcPr>
          <w:p>
            <w:pPr>
              <w:topLinePunct/>
              <w:spacing w:line="276" w:lineRule="auto"/>
              <w:jc w:val="center"/>
              <w:rPr>
                <w:rFonts w:ascii="仿宋_GB2312" w:hAnsi="宋体" w:eastAsia="仿宋_GB2312" w:cs="宋体"/>
                <w:bCs/>
                <w:color w:val="auto"/>
                <w:kern w:val="0"/>
                <w:sz w:val="24"/>
                <w:szCs w:val="24"/>
              </w:rPr>
            </w:pPr>
          </w:p>
        </w:tc>
        <w:tc>
          <w:tcPr>
            <w:tcW w:w="1134" w:type="dxa"/>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项目阶段完成情况</w:t>
            </w:r>
          </w:p>
        </w:tc>
        <w:tc>
          <w:tcPr>
            <w:tcW w:w="552" w:type="dxa"/>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w:t>
            </w:r>
          </w:p>
        </w:tc>
        <w:tc>
          <w:tcPr>
            <w:tcW w:w="4631" w:type="dxa"/>
            <w:gridSpan w:val="2"/>
            <w:vAlign w:val="center"/>
          </w:tcPr>
          <w:p>
            <w:pPr>
              <w:widowControl/>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1、项目总体任务完成情况在80%以上，得10分；</w:t>
            </w:r>
          </w:p>
          <w:p>
            <w:pPr>
              <w:widowControl/>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2、项目总体任务完成情况在50%-80%，得8分；</w:t>
            </w:r>
          </w:p>
          <w:p>
            <w:pPr>
              <w:widowControl/>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3、项目总体任务完成情况在</w:t>
            </w:r>
            <w:r>
              <w:rPr>
                <w:rFonts w:hint="eastAsia" w:ascii="仿宋_GB2312" w:hAnsi="宋体" w:eastAsia="仿宋_GB2312" w:cs="宋体"/>
                <w:color w:val="auto"/>
                <w:kern w:val="0"/>
                <w:sz w:val="24"/>
                <w:szCs w:val="24"/>
                <w:highlight w:val="none"/>
                <w:lang w:eastAsia="zh-CN"/>
              </w:rPr>
              <w:t>3</w:t>
            </w:r>
            <w:r>
              <w:rPr>
                <w:rFonts w:hint="eastAsia" w:ascii="仿宋_GB2312" w:hAnsi="宋体" w:eastAsia="仿宋_GB2312" w:cs="宋体"/>
                <w:color w:val="auto"/>
                <w:kern w:val="0"/>
                <w:sz w:val="24"/>
                <w:szCs w:val="24"/>
                <w:highlight w:val="none"/>
              </w:rPr>
              <w:t>0%</w:t>
            </w:r>
            <w:r>
              <w:rPr>
                <w:rFonts w:hint="eastAsia" w:ascii="仿宋_GB2312" w:hAnsi="宋体" w:eastAsia="仿宋_GB2312" w:cs="宋体"/>
                <w:color w:val="auto"/>
                <w:kern w:val="0"/>
                <w:sz w:val="24"/>
                <w:szCs w:val="24"/>
                <w:highlight w:val="none"/>
                <w:lang w:val="en-US" w:eastAsia="zh-CN"/>
              </w:rPr>
              <w:t>-50%</w:t>
            </w:r>
            <w:r>
              <w:rPr>
                <w:rFonts w:hint="eastAsia" w:ascii="仿宋_GB2312" w:hAnsi="宋体" w:eastAsia="仿宋_GB2312" w:cs="宋体"/>
                <w:color w:val="auto"/>
                <w:kern w:val="0"/>
                <w:sz w:val="24"/>
                <w:szCs w:val="24"/>
                <w:highlight w:val="none"/>
              </w:rPr>
              <w:t>，得</w:t>
            </w:r>
            <w:r>
              <w:rPr>
                <w:rFonts w:hint="eastAsia" w:ascii="仿宋_GB2312" w:hAnsi="宋体" w:eastAsia="仿宋_GB2312" w:cs="宋体"/>
                <w:color w:val="auto"/>
                <w:kern w:val="0"/>
                <w:sz w:val="24"/>
                <w:szCs w:val="24"/>
                <w:highlight w:val="none"/>
                <w:lang w:eastAsia="zh-CN"/>
              </w:rPr>
              <w:t>5</w:t>
            </w:r>
            <w:r>
              <w:rPr>
                <w:rFonts w:hint="eastAsia" w:ascii="仿宋_GB2312" w:hAnsi="宋体" w:eastAsia="仿宋_GB2312" w:cs="宋体"/>
                <w:color w:val="auto"/>
                <w:kern w:val="0"/>
                <w:sz w:val="24"/>
                <w:szCs w:val="24"/>
                <w:highlight w:val="none"/>
              </w:rPr>
              <w:t>分；</w:t>
            </w:r>
          </w:p>
          <w:p>
            <w:pPr>
              <w:widowControl/>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4、</w:t>
            </w:r>
            <w:r>
              <w:rPr>
                <w:rFonts w:hint="eastAsia" w:ascii="仿宋_GB2312" w:hAnsi="宋体" w:eastAsia="仿宋_GB2312" w:cs="宋体"/>
                <w:color w:val="auto"/>
                <w:kern w:val="0"/>
                <w:sz w:val="24"/>
                <w:szCs w:val="24"/>
                <w:highlight w:val="none"/>
              </w:rPr>
              <w:t>项目总体任务完成情况在</w:t>
            </w:r>
            <w:r>
              <w:rPr>
                <w:rFonts w:hint="eastAsia" w:ascii="仿宋_GB2312" w:hAnsi="宋体" w:eastAsia="仿宋_GB2312" w:cs="宋体"/>
                <w:color w:val="auto"/>
                <w:kern w:val="0"/>
                <w:sz w:val="24"/>
                <w:szCs w:val="24"/>
                <w:highlight w:val="none"/>
                <w:lang w:eastAsia="zh-CN"/>
              </w:rPr>
              <w:t>3</w:t>
            </w:r>
            <w:r>
              <w:rPr>
                <w:rFonts w:hint="eastAsia" w:ascii="仿宋_GB2312" w:hAnsi="宋体" w:eastAsia="仿宋_GB2312" w:cs="宋体"/>
                <w:color w:val="auto"/>
                <w:kern w:val="0"/>
                <w:sz w:val="24"/>
                <w:szCs w:val="24"/>
                <w:highlight w:val="none"/>
              </w:rPr>
              <w:t>0%</w:t>
            </w:r>
            <w:r>
              <w:rPr>
                <w:rFonts w:hint="eastAsia" w:ascii="仿宋_GB2312" w:hAnsi="宋体" w:eastAsia="仿宋_GB2312" w:cs="宋体"/>
                <w:color w:val="auto"/>
                <w:kern w:val="0"/>
                <w:sz w:val="24"/>
                <w:szCs w:val="24"/>
                <w:highlight w:val="none"/>
                <w:lang w:eastAsia="zh-CN"/>
              </w:rPr>
              <w:t>以下</w:t>
            </w:r>
            <w:r>
              <w:rPr>
                <w:rFonts w:hint="eastAsia" w:ascii="仿宋_GB2312" w:hAnsi="宋体" w:eastAsia="仿宋_GB2312" w:cs="宋体"/>
                <w:color w:val="auto"/>
                <w:kern w:val="0"/>
                <w:sz w:val="24"/>
                <w:szCs w:val="24"/>
                <w:highlight w:val="none"/>
              </w:rPr>
              <w:t>，得</w:t>
            </w:r>
            <w:r>
              <w:rPr>
                <w:rFonts w:hint="eastAsia" w:ascii="仿宋_GB2312" w:hAnsi="宋体" w:eastAsia="仿宋_GB2312" w:cs="宋体"/>
                <w:color w:val="auto"/>
                <w:kern w:val="0"/>
                <w:sz w:val="24"/>
                <w:szCs w:val="24"/>
                <w:highlight w:val="none"/>
                <w:lang w:val="en-US" w:eastAsia="zh-CN"/>
              </w:rPr>
              <w:t>0</w:t>
            </w:r>
            <w:r>
              <w:rPr>
                <w:rFonts w:hint="eastAsia" w:ascii="仿宋_GB2312" w:hAnsi="宋体" w:eastAsia="仿宋_GB2312" w:cs="宋体"/>
                <w:color w:val="auto"/>
                <w:kern w:val="0"/>
                <w:sz w:val="24"/>
                <w:szCs w:val="24"/>
                <w:highlight w:val="none"/>
              </w:rPr>
              <w:t>分；</w:t>
            </w:r>
          </w:p>
          <w:p>
            <w:pPr>
              <w:widowControl/>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以上指标不重复计分。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项目阶段成效</w:t>
            </w:r>
          </w:p>
        </w:tc>
        <w:tc>
          <w:tcPr>
            <w:tcW w:w="552"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w:t>
            </w: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1、项目技术方案、工艺路线合理且先进可行，计5分；如技术有独创性，多计3分；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topLinePunct/>
              <w:spacing w:line="276" w:lineRule="auto"/>
              <w:ind w:firstLine="240" w:firstLineChars="100"/>
              <w:jc w:val="left"/>
              <w:rPr>
                <w:rFonts w:ascii="仿宋_GB2312" w:hAnsi="宋体" w:eastAsia="仿宋_GB2312" w:cs="宋体"/>
                <w:color w:val="auto"/>
                <w:kern w:val="0"/>
                <w:sz w:val="24"/>
                <w:szCs w:val="24"/>
              </w:rPr>
            </w:pPr>
          </w:p>
        </w:tc>
        <w:tc>
          <w:tcPr>
            <w:tcW w:w="552"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2、项目执行期间培养了科研人才、获得了相关奖项或其他财政资金支持等，计5分；</w:t>
            </w:r>
          </w:p>
        </w:tc>
        <w:tc>
          <w:tcPr>
            <w:tcW w:w="949" w:type="dxa"/>
            <w:vAlign w:val="center"/>
          </w:tcPr>
          <w:p>
            <w:pPr>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topLinePunct/>
              <w:spacing w:line="276" w:lineRule="auto"/>
              <w:ind w:firstLine="240" w:firstLineChars="100"/>
              <w:jc w:val="left"/>
              <w:rPr>
                <w:rFonts w:ascii="仿宋_GB2312" w:hAnsi="宋体" w:eastAsia="仿宋_GB2312" w:cs="宋体"/>
                <w:color w:val="auto"/>
                <w:kern w:val="0"/>
                <w:sz w:val="24"/>
                <w:szCs w:val="24"/>
              </w:rPr>
            </w:pPr>
          </w:p>
        </w:tc>
        <w:tc>
          <w:tcPr>
            <w:tcW w:w="552"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3、项目执行期间，拥有与申报项目相关的专利、论文等，计2分；</w:t>
            </w:r>
          </w:p>
        </w:tc>
        <w:tc>
          <w:tcPr>
            <w:tcW w:w="949" w:type="dxa"/>
            <w:vAlign w:val="center"/>
          </w:tcPr>
          <w:p>
            <w:pPr>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社会效益</w:t>
            </w:r>
          </w:p>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（经济效益）</w:t>
            </w:r>
          </w:p>
        </w:tc>
        <w:tc>
          <w:tcPr>
            <w:tcW w:w="567"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134"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项目产业的社会、经济效益</w:t>
            </w:r>
          </w:p>
        </w:tc>
        <w:tc>
          <w:tcPr>
            <w:tcW w:w="552" w:type="dxa"/>
            <w:vMerge w:val="restart"/>
            <w:vAlign w:val="center"/>
          </w:tcPr>
          <w:p>
            <w:pPr>
              <w:widowControl/>
              <w:topLinePunct/>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1、产品具有良好的市场前景或取得良好的公益评价的，计5分；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52"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2、立项后解决了当地一定就业的，计3分；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52"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4631" w:type="dxa"/>
            <w:gridSpan w:val="2"/>
            <w:vAlign w:val="center"/>
          </w:tcPr>
          <w:p>
            <w:pPr>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3、项目对产业及地方发展具有引领作用，计2分；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财务</w:t>
            </w:r>
          </w:p>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评价</w:t>
            </w:r>
          </w:p>
        </w:tc>
        <w:tc>
          <w:tcPr>
            <w:tcW w:w="567" w:type="dxa"/>
            <w:vMerge w:val="restart"/>
            <w:vAlign w:val="center"/>
          </w:tcPr>
          <w:p>
            <w:pPr>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35</w:t>
            </w:r>
          </w:p>
        </w:tc>
        <w:tc>
          <w:tcPr>
            <w:tcW w:w="708"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专项</w:t>
            </w:r>
            <w:r>
              <w:rPr>
                <w:rFonts w:hint="eastAsia" w:ascii="仿宋_GB2312" w:hAnsi="宋体" w:eastAsia="仿宋_GB2312" w:cs="宋体"/>
                <w:color w:val="auto"/>
                <w:kern w:val="0"/>
                <w:sz w:val="24"/>
                <w:szCs w:val="24"/>
              </w:rPr>
              <w:t>资金使用率</w:t>
            </w:r>
          </w:p>
        </w:tc>
        <w:tc>
          <w:tcPr>
            <w:tcW w:w="567"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1134"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专项</w:t>
            </w:r>
            <w:r>
              <w:rPr>
                <w:rFonts w:hint="eastAsia" w:ascii="仿宋_GB2312" w:hAnsi="宋体" w:eastAsia="仿宋_GB2312" w:cs="宋体"/>
                <w:color w:val="auto"/>
                <w:kern w:val="0"/>
                <w:sz w:val="24"/>
                <w:szCs w:val="24"/>
              </w:rPr>
              <w:t>资金</w:t>
            </w:r>
          </w:p>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使用率</w:t>
            </w:r>
          </w:p>
        </w:tc>
        <w:tc>
          <w:tcPr>
            <w:tcW w:w="552"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631" w:type="dxa"/>
            <w:gridSpan w:val="2"/>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1、资金使用率在60%-80%，得10分。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2、资金使用率在50%-60%，得8分。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3、资金使用率在40%-50%，得6分。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4、资金使用率在30%-40%，得4分。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5、资金使用率低于30%，得0分。</w:t>
            </w:r>
          </w:p>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以上指标不重复计分。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spacing w:line="276" w:lineRule="auto"/>
              <w:jc w:val="left"/>
              <w:rPr>
                <w:rFonts w:ascii="仿宋_GB2312" w:hAnsi="宋体" w:eastAsia="仿宋_GB2312" w:cs="宋体"/>
                <w:color w:val="auto"/>
                <w:kern w:val="0"/>
                <w:sz w:val="24"/>
                <w:szCs w:val="24"/>
              </w:rPr>
            </w:pPr>
          </w:p>
        </w:tc>
        <w:tc>
          <w:tcPr>
            <w:tcW w:w="708"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财务执行情况</w:t>
            </w:r>
          </w:p>
        </w:tc>
        <w:tc>
          <w:tcPr>
            <w:tcW w:w="567"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1134"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专项单独核算</w:t>
            </w:r>
          </w:p>
        </w:tc>
        <w:tc>
          <w:tcPr>
            <w:tcW w:w="552"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631" w:type="dxa"/>
            <w:gridSpan w:val="2"/>
            <w:vAlign w:val="center"/>
          </w:tcPr>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1、项目实现单独核算，计10分。</w:t>
            </w:r>
          </w:p>
          <w:p>
            <w:pPr>
              <w:widowControl/>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2、项目未实现单独核算，计0分。</w:t>
            </w:r>
          </w:p>
          <w:p>
            <w:pPr>
              <w:widowControl/>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以上指标不重复计分。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spacing w:line="276" w:lineRule="auto"/>
              <w:jc w:val="left"/>
              <w:rPr>
                <w:rFonts w:ascii="仿宋_GB2312" w:hAnsi="宋体" w:eastAsia="仿宋_GB2312" w:cs="宋体"/>
                <w:color w:val="auto"/>
                <w:kern w:val="0"/>
                <w:sz w:val="24"/>
                <w:szCs w:val="24"/>
              </w:rPr>
            </w:pPr>
          </w:p>
        </w:tc>
        <w:tc>
          <w:tcPr>
            <w:tcW w:w="567" w:type="dxa"/>
            <w:vMerge w:val="continue"/>
            <w:vAlign w:val="center"/>
          </w:tcPr>
          <w:p>
            <w:pPr>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1134"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资金使用合规性</w:t>
            </w:r>
          </w:p>
        </w:tc>
        <w:tc>
          <w:tcPr>
            <w:tcW w:w="552" w:type="dxa"/>
            <w:vMerge w:val="restart"/>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w:t>
            </w:r>
          </w:p>
        </w:tc>
        <w:tc>
          <w:tcPr>
            <w:tcW w:w="4631" w:type="dxa"/>
            <w:gridSpan w:val="2"/>
            <w:vAlign w:val="center"/>
          </w:tcPr>
          <w:p>
            <w:p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1、资金总体使用符合财政资金管理办法的规定，计3分；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552"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4631" w:type="dxa"/>
            <w:gridSpan w:val="2"/>
            <w:vAlign w:val="center"/>
          </w:tcPr>
          <w:p>
            <w:p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2、资金的使用有完整的审批程序和手续，依据充分，计3分；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552"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4631" w:type="dxa"/>
            <w:gridSpan w:val="2"/>
            <w:vAlign w:val="center"/>
          </w:tcPr>
          <w:p>
            <w:pPr>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3、现金管理符合政策规定，计2分；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center"/>
              <w:rPr>
                <w:rFonts w:ascii="仿宋_GB2312" w:hAnsi="宋体" w:eastAsia="仿宋_GB2312" w:cs="宋体"/>
                <w:color w:val="auto"/>
                <w:kern w:val="0"/>
                <w:sz w:val="24"/>
                <w:szCs w:val="24"/>
              </w:rPr>
            </w:pPr>
          </w:p>
        </w:tc>
        <w:tc>
          <w:tcPr>
            <w:tcW w:w="1134"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552" w:type="dxa"/>
            <w:vMerge w:val="continue"/>
            <w:vAlign w:val="center"/>
          </w:tcPr>
          <w:p>
            <w:pPr>
              <w:widowControl/>
              <w:spacing w:line="276" w:lineRule="auto"/>
              <w:jc w:val="center"/>
              <w:rPr>
                <w:rFonts w:ascii="仿宋_GB2312" w:hAnsi="宋体" w:eastAsia="仿宋_GB2312" w:cs="宋体"/>
                <w:color w:val="auto"/>
                <w:kern w:val="0"/>
                <w:sz w:val="24"/>
                <w:szCs w:val="24"/>
              </w:rPr>
            </w:pPr>
          </w:p>
        </w:tc>
        <w:tc>
          <w:tcPr>
            <w:tcW w:w="4631" w:type="dxa"/>
            <w:gridSpan w:val="2"/>
            <w:vAlign w:val="center"/>
          </w:tcPr>
          <w:p>
            <w:pPr>
              <w:widowControl/>
              <w:spacing w:line="276" w:lineRule="auto"/>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4、不存在截留、挤占、挪用、虚列支出等情况，计2分。如存在截留、挤占、挪用、虚列支出等情况，财务评价总分计0分。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0"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567" w:type="dxa"/>
            <w:vMerge w:val="continue"/>
            <w:vAlign w:val="center"/>
          </w:tcPr>
          <w:p>
            <w:pPr>
              <w:widowControl/>
              <w:topLinePunct/>
              <w:spacing w:line="276" w:lineRule="auto"/>
              <w:jc w:val="left"/>
              <w:rPr>
                <w:rFonts w:ascii="仿宋_GB2312" w:hAnsi="宋体" w:eastAsia="仿宋_GB2312" w:cs="宋体"/>
                <w:color w:val="auto"/>
                <w:kern w:val="0"/>
                <w:sz w:val="24"/>
                <w:szCs w:val="24"/>
              </w:rPr>
            </w:pPr>
          </w:p>
        </w:tc>
        <w:tc>
          <w:tcPr>
            <w:tcW w:w="708"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自筹到位情况</w:t>
            </w:r>
          </w:p>
        </w:tc>
        <w:tc>
          <w:tcPr>
            <w:tcW w:w="567"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1134"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自筹资金到位率</w:t>
            </w:r>
          </w:p>
        </w:tc>
        <w:tc>
          <w:tcPr>
            <w:tcW w:w="552" w:type="dxa"/>
            <w:vAlign w:val="center"/>
          </w:tcPr>
          <w:p>
            <w:pPr>
              <w:widowControl/>
              <w:spacing w:line="276" w:lineRule="auto"/>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w:t>
            </w:r>
          </w:p>
        </w:tc>
        <w:tc>
          <w:tcPr>
            <w:tcW w:w="4631" w:type="dxa"/>
            <w:gridSpan w:val="2"/>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1、自筹经费到位率80%以上，计5分；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2、自筹经费到位率60%-80%，计4分；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3、自筹经费到位率40%-60%，计3分；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4、自筹经费到位率20%-40%，计2分；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5、自筹经费到位率20%以下，计1分；</w:t>
            </w:r>
          </w:p>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6、自筹经费完全未到位，计0分。</w:t>
            </w:r>
          </w:p>
          <w:p>
            <w:pPr>
              <w:widowControl/>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以上指标不重复计分。</w:t>
            </w:r>
          </w:p>
        </w:tc>
        <w:tc>
          <w:tcPr>
            <w:tcW w:w="949" w:type="dxa"/>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238" w:type="dxa"/>
            <w:gridSpan w:val="6"/>
            <w:vAlign w:val="center"/>
          </w:tcPr>
          <w:p>
            <w:pPr>
              <w:widowControl/>
              <w:topLinePunct/>
              <w:spacing w:line="276" w:lineRule="auto"/>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合</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lang w:eastAsia="zh-CN"/>
              </w:rPr>
              <w:t>计</w:t>
            </w:r>
          </w:p>
        </w:tc>
        <w:tc>
          <w:tcPr>
            <w:tcW w:w="5580" w:type="dxa"/>
            <w:gridSpan w:val="3"/>
            <w:vAlign w:val="center"/>
          </w:tcPr>
          <w:p>
            <w:pPr>
              <w:widowControl/>
              <w:topLinePunct/>
              <w:spacing w:line="276" w:lineRule="auto"/>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6" w:hRule="atLeast"/>
        </w:trPr>
        <w:tc>
          <w:tcPr>
            <w:tcW w:w="9818" w:type="dxa"/>
            <w:gridSpan w:val="9"/>
            <w:vAlign w:val="top"/>
          </w:tcPr>
          <w:p>
            <w:pPr>
              <w:pStyle w:val="4"/>
              <w:spacing w:line="276" w:lineRule="auto"/>
              <w:ind w:left="0" w:firstLine="0" w:firstLineChars="0"/>
              <w:jc w:val="both"/>
              <w:rPr>
                <w:rFonts w:ascii="仿宋_GB2312" w:eastAsia="仿宋_GB2312"/>
                <w:color w:val="auto"/>
                <w:sz w:val="24"/>
              </w:rPr>
            </w:pPr>
            <w:r>
              <w:rPr>
                <w:rFonts w:hint="eastAsia" w:ascii="仿宋_GB2312" w:eastAsia="仿宋_GB2312"/>
                <w:color w:val="auto"/>
                <w:sz w:val="24"/>
              </w:rPr>
              <w:t>绩效评价意见：</w:t>
            </w:r>
            <w:r>
              <w:rPr>
                <w:rFonts w:hint="eastAsia" w:ascii="仿宋_GB2312" w:eastAsia="仿宋_GB2312"/>
                <w:color w:val="auto"/>
                <w:sz w:val="24"/>
                <w:lang w:val="en-US" w:eastAsia="zh-CN"/>
              </w:rPr>
              <w:t>(简要指出</w:t>
            </w:r>
            <w:r>
              <w:rPr>
                <w:rFonts w:hint="eastAsia" w:ascii="仿宋_GB2312" w:eastAsia="仿宋_GB2312" w:hAnsiTheme="minorEastAsia"/>
                <w:color w:val="auto"/>
                <w:sz w:val="24"/>
                <w:lang w:eastAsia="zh-CN"/>
              </w:rPr>
              <w:t>项目成果转化及推广应用情况</w:t>
            </w:r>
            <w:r>
              <w:rPr>
                <w:rFonts w:hint="eastAsia" w:ascii="仿宋_GB2312" w:eastAsia="仿宋_GB2312"/>
                <w:color w:val="auto"/>
                <w:sz w:val="24"/>
                <w:lang w:eastAsia="zh-CN"/>
              </w:rPr>
              <w:t>，说明优点和不足</w:t>
            </w:r>
            <w:r>
              <w:rPr>
                <w:rFonts w:hint="eastAsia" w:ascii="仿宋_GB2312" w:eastAsia="仿宋_GB2312"/>
                <w:color w:val="auto"/>
                <w:sz w:val="24"/>
                <w:lang w:val="en-US" w:eastAsia="zh-CN"/>
              </w:rPr>
              <w:t>)</w:t>
            </w:r>
          </w:p>
          <w:p>
            <w:pPr>
              <w:widowControl/>
              <w:topLinePunct/>
              <w:spacing w:line="276" w:lineRule="auto"/>
              <w:ind w:firstLine="0" w:firstLineChars="0"/>
              <w:jc w:val="both"/>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trPr>
        <w:tc>
          <w:tcPr>
            <w:tcW w:w="9818" w:type="dxa"/>
            <w:gridSpan w:val="9"/>
            <w:vAlign w:val="center"/>
          </w:tcPr>
          <w:p>
            <w:pPr>
              <w:widowControl/>
              <w:topLinePunct/>
              <w:spacing w:line="276" w:lineRule="auto"/>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专家签字</w:t>
            </w:r>
            <w:r>
              <w:rPr>
                <w:rFonts w:hint="eastAsia" w:ascii="仿宋_GB2312" w:hAnsi="宋体" w:eastAsia="仿宋_GB2312" w:cs="宋体"/>
                <w:color w:val="auto"/>
                <w:kern w:val="0"/>
                <w:sz w:val="24"/>
                <w:szCs w:val="24"/>
                <w:lang w:eastAsia="zh-CN"/>
              </w:rPr>
              <w:t>：</w:t>
            </w:r>
          </w:p>
          <w:p>
            <w:pPr>
              <w:widowControl/>
              <w:topLinePunct/>
              <w:spacing w:line="276" w:lineRule="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p>
          <w:p>
            <w:pPr>
              <w:widowControl/>
              <w:topLinePunct/>
              <w:spacing w:line="276" w:lineRule="auto"/>
              <w:rPr>
                <w:rFonts w:hint="eastAsia" w:ascii="仿宋_GB2312" w:hAnsi="宋体" w:eastAsia="仿宋_GB2312" w:cs="宋体"/>
                <w:color w:val="auto"/>
                <w:kern w:val="0"/>
                <w:sz w:val="24"/>
                <w:szCs w:val="24"/>
              </w:rPr>
            </w:pPr>
          </w:p>
          <w:p>
            <w:pPr>
              <w:widowControl/>
              <w:topLinePunct/>
              <w:spacing w:line="276" w:lineRule="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p>
          <w:p>
            <w:pPr>
              <w:widowControl/>
              <w:topLinePunct/>
              <w:spacing w:line="276" w:lineRule="auto"/>
              <w:ind w:firstLine="6000" w:firstLineChars="25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年  月  日</w:t>
            </w:r>
          </w:p>
        </w:tc>
      </w:tr>
    </w:tbl>
    <w:p>
      <w:pPr>
        <w:rPr>
          <w:rFonts w:hint="eastAsia"/>
          <w:color w:val="auto"/>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ED7F"/>
    <w:multiLevelType w:val="singleLevel"/>
    <w:tmpl w:val="5B8CED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22536"/>
    <w:rsid w:val="0CBF096F"/>
    <w:rsid w:val="0D6A56C5"/>
    <w:rsid w:val="0F7A2EF7"/>
    <w:rsid w:val="1E7D7BE1"/>
    <w:rsid w:val="2B33341D"/>
    <w:rsid w:val="347858CC"/>
    <w:rsid w:val="381F6CA5"/>
    <w:rsid w:val="3BD30EA3"/>
    <w:rsid w:val="4A522536"/>
    <w:rsid w:val="4E786BDB"/>
    <w:rsid w:val="585530F8"/>
    <w:rsid w:val="792D2EDC"/>
    <w:rsid w:val="7A2D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2019-10-14T09:05:00Z</dcterms:created>
  <dc:creator>曾霖霏</dc:creator>
  <cp:lastModifiedBy>幻想的人</cp:lastModifiedBy>
  <dcterms:modified xsi:type="dcterms:W3CDTF">2019-10-22T07:35:42Z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