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3"/>
          <w:tab w:val="left" w:pos="3053"/>
          <w:tab w:val="left" w:pos="9933"/>
          <w:tab w:val="left" w:pos="10873"/>
        </w:tabs>
        <w:spacing w:line="600" w:lineRule="exact"/>
        <w:jc w:val="center"/>
        <w:rPr>
          <w:rFonts w:hint="eastAsia" w:ascii="宋体" w:hAnsi="宋体" w:cs="方正小标宋简体"/>
          <w:b/>
          <w:sz w:val="44"/>
          <w:szCs w:val="44"/>
        </w:rPr>
      </w:pPr>
      <w:bookmarkStart w:id="0" w:name="_GoBack"/>
      <w:bookmarkEnd w:id="0"/>
    </w:p>
    <w:p>
      <w:pPr>
        <w:widowControl/>
        <w:tabs>
          <w:tab w:val="left" w:pos="913"/>
          <w:tab w:val="left" w:pos="3053"/>
          <w:tab w:val="left" w:pos="9933"/>
          <w:tab w:val="left" w:pos="10873"/>
        </w:tabs>
        <w:spacing w:line="600" w:lineRule="exact"/>
        <w:jc w:val="center"/>
        <w:rPr>
          <w:rFonts w:hint="eastAsia" w:ascii="宋体" w:hAnsi="宋体" w:cs="方正小标宋简体"/>
          <w:b/>
          <w:sz w:val="44"/>
          <w:szCs w:val="44"/>
        </w:rPr>
      </w:pPr>
      <w:r>
        <w:rPr>
          <w:rFonts w:hint="eastAsia" w:ascii="宋体" w:hAnsi="宋体" w:cs="方正小标宋简体"/>
          <w:b/>
          <w:sz w:val="44"/>
          <w:szCs w:val="44"/>
        </w:rPr>
        <w:t>岳阳市2015年科技创新创业人才团队名单</w:t>
      </w:r>
    </w:p>
    <w:p>
      <w:pPr>
        <w:widowControl/>
        <w:tabs>
          <w:tab w:val="left" w:pos="913"/>
          <w:tab w:val="left" w:pos="3053"/>
          <w:tab w:val="left" w:pos="9933"/>
          <w:tab w:val="left" w:pos="10873"/>
        </w:tabs>
        <w:spacing w:line="600" w:lineRule="exact"/>
        <w:jc w:val="center"/>
        <w:rPr>
          <w:rFonts w:hint="eastAsia" w:ascii="宋体" w:hAnsi="宋体" w:cs="方正小标宋简体"/>
          <w:b/>
          <w:sz w:val="44"/>
          <w:szCs w:val="44"/>
        </w:rPr>
      </w:pPr>
    </w:p>
    <w:tbl>
      <w:tblPr>
        <w:tblStyle w:val="3"/>
        <w:tblpPr w:leftFromText="180" w:rightFromText="180" w:vertAnchor="text" w:horzAnchor="margin" w:tblpX="-235" w:tblpY="182"/>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108" w:type="dxa"/>
            <w:vAlign w:val="center"/>
          </w:tcPr>
          <w:p>
            <w:pPr>
              <w:widowControl/>
              <w:jc w:val="center"/>
              <w:rPr>
                <w:rFonts w:hint="eastAsia" w:ascii="仿宋_GB2312" w:hAnsi="仿宋_GB2312" w:eastAsia="仿宋_GB2312" w:cs="宋体"/>
                <w:b/>
                <w:bCs/>
                <w:kern w:val="0"/>
                <w:sz w:val="32"/>
                <w:szCs w:val="32"/>
              </w:rPr>
            </w:pPr>
            <w:r>
              <w:rPr>
                <w:rFonts w:hint="eastAsia" w:ascii="仿宋_GB2312" w:hAnsi="仿宋_GB2312" w:eastAsia="仿宋_GB2312"/>
                <w:b/>
                <w:sz w:val="32"/>
                <w:szCs w:val="32"/>
              </w:rPr>
              <w:t>序号</w:t>
            </w:r>
          </w:p>
        </w:tc>
        <w:tc>
          <w:tcPr>
            <w:tcW w:w="8592" w:type="dxa"/>
            <w:vAlign w:val="center"/>
          </w:tcPr>
          <w:p>
            <w:pPr>
              <w:widowControl/>
              <w:jc w:val="center"/>
              <w:rPr>
                <w:rFonts w:hint="eastAsia" w:ascii="仿宋_GB2312" w:hAnsi="仿宋_GB2312" w:eastAsia="仿宋_GB2312"/>
                <w:b/>
                <w:sz w:val="32"/>
                <w:szCs w:val="32"/>
              </w:rPr>
            </w:pPr>
            <w:r>
              <w:rPr>
                <w:rFonts w:hint="eastAsia" w:ascii="仿宋_GB2312" w:hAnsi="仿宋_GB2312" w:eastAsia="仿宋_GB2312"/>
                <w:b/>
                <w:sz w:val="32"/>
                <w:szCs w:val="32"/>
              </w:rPr>
              <w:t>团队名称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w:t>
            </w:r>
          </w:p>
        </w:tc>
        <w:tc>
          <w:tcPr>
            <w:tcW w:w="8592" w:type="dxa"/>
            <w:vAlign w:val="center"/>
          </w:tcPr>
          <w:p>
            <w:pPr>
              <w:autoSpaceDN w:val="0"/>
              <w:spacing w:line="30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湖南长岭石化科技开发公司石油化工催化工程技术研发团队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2</w:t>
            </w:r>
          </w:p>
        </w:tc>
        <w:tc>
          <w:tcPr>
            <w:tcW w:w="8592" w:type="dxa"/>
            <w:vAlign w:val="center"/>
          </w:tcPr>
          <w:p>
            <w:pPr>
              <w:autoSpaceDN w:val="0"/>
              <w:spacing w:line="380" w:lineRule="exact"/>
              <w:jc w:val="left"/>
              <w:textAlignment w:val="center"/>
              <w:rPr>
                <w:rFonts w:hint="eastAsia" w:ascii="仿宋_GB2312" w:hAnsi="仿宋_GB2312" w:eastAsia="仿宋_GB2312"/>
                <w:spacing w:val="-4"/>
                <w:sz w:val="32"/>
                <w:szCs w:val="32"/>
              </w:rPr>
            </w:pPr>
            <w:r>
              <w:rPr>
                <w:rFonts w:hint="eastAsia" w:ascii="仿宋_GB2312" w:hAnsi="仿宋_GB2312" w:eastAsia="仿宋_GB2312"/>
                <w:spacing w:val="-4"/>
                <w:sz w:val="32"/>
                <w:szCs w:val="32"/>
              </w:rPr>
              <w:t>湖南中科电气股份有限公司电磁装备制造科技团队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3</w:t>
            </w:r>
          </w:p>
        </w:tc>
        <w:tc>
          <w:tcPr>
            <w:tcW w:w="8592" w:type="dxa"/>
            <w:vAlign w:val="center"/>
          </w:tcPr>
          <w:p>
            <w:pPr>
              <w:autoSpaceDN w:val="0"/>
              <w:spacing w:line="3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湖南金联星特种材料股份有限公司铝合金细化变质材料技术团队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4</w:t>
            </w:r>
          </w:p>
        </w:tc>
        <w:tc>
          <w:tcPr>
            <w:tcW w:w="8592" w:type="dxa"/>
            <w:vAlign w:val="center"/>
          </w:tcPr>
          <w:p>
            <w:pPr>
              <w:autoSpaceDN w:val="0"/>
              <w:spacing w:line="3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岳阳昌德化工实业有限公司综合利用与清洁生产人才团队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5</w:t>
            </w:r>
          </w:p>
        </w:tc>
        <w:tc>
          <w:tcPr>
            <w:tcW w:w="8592" w:type="dxa"/>
            <w:vAlign w:val="center"/>
          </w:tcPr>
          <w:p>
            <w:pPr>
              <w:autoSpaceDN w:val="0"/>
              <w:spacing w:line="3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岳阳钟鼎热工电磁科技有限公司节能科技团队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6</w:t>
            </w:r>
          </w:p>
        </w:tc>
        <w:tc>
          <w:tcPr>
            <w:tcW w:w="8592" w:type="dxa"/>
            <w:vAlign w:val="center"/>
          </w:tcPr>
          <w:p>
            <w:pPr>
              <w:autoSpaceDN w:val="0"/>
              <w:spacing w:line="300" w:lineRule="exact"/>
              <w:jc w:val="left"/>
              <w:textAlignment w:val="center"/>
              <w:rPr>
                <w:rFonts w:hint="eastAsia" w:ascii="仿宋_GB2312" w:hAnsi="宋体" w:eastAsia="仿宋_GB2312"/>
                <w:spacing w:val="-8"/>
                <w:sz w:val="32"/>
                <w:szCs w:val="32"/>
              </w:rPr>
            </w:pPr>
            <w:r>
              <w:rPr>
                <w:rFonts w:hint="eastAsia" w:ascii="仿宋_GB2312" w:hAnsi="宋体" w:eastAsia="仿宋_GB2312"/>
                <w:spacing w:val="-8"/>
                <w:sz w:val="32"/>
                <w:szCs w:val="32"/>
              </w:rPr>
              <w:t>湖南中晟热能科技有限公司工业微波应用技术及其先进装备人才团队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7</w:t>
            </w:r>
          </w:p>
        </w:tc>
        <w:tc>
          <w:tcPr>
            <w:tcW w:w="8592" w:type="dxa"/>
            <w:vAlign w:val="center"/>
          </w:tcPr>
          <w:p>
            <w:pPr>
              <w:autoSpaceDN w:val="0"/>
              <w:spacing w:line="300" w:lineRule="exact"/>
              <w:jc w:val="left"/>
              <w:textAlignment w:val="center"/>
              <w:rPr>
                <w:rFonts w:hint="eastAsia" w:ascii="仿宋_GB2312" w:hAnsi="宋体" w:eastAsia="仿宋_GB2312"/>
                <w:sz w:val="32"/>
                <w:szCs w:val="32"/>
              </w:rPr>
            </w:pPr>
            <w:r>
              <w:rPr>
                <w:rFonts w:hint="eastAsia" w:ascii="仿宋_GB2312" w:hAnsi="宋体" w:eastAsia="仿宋_GB2312"/>
                <w:sz w:val="32"/>
                <w:szCs w:val="32"/>
              </w:rPr>
              <w:t>湖南汇博化工科技有限公司水性产品研发团队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8</w:t>
            </w:r>
          </w:p>
        </w:tc>
        <w:tc>
          <w:tcPr>
            <w:tcW w:w="8592" w:type="dxa"/>
            <w:vAlign w:val="center"/>
          </w:tcPr>
          <w:p>
            <w:pPr>
              <w:autoSpaceDN w:val="0"/>
              <w:spacing w:line="2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湖南金叶众望科技股份有限公司新型功能肥料创新团队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9</w:t>
            </w:r>
          </w:p>
        </w:tc>
        <w:tc>
          <w:tcPr>
            <w:tcW w:w="8592" w:type="dxa"/>
            <w:vAlign w:val="center"/>
          </w:tcPr>
          <w:p>
            <w:pPr>
              <w:autoSpaceDN w:val="0"/>
              <w:spacing w:line="2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湖南洞庭山科技发展有限公司新派黄茶科技团队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10</w:t>
            </w:r>
          </w:p>
        </w:tc>
        <w:tc>
          <w:tcPr>
            <w:tcW w:w="8592" w:type="dxa"/>
            <w:vAlign w:val="center"/>
          </w:tcPr>
          <w:p>
            <w:pPr>
              <w:autoSpaceDN w:val="0"/>
              <w:spacing w:line="2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湖南省血吸虫病防治所洞庭湖区血吸虫防治技术集成团队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11</w:t>
            </w:r>
          </w:p>
        </w:tc>
        <w:tc>
          <w:tcPr>
            <w:tcW w:w="8592" w:type="dxa"/>
            <w:vAlign w:val="center"/>
          </w:tcPr>
          <w:p>
            <w:pPr>
              <w:autoSpaceDN w:val="0"/>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岳阳市二医院呼吸内科研究团队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12</w:t>
            </w:r>
          </w:p>
        </w:tc>
        <w:tc>
          <w:tcPr>
            <w:tcW w:w="8592" w:type="dxa"/>
            <w:vAlign w:val="center"/>
          </w:tcPr>
          <w:p>
            <w:pPr>
              <w:autoSpaceDN w:val="0"/>
              <w:spacing w:line="280" w:lineRule="exact"/>
              <w:jc w:val="left"/>
              <w:textAlignment w:val="center"/>
              <w:rPr>
                <w:rFonts w:hint="eastAsia" w:ascii="仿宋_GB2312" w:hAnsi="仿宋_GB2312" w:eastAsia="仿宋_GB2312"/>
                <w:spacing w:val="-4"/>
                <w:sz w:val="32"/>
                <w:szCs w:val="32"/>
              </w:rPr>
            </w:pPr>
            <w:r>
              <w:rPr>
                <w:rFonts w:hint="eastAsia" w:ascii="仿宋_GB2312" w:hAnsi="仿宋_GB2312" w:eastAsia="仿宋_GB2312"/>
                <w:spacing w:val="-4"/>
                <w:sz w:val="32"/>
                <w:szCs w:val="32"/>
              </w:rPr>
              <w:t>岳阳市农业科学研究所高档优质杂交水稻育种研究团队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108" w:type="dxa"/>
            <w:vAlign w:val="center"/>
          </w:tcPr>
          <w:p>
            <w:pPr>
              <w:widowControl/>
              <w:jc w:val="center"/>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13</w:t>
            </w:r>
          </w:p>
        </w:tc>
        <w:tc>
          <w:tcPr>
            <w:tcW w:w="8592" w:type="dxa"/>
            <w:vAlign w:val="center"/>
          </w:tcPr>
          <w:p>
            <w:pPr>
              <w:autoSpaceDN w:val="0"/>
              <w:spacing w:line="280" w:lineRule="exact"/>
              <w:jc w:val="left"/>
              <w:textAlignment w:val="center"/>
              <w:rPr>
                <w:rFonts w:hint="eastAsia" w:ascii="仿宋_GB2312" w:hAnsi="仿宋_GB2312" w:eastAsia="仿宋_GB2312"/>
                <w:sz w:val="32"/>
                <w:szCs w:val="32"/>
              </w:rPr>
            </w:pPr>
            <w:r>
              <w:rPr>
                <w:rFonts w:hint="eastAsia" w:ascii="仿宋_GB2312" w:hAnsi="仿宋_GB2312" w:eastAsia="仿宋_GB2312"/>
                <w:sz w:val="32"/>
                <w:szCs w:val="32"/>
              </w:rPr>
              <w:t>湖南理工学院石油化工催化与分离创新人才团队</w:t>
            </w:r>
          </w:p>
        </w:tc>
      </w:tr>
    </w:tbl>
    <w:p/>
    <w:sectPr>
      <w:pgSz w:w="11906" w:h="16838"/>
      <w:pgMar w:top="1440" w:right="1797" w:bottom="1440" w:left="179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73978"/>
    <w:rsid w:val="348739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2016-06-12T01:02:00Z</dcterms:created>
  <dc:creator>lenovo</dc:creator>
  <cp:lastModifiedBy>lenovo</cp:lastModifiedBy>
  <dcterms:modified xsi:type="dcterms:W3CDTF">2016-06-12T01:19:21Z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