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年度部门整体支出绩效评价基础数据表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年度部门整体支出绩效自评表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年度项目支出绩效自评表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left="1596" w:leftChars="57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直预算部门整体支出绩效自评报告 （统一参考格式）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部门整体支出绩效自评工作考核评分表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2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年度部门整体支出绩效评价基础数据表</w:t>
      </w:r>
    </w:p>
    <w:tbl>
      <w:tblPr>
        <w:tblStyle w:val="3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年预算数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专项资金（一个专项一行）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文化综合发展资金：高雅艺术惠民演出政府财政专项补贴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40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9.75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25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20.21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135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190.62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0.2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楼堂馆所控制情况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（202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批复规模</w:t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</w:tbl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  <w:highlight w:val="none"/>
        </w:rPr>
      </w:pPr>
      <w:r>
        <w:rPr>
          <w:rFonts w:hint="default" w:ascii="Times New Roman" w:hAnsi="Times New Roman" w:eastAsia="仿宋_GB2312" w:cs="Times New Roman"/>
          <w:sz w:val="22"/>
          <w:highlight w:val="none"/>
        </w:rPr>
        <w:t>说明：“项目支出”需要填报基本支出以外的所有项目支出情况，“公用经费”填报基本支出中的一般商品和服务支出。</w:t>
      </w:r>
    </w:p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  <w:highlight w:val="none"/>
        </w:rPr>
      </w:pPr>
    </w:p>
    <w:p>
      <w:pPr>
        <w:widowControl/>
        <w:spacing w:after="0" w:afterLines="0" w:line="4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  <w:highlight w:val="none"/>
        </w:rPr>
        <w:t>填表人：        填报日期：          联系电话：            单位负责人签字：</w:t>
      </w:r>
      <w:r>
        <w:rPr>
          <w:rFonts w:hint="default" w:ascii="Times New Roman" w:hAnsi="Times New Roman" w:eastAsia="仿宋_GB2312" w:cs="Times New Roman"/>
          <w:sz w:val="22"/>
          <w:highlight w:val="none"/>
        </w:rPr>
        <w:br w:type="page"/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年度部门整体支出绩效自评表</w:t>
      </w:r>
    </w:p>
    <w:tbl>
      <w:tblPr>
        <w:tblStyle w:val="3"/>
        <w:tblW w:w="10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34"/>
        <w:gridCol w:w="1270"/>
        <w:gridCol w:w="1311"/>
        <w:gridCol w:w="1269"/>
        <w:gridCol w:w="716"/>
        <w:gridCol w:w="873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级预算部门名称</w:t>
            </w:r>
          </w:p>
        </w:tc>
        <w:tc>
          <w:tcPr>
            <w:tcW w:w="8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岳阳市文化艺术会展中心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算申请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（万元）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年初预算数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全年预算数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全年执行数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执行率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年度资金总额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734.05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734.05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1130.17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按收入性质分：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 xml:space="preserve">  其中：  一般公共预算：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734.05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其中：基本支出：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810.19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80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政府性基金拨款：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600" w:firstLineChars="3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项目支出：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319.98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纳入专户管理的非税收入拨款：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400" w:firstLineChars="7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其他资金：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400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年度总体目标</w:t>
            </w: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预期目标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　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一级指标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二级指标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三级指标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年度指标值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实际完成值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得分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(50分)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数量指标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根据市委市政府的要求完成各项会议、演出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会议800场、演出6场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质量指标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保障中心设施设备正常运行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时效指标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12月31日之前完成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12月31日之前完成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成本指标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不超过年初预算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控制在预算之内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（30分）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不断提高服务水平、提升中心社会地位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惠民演出至少2月一次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可持续影响指标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推动中心各项工作平稳发展，确保中心安全经济运行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保持中心持续稳定运行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（10分）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服务对象满意度指标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服务对象满意度达95%以上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满意度98%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总分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 xml:space="preserve">填表人：      填报日期：         联系电话：     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>单位负责人签字：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br w:type="page"/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文化综合发展资金：高雅艺术惠民演出政府财政专项补贴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岳阳市文化旅游广播电视局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岳阳文化艺术会展中心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bookmarkStart w:id="0" w:name="_GoBack" w:colFirst="3" w:colLast="7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全年完成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6场演出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6场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6场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现场效果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2023年全年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12个月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12个月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50万以内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控制在预算内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50万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（30分）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门票收入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容纳人数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每场不少于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500人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每场大于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500人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提升剧场硬件水平，改善剧场环境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大大提升市民市民文化水平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95%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95%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观看人员满意度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98%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eastAsia="zh-CN"/>
              </w:rPr>
              <w:t>活动主办方满意度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18"/>
          <w:szCs w:val="18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18"/>
          <w:szCs w:val="18"/>
          <w:highlight w:val="none"/>
        </w:rPr>
        <w:t>备注：一个一级项目支出一张表。</w:t>
      </w:r>
      <w:r>
        <w:rPr>
          <w:rFonts w:hint="eastAsia" w:ascii="Times New Roman" w:hAnsi="Times New Roman" w:eastAsia="仿宋_GB2312" w:cs="Times New Roman"/>
          <w:sz w:val="18"/>
          <w:szCs w:val="18"/>
          <w:highlight w:val="none"/>
          <w:lang w:eastAsia="zh-CN"/>
        </w:rPr>
        <w:t>如，</w:t>
      </w:r>
      <w:r>
        <w:rPr>
          <w:rFonts w:hint="default" w:ascii="Times New Roman" w:hAnsi="Times New Roman" w:eastAsia="仿宋_GB2312" w:cs="Times New Roman"/>
          <w:sz w:val="18"/>
          <w:szCs w:val="18"/>
          <w:highlight w:val="none"/>
        </w:rPr>
        <w:t>业务工作经费</w:t>
      </w:r>
      <w:r>
        <w:rPr>
          <w:rFonts w:hint="eastAsia" w:ascii="Times New Roman" w:hAnsi="Times New Roman" w:eastAsia="仿宋_GB2312" w:cs="Times New Roman"/>
          <w:sz w:val="18"/>
          <w:szCs w:val="1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18"/>
          <w:szCs w:val="18"/>
          <w:highlight w:val="none"/>
        </w:rPr>
        <w:t>运行维护经费</w:t>
      </w:r>
      <w:r>
        <w:rPr>
          <w:rFonts w:hint="eastAsia" w:ascii="Times New Roman" w:hAnsi="Times New Roman" w:eastAsia="仿宋_GB2312" w:cs="Times New Roman"/>
          <w:sz w:val="18"/>
          <w:szCs w:val="18"/>
          <w:highlight w:val="none"/>
          <w:lang w:eastAsia="zh-CN"/>
        </w:rPr>
        <w:t>，其他事业发展类资金…各一张表。</w:t>
      </w:r>
    </w:p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 xml:space="preserve">填表人：       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 xml:space="preserve">填报日期：     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 xml:space="preserve">联系电话：   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 xml:space="preserve"> 单位负责人签字：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br w:type="page"/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岳阳文化艺术会展中心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整体支出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2024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 xml:space="preserve">年 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 xml:space="preserve"> 月 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 xml:space="preserve"> 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（此页为封面）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岳阳文化艺术会展中心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整体支出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部门（单位）基本情况</w:t>
      </w:r>
    </w:p>
    <w:p>
      <w:pPr>
        <w:spacing w:line="560" w:lineRule="exact"/>
        <w:ind w:firstLine="840" w:firstLineChars="3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u w:val="none"/>
        </w:rPr>
        <w:t>岳阳文化艺术会展中心是市委、市政府投资兴建的文化惠民工程，于2008年9月底投入运行，是集演出、会议、展览于一体的多功能场馆，占地面积135亩，建筑面积43000平方米。一层设有1176个软席座的大剧场和439个软席座的小剧场，以及电视电话会议室、贵宾厅。二楼有新闻发布厅、党委视频会议室和政府常务会议室。三楼的岳阳市规划展览馆和岳阳市美术馆免费对外开放。中心是市文广新局下属正科级</w:t>
      </w:r>
      <w:r>
        <w:rPr>
          <w:rFonts w:hint="eastAsia" w:ascii="宋体" w:hAnsi="宋体" w:cs="宋体"/>
          <w:bCs/>
          <w:sz w:val="28"/>
          <w:szCs w:val="28"/>
          <w:u w:val="none"/>
          <w:lang w:val="en-US" w:eastAsia="zh-CN"/>
        </w:rPr>
        <w:t>全</w:t>
      </w:r>
      <w:r>
        <w:rPr>
          <w:rFonts w:hint="eastAsia" w:ascii="宋体" w:hAnsi="宋体" w:eastAsia="宋体" w:cs="宋体"/>
          <w:bCs/>
          <w:sz w:val="28"/>
          <w:szCs w:val="28"/>
          <w:u w:val="none"/>
        </w:rPr>
        <w:t>额拨款的公益性事业单位，正式职工</w:t>
      </w:r>
      <w:r>
        <w:rPr>
          <w:rFonts w:hint="eastAsia" w:ascii="宋体" w:hAnsi="宋体" w:cs="宋体"/>
          <w:bCs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Cs/>
          <w:sz w:val="28"/>
          <w:szCs w:val="28"/>
          <w:u w:val="none"/>
        </w:rPr>
        <w:t>人，临聘人员</w:t>
      </w:r>
      <w:r>
        <w:rPr>
          <w:rFonts w:hint="eastAsia" w:ascii="宋体" w:hAnsi="宋体" w:cs="宋体"/>
          <w:bCs/>
          <w:sz w:val="28"/>
          <w:szCs w:val="28"/>
          <w:u w:val="none"/>
          <w:lang w:val="en-US" w:eastAsia="zh-CN"/>
        </w:rPr>
        <w:t>25</w:t>
      </w:r>
      <w:r>
        <w:rPr>
          <w:rFonts w:hint="eastAsia" w:ascii="宋体" w:hAnsi="宋体" w:eastAsia="宋体" w:cs="宋体"/>
          <w:bCs/>
          <w:sz w:val="28"/>
          <w:szCs w:val="28"/>
          <w:u w:val="none"/>
        </w:rPr>
        <w:t>人。作为我市的标志性文化基础设施，承担着引进高雅艺术，进行中外文化交流，举行重要会议，培育文化艺术消费市场等社会公益职能。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二、一般公共预算支出情况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（一）基本支出情况</w:t>
      </w:r>
    </w:p>
    <w:p>
      <w:pPr>
        <w:spacing w:line="560" w:lineRule="exact"/>
        <w:ind w:firstLine="840" w:firstLineChars="300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基本支出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810.19</w:t>
      </w:r>
      <w:r>
        <w:rPr>
          <w:rFonts w:hint="eastAsia" w:ascii="宋体" w:hAnsi="宋体" w:eastAsia="宋体" w:cs="宋体"/>
          <w:bCs/>
          <w:sz w:val="28"/>
          <w:szCs w:val="28"/>
        </w:rPr>
        <w:t>万元，其中人员经费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56.36</w:t>
      </w:r>
      <w:r>
        <w:rPr>
          <w:rFonts w:hint="eastAsia" w:ascii="宋体" w:hAnsi="宋体" w:eastAsia="宋体" w:cs="宋体"/>
          <w:bCs/>
          <w:sz w:val="28"/>
          <w:szCs w:val="28"/>
        </w:rPr>
        <w:t>万元（包括人员工资、社会保障金等），公用支出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494.21</w:t>
      </w:r>
      <w:r>
        <w:rPr>
          <w:rFonts w:hint="eastAsia" w:ascii="宋体" w:hAnsi="宋体" w:eastAsia="宋体" w:cs="宋体"/>
          <w:bCs/>
          <w:sz w:val="28"/>
          <w:szCs w:val="28"/>
        </w:rPr>
        <w:t>万元，其中：物业管理费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77.5</w:t>
      </w:r>
      <w:r>
        <w:rPr>
          <w:rFonts w:hint="eastAsia" w:ascii="宋体" w:hAnsi="宋体" w:eastAsia="宋体" w:cs="宋体"/>
          <w:bCs/>
          <w:sz w:val="28"/>
          <w:szCs w:val="28"/>
        </w:rPr>
        <w:t>万、电费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101.15</w:t>
      </w:r>
      <w:r>
        <w:rPr>
          <w:rFonts w:hint="eastAsia" w:ascii="宋体" w:hAnsi="宋体" w:eastAsia="宋体" w:cs="宋体"/>
          <w:bCs/>
          <w:sz w:val="28"/>
          <w:szCs w:val="28"/>
        </w:rPr>
        <w:t>万、水费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Cs/>
          <w:sz w:val="28"/>
          <w:szCs w:val="28"/>
        </w:rPr>
        <w:t>万、维修费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84.07</w:t>
      </w:r>
      <w:r>
        <w:rPr>
          <w:rFonts w:hint="eastAsia" w:ascii="宋体" w:hAnsi="宋体" w:eastAsia="宋体" w:cs="宋体"/>
          <w:bCs/>
          <w:sz w:val="28"/>
          <w:szCs w:val="28"/>
        </w:rPr>
        <w:t>万、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劳务费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99.72</w:t>
      </w:r>
      <w:r>
        <w:rPr>
          <w:rFonts w:hint="eastAsia" w:ascii="宋体" w:hAnsi="宋体" w:eastAsia="宋体" w:cs="宋体"/>
          <w:bCs/>
          <w:sz w:val="28"/>
          <w:szCs w:val="28"/>
        </w:rPr>
        <w:t>、公用经费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21.77</w:t>
      </w:r>
      <w:r>
        <w:rPr>
          <w:rFonts w:hint="eastAsia" w:ascii="宋体" w:hAnsi="宋体" w:eastAsia="宋体" w:cs="宋体"/>
          <w:bCs/>
          <w:sz w:val="28"/>
          <w:szCs w:val="28"/>
        </w:rPr>
        <w:t>万元（包括宣传费、办公费、税金、工会经费及其他费用等）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,资本性支出159.62万元（包括办公设备购置和专用设备购置）。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highlight w:val="none"/>
        </w:rPr>
        <w:t>项目支出情况</w:t>
      </w:r>
    </w:p>
    <w:p>
      <w:pPr>
        <w:spacing w:line="600" w:lineRule="exact"/>
        <w:ind w:firstLine="643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highlight w:val="none"/>
          <w:lang w:val="en-US" w:eastAsia="zh-CN"/>
        </w:rPr>
        <w:t>2023年专项资金使用拨款50万元。其中，用于“文化综合发展资金：高雅艺术惠民演出政府财政专项补贴”。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三、政府性基金预算支出情况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无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国有资本经营预算支出情况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 xml:space="preserve">    无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社会保险基金预算支出情况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六、部门整体支出绩效情况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pacing w:val="-6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中心主要承担着高雅艺术演出、进行中外文化交流、举行重要会议、培育文化艺术消费市场等社会公益职能。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确保中心各项设施、设备安全正常运行。确保中心举办的各类活动安全、有序开展。全年举办高水准“高雅艺术惠民演出”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场以上。细致周密做好全市各项重大会议接待服务工作。进一步完善设施设备，完成中心电子监控系统升级改造。、20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年我中心圆满完成各类会议、演出、展览等活动总计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700余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场次。全年各类活动有序开展，设备、设施安全正常运行，无安全事故发生。全年举办高水准“高雅艺术惠民演出”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场，提升了城市文化品味，丰富了市民精神文化生活。20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年中心共完成非税收入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360余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万元。全面完成了会议室升级改造工程，并已投入使用。完成了中心电子监控系统升级改造，确保安全，全方位监控。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eastAsia="黑体"/>
          <w:sz w:val="32"/>
          <w:szCs w:val="32"/>
        </w:rPr>
        <w:t>存在的问题及原因分析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中心运行近十四年，各类活动举办日益频繁，各类设备设施使用频率高，使用年限较长，设备故障频发。加之一些设备设施已经落后陈旧，满足不了中心工作开展的需要。</w:t>
      </w:r>
    </w:p>
    <w:p>
      <w:pPr>
        <w:numPr>
          <w:ilvl w:val="0"/>
          <w:numId w:val="5"/>
        </w:numPr>
        <w:spacing w:line="600" w:lineRule="exact"/>
        <w:ind w:firstLine="64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eastAsia="黑体"/>
          <w:sz w:val="32"/>
          <w:szCs w:val="32"/>
        </w:rPr>
        <w:t>下一步改进措施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克服自身不足，认真学习，提高创新意识，严格自律，为我市文化事业持续健康发展做出更大的贡献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建议增加经费预算，加大对设备，设施维修力度的投入，确保中心安全，高校运行。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部门整体支出绩效自评结果拟应用和公开情况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年我中心整体支出绩效自评结果100分，拟定7月中下旬在本部门，单位的门户网站公开，接受社会监督。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其他需要说明的情况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报告需要以下附件：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部门整体支出绩效评价基础数据表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部门整体支出绩效自评表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项目支出绩效自评表（一个一级项目支出一张表）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国有资本经营预算支出情况表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社会保险基金预算支出情况表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</w:t>
      </w:r>
    </w:p>
    <w:p>
      <w:pPr>
        <w:spacing w:before="120" w:beforeLines="50" w:after="120" w:afterLines="50"/>
        <w:jc w:val="center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部门整体支出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highlight w:val="none"/>
        </w:rPr>
        <w:t>绩效自评工作考核评分表</w:t>
      </w:r>
    </w:p>
    <w:tbl>
      <w:tblPr>
        <w:tblStyle w:val="3"/>
        <w:tblW w:w="99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74"/>
        <w:gridCol w:w="5000"/>
        <w:gridCol w:w="3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  <w:t>一级指标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  <w:t>二级指标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  <w:t>评分标准</w:t>
            </w:r>
          </w:p>
        </w:tc>
        <w:tc>
          <w:tcPr>
            <w:tcW w:w="3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  <w:highlight w:val="none"/>
              </w:rPr>
              <w:t>所需佐证材料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布置工作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10分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自评通知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（8分）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印发绩效自评通知的得2分，否则不得分。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按照本规程规定，绩效自评通知包括自评范围、自评主要依据、自评主要内容、自评程序和步骤、有关要求等内容，并附有本通知要求的附件的，得6分；否则缺1项扣1分，最多扣6分。</w:t>
            </w:r>
          </w:p>
        </w:tc>
        <w:tc>
          <w:tcPr>
            <w:tcW w:w="3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绩效自评通知盖章的电子版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工作小组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（2分）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成立绩效自评工作小组的得2分，否则不得分。</w:t>
            </w:r>
          </w:p>
        </w:tc>
        <w:tc>
          <w:tcPr>
            <w:tcW w:w="3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本部门、本单位预算绩效管理领导小组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绩效评价工作小组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有关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0"/>
                <w:szCs w:val="20"/>
                <w:highlight w:val="none"/>
              </w:rPr>
              <w:t>文件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盖章的电子版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实施评价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20分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单位自查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（10分）</w:t>
            </w: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市级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预算部门本级和所属单位都要开展绩效自查，转移支付项目单位都要开展绩效自查，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县、区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级主管部门都要汇总本区域转移支付情况；以上各项每发现一个单位没有做相应工作的，扣1分，最多扣10分。</w:t>
            </w:r>
          </w:p>
        </w:tc>
        <w:tc>
          <w:tcPr>
            <w:tcW w:w="3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转移支付项目单位名称和资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金情况清单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有转移支付资金的各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县区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主管部门汇总情况的盖章PDF版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提交报告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（10分）</w:t>
            </w:r>
          </w:p>
        </w:tc>
        <w:tc>
          <w:tcPr>
            <w:tcW w:w="8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按时向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市财政局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报送报告的得10分；每推迟一个工作日报送报告的扣1分，最多扣10分。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自评报告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70分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完整性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（15分）</w:t>
            </w:r>
          </w:p>
        </w:tc>
        <w:tc>
          <w:tcPr>
            <w:tcW w:w="8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绩效自评报告正文部分内容齐全的，得8分；否则每少一个部分扣2分，最多扣8分。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绩效自评报告附件部分内容齐全的，得7分；否则每少一个部分扣2分，最多扣7分。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绩效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自评表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（20分）</w:t>
            </w:r>
          </w:p>
        </w:tc>
        <w:tc>
          <w:tcPr>
            <w:tcW w:w="8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1、部门整体支出和项目支出绩效指标反映产出、效益、服务对象满意度方面的指标和预算执行率的权重符合《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岳阳市市级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预算部门绩效自评操作规程》要求的，得5分，否则按比例扣除相应的分数。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部门整体支出和项目支出绩效指标全部细化到三级指标的，得5分；部分细化的，酌情扣分；没有细化的，不得分。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部门整体支出和项目支出三级绩效指标内涵明确、具体、可衡量的得5分；突出核心指标，精简实用的得3分；指标与部门整体支出和项目支出密切相关，全面反映产出和效益的得2分；否则，每项酌情扣分，最多扣10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反映问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题情况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（20分）</w:t>
            </w:r>
          </w:p>
        </w:tc>
        <w:tc>
          <w:tcPr>
            <w:tcW w:w="8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从预算和预算绩效管理，部门履职效能，资金分配、使用和管理，资产和财务管理，政府采购等方面归纳问题、分析原因全面的，得20分；反映问题、分析原因较全面的，得16—18分；反映问题、分析原因不全面的，得13—15分；问题未归纳且过于简单的，得10—12分；只提出资金不足问题的不得分；其他情况酌情扣分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建议情况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（15分）</w:t>
            </w:r>
          </w:p>
        </w:tc>
        <w:tc>
          <w:tcPr>
            <w:tcW w:w="8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建议与问题对应且全面的得15分，建议比较全面的得12—14分，建议不全面的得9—11分，建议过于简单的得6—8分，只提出加大资金投入建议的不得分；其他情况酌情扣分。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合计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100分</w:t>
            </w:r>
          </w:p>
        </w:tc>
        <w:tc>
          <w:tcPr>
            <w:tcW w:w="8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36F962"/>
    <w:multiLevelType w:val="singleLevel"/>
    <w:tmpl w:val="8E36F9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C80B256"/>
    <w:multiLevelType w:val="singleLevel"/>
    <w:tmpl w:val="AC80B25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58F74DA"/>
    <w:multiLevelType w:val="singleLevel"/>
    <w:tmpl w:val="B58F74DA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9705B9E"/>
    <w:multiLevelType w:val="singleLevel"/>
    <w:tmpl w:val="D9705B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DDF8822"/>
    <w:multiLevelType w:val="singleLevel"/>
    <w:tmpl w:val="5DDF8822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F361ACE"/>
    <w:multiLevelType w:val="singleLevel"/>
    <w:tmpl w:val="7F361ACE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OTE1ZjA0MTQyYWRlYjhlMzY5MzQ1YjZkMTAxMTQifQ=="/>
  </w:docVars>
  <w:rsids>
    <w:rsidRoot w:val="59886344"/>
    <w:rsid w:val="235F5258"/>
    <w:rsid w:val="4B5B0BA5"/>
    <w:rsid w:val="59886344"/>
    <w:rsid w:val="5F1574AA"/>
    <w:rsid w:val="64641094"/>
    <w:rsid w:val="69565849"/>
    <w:rsid w:val="6F2170D2"/>
    <w:rsid w:val="760B0698"/>
    <w:rsid w:val="DFEF8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2595</Words>
  <Characters>2712</Characters>
  <Lines>0</Lines>
  <Paragraphs>0</Paragraphs>
  <TotalTime>17</TotalTime>
  <ScaleCrop>false</ScaleCrop>
  <LinksUpToDate>false</LinksUpToDate>
  <CharactersWithSpaces>3270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2024-03-18T08:36:00Z</dcterms:created>
  <dc:creator>Administrator</dc:creator>
  <cp:lastModifiedBy>win7</cp:lastModifiedBy>
  <dcterms:modified xsi:type="dcterms:W3CDTF">2024-06-28T03:40:28Z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BB23AC76B88C4EA1812F33504B9B98EE_13</vt:lpwstr>
  </property>
</Properties>
</file>