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岳阳市文化旅游广电局本级2022年度单位预算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（1）研究拟订全市文化、旅游、广播电视、网络视听节目服务管理、文物和博物馆事业的政策措施，加强广播电视阵地管理，把握正确的舆论导向和创作导向。起草文化、文物事业的地方性法规、规章草案。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（2）统筹规划文化事业、文化产业、旅游业、广播电视业和文物事业发展，拟订发展规划并组织实施，推进文化和旅游融合发展，推进文化和旅游体制机制改革。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3）管理全市性重大文化和旅游活动，指导全市重点文化设施、旅游设施和广播电视重点基础设施建设，组织全市文化和旅游整体形象宣传推广，促进文化产业和旅游产业对外合作和国际市场推广，制定旅游市场开发战略并组织实施，指导、推进全域旅游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（4）指导、管理文艺事业，指导艺术创作生产，扶持体现社会主义核心价值观、具有导向性代表性示范性的文艺作品，推动各门类艺术、各艺术品种发展。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5）负责全市公共文化事业发展，推进全市文化和旅游公共服务体系建设，深入实施文化惠民工程，统筹推进基本公共文化服务标准化、均等化。组织实施公共服务重大公益工程和公益活动，扶助老少边贫地区广播电视建设和发展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（6）指导、推进文化和旅游科技创新发展，推进文化和旅游行业信息化、标准化建设。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（7）负责推动完善全市文物和博物馆公共文化服务体系建设，拟定文物和博物馆公共资源共享规划并推动实施。指导全市文物和博物馆的业务工作，协调博物馆间的交流与协作。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（8）负责全市非物质文化遗产保护，推动非物质文化遗产的保护、传承、普及、弘扬和振兴。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9）统筹规划全市文化产业和旅游产业，组织实施文化和旅游资源普查、挖掘、保护和利用工作，促进文化产业和旅游产业发展。指导、协调、推动广播电视领域产业发展，制定发展规划、产业政策并组织实施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10）指导全市文化和旅游市场发展，对文化和旅游市场经营进行行业监管，推进文化和旅游行业信用体系建设，依法规范文化和旅游市场。负责对各类广播电视机构进行业务指导和行业监管，会同有关部门对网络视听节目服务机构进行管理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（11）指导全市文化市场综合执法，组织查处全市性、跨区域文化、文物、出版、广播电视、电影、旅游等市场的违法行为，督查督办大案要案，维护市场秩序。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（12）指导、管理全市文化、旅游、广播电视和文物对外及对港澳台交流、合作和宣传、推广工作，组织大型文化和旅游对外及对港澳台交流活动，推动岳阳文化走出去。负责广播电视节目的进口、收录和管理。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（13） 指导电视剧行业发展和电视剧创作生产。监督管理、审查广播电视节目、网络视听节目的内容和质量。指导、监管广播电视广告播放。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（14）指导、协调广播电视全市性重大宣传活动，指导实施广播电视节目评价工作。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（15） 负责推进广播电视与新媒体新技术新业态融合发展，推进广电网与电信网、互联网三网融合。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（16） 组织制定广播电视科技发展规划、政策并组织实施和监督检查。负责对广播电视节目传输覆盖、监测和安全播出进行监管，指导、推进国家应急广播体系建设。指导、协调广播电视系统安全和保卫工作。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（17） 指导文化、旅游、广播电视、网络视听、文物等行业人才队伍建设。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（18） 协调指导全市文物和博物馆安全防范工作。履行文物行政执法督察和文物安全督察职责，配合有关部门查处文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物违法的重大案件。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（19） 承办市委、市政府交办的其他任务。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根据编委核定，我局内设科室 17 个，全部纳入 2022 年部门预算编制范围。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内设科室分别是：办公室、政策法规科、艺术科、公共服务科、科技教育科、 非物质文化遗产科、产业发展科、 资源开发与全域旅游推进科（红色旅游指导科）、市场管理科（加挂行政审批科）、综合执法监督科、推广传播和交流合作科、文物科、博物馆科、传媒机构管理科、宣传和播出管理科、人事科、财务科。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机关党委（纪委）。负责机关和直属单位的党群、纪检工作。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离退休人员管理服务科。负责离退休人员管理服务工作。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本单位预算仅含本级预算。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1216.46万元，其中，一般公共预算拨款1216.46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收入较去年增加412.11万元，主要是因为2022年将工会经费补助、伙食补助、绩效平安奖、物业服务补贴纳入到预算。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单位支出预算1216.46万元，其中，文化旅游体育与传媒支出1055.75万元，占比86.79%，社会保障和就业支出66.56万元，占比5.47%，卫生健康支出44.24万元，占比3.64%，住房保障支出49.92万元，占比4.10%。支出较去年增加 412.11 万元，其中基本支出减少 68.31 万元，项目支出增加 480.42 万元（数据来源见表 7、15、18、19，将其基本支出、项目支出相加）。其中基本支出较上年减少主要是因为增加三名人员退休，项目支出增加主要是因为 2022 年将工会经费补助、伙食补助、绩效平安奖、物业服务补贴纳入到预算。</w:t>
            </w:r>
          </w:p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1216.46万元，其中，文化旅游体育与传媒支出1055.75万元，占比86.79%，社会保障和就业支出66.56万元，占比5.47%，卫生健康支出44.24万元，占比3.64%，住房保障支出49.92万元，占比4.10%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736.04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（二）项目支出：2022年项目支出年初预算数为480.42万元（数据来源见表20），是指单位为完成特定行政工作任务或事业发展目标而发生的支出，包括有关业务工作经费、运行维护经费等。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其中：工会经费补助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47.1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万元，主要用于对单位在职和离退休职工发放的节日福利补助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伙食补助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62.8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万元，主要用于对单位在职和离退休职工职工发放的餐费补助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物业服务补贴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56.52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万元，主要用于对单位在职及离退休职工发放的物业补贴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预安排综合绩效奖和平安岳阳建设奖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314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绩效奖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 2022年本单位的机关运行经费150.34万元（数据来源见表12），比上一年增加12.49万元，增加9.06%。主要原因是2022年公车补贴预算增加。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本单位2022年“三公”经费预算数11.90万元（数据来源见表14），其中，公务接待费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5.9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万元，因公出国（境）费0万元，公务用车购置及运行费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万元（其中，公务用车购置费0万元，公务用车运行费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万元）。2022年三公经费预算较上年减少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10.1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万元，主要原因是严格落实中央八项规定的要求，控制公务接待数量、标准及公务车辆运行费用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会议费预算0万元，拟召开0次会议，人数0人，培训费预算0万元,拟开展0次培训，人数0人；计划主办节庆、晚会、论坛、赛事活动0万元。2022年度本单位未计划安排会议、培训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 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（五）国有资产占有使用及新增资产配置情况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截至上一年 12 月底，本单位共有车辆 2 辆，其中领导干部用车 0 辆，一般公务用车 1 辆，其他用车 1 辆。单位价 值 50 万元以上通用设备 0 台，岳阳市广播电视安全播出综合监管平台为 200 万元以上的大型设备。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2022年拟报废处置公务用车0辆，拟新增配置车辆0辆，其中领导干部用车0辆，一般公务用车0辆，其他用车0辆。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2022年拟新增配备领导干部用车0辆，一般公务用车0辆，其他用车0辆，新增配备单位价值50万元以上通用设备0台，单位价值100万元以上专用设备0台。2022年度本单位未计划处置或新增车辆、设备等。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本单位所有支出实行绩效目标管理。纳入2022年部门整体支出绩效目标的金额为1216.46万元，其中，基本支出736.04万元，项目支出480.42万元，详见文尾附表中单位预算公开表格的表21-22。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23、一般公共预算基本支出表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331E9A"/>
    <w:multiLevelType w:val="singleLevel"/>
    <w:tmpl w:val="65331E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9FAE94"/>
    <w:multiLevelType w:val="singleLevel"/>
    <w:tmpl w:val="6F9FAE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GQxZjRjNWQ2YzBlZDQxNTc2NWYwZTRlMzBlYWUifQ=="/>
  </w:docVars>
  <w:rsids>
    <w:rsidRoot w:val="00960B6F"/>
    <w:rsid w:val="002F547C"/>
    <w:rsid w:val="00960B6F"/>
    <w:rsid w:val="00F76680"/>
    <w:rsid w:val="021C4927"/>
    <w:rsid w:val="0B5839F7"/>
    <w:rsid w:val="0C126DC0"/>
    <w:rsid w:val="0DEF3B93"/>
    <w:rsid w:val="1061113E"/>
    <w:rsid w:val="1B3501FE"/>
    <w:rsid w:val="1EDC53B0"/>
    <w:rsid w:val="2BBA415F"/>
    <w:rsid w:val="31FB29FF"/>
    <w:rsid w:val="34A278F5"/>
    <w:rsid w:val="3E9F05AA"/>
    <w:rsid w:val="426A52C2"/>
    <w:rsid w:val="50997FCD"/>
    <w:rsid w:val="52C13B4A"/>
    <w:rsid w:val="776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4638</Words>
  <Characters>4950</Characters>
  <Lines>36</Lines>
  <Paragraphs>10</Paragraphs>
  <TotalTime>116</TotalTime>
  <ScaleCrop>false</ScaleCrop>
  <LinksUpToDate>false</LinksUpToDate>
  <CharactersWithSpaces>5070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2023-06-04T06:10:00Z</dcterms:created>
  <dc:creator>PC</dc:creator>
  <cp:lastModifiedBy>Administrator</cp:lastModifiedBy>
  <dcterms:modified xsi:type="dcterms:W3CDTF">2023-09-22T09:00:30Z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8043F2B7E685449A9E3378A6210AB12B_13</vt:lpwstr>
  </property>
</Properties>
</file>