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w:t>
      </w:r>
      <w:r>
        <w:rPr>
          <w:rFonts w:eastAsia="方正小标宋简体"/>
          <w:bCs/>
          <w:sz w:val="46"/>
          <w:szCs w:val="46"/>
        </w:rPr>
        <w:t>202</w:t>
      </w:r>
      <w:r>
        <w:rPr>
          <w:rFonts w:hint="eastAsia" w:eastAsia="方正小标宋简体"/>
          <w:bCs/>
          <w:sz w:val="46"/>
          <w:szCs w:val="46"/>
          <w:lang w:val="en-US" w:eastAsia="zh-CN"/>
        </w:rPr>
        <w:t>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rPr>
        <w:t>岳阳市</w:t>
      </w:r>
      <w:r>
        <w:rPr>
          <w:rFonts w:hint="eastAsia" w:eastAsia="仿宋_GB2312"/>
          <w:sz w:val="32"/>
          <w:szCs w:val="32"/>
          <w:u w:val="single"/>
          <w:lang w:val="en-US" w:eastAsia="zh-CN"/>
        </w:rPr>
        <w:t>美术馆</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501008</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202</w:t>
      </w:r>
      <w:r>
        <w:rPr>
          <w:rFonts w:hint="eastAsia" w:eastAsia="仿宋_GB2312"/>
          <w:sz w:val="32"/>
          <w:lang w:val="en-US" w:eastAsia="zh-CN"/>
        </w:rPr>
        <w:t>0</w:t>
      </w:r>
      <w:r>
        <w:rPr>
          <w:rFonts w:hint="eastAsia" w:eastAsia="仿宋_GB2312"/>
          <w:sz w:val="32"/>
        </w:rPr>
        <w:t>年</w:t>
      </w:r>
      <w:r>
        <w:rPr>
          <w:rFonts w:eastAsia="仿宋_GB2312"/>
          <w:sz w:val="32"/>
        </w:rPr>
        <w:t xml:space="preserve"> </w:t>
      </w:r>
      <w:r>
        <w:rPr>
          <w:rFonts w:hint="eastAsia" w:eastAsia="仿宋_GB2312"/>
          <w:sz w:val="32"/>
          <w:lang w:val="en-US" w:eastAsia="zh-CN"/>
        </w:rPr>
        <w:t>12</w:t>
      </w:r>
      <w:r>
        <w:rPr>
          <w:rFonts w:eastAsia="仿宋_GB2312"/>
          <w:sz w:val="32"/>
        </w:rPr>
        <w:t xml:space="preserve"> </w:t>
      </w:r>
      <w:r>
        <w:rPr>
          <w:rFonts w:hint="eastAsia" w:eastAsia="仿宋_GB2312"/>
          <w:sz w:val="32"/>
        </w:rPr>
        <w:t>月</w:t>
      </w:r>
      <w:r>
        <w:rPr>
          <w:rFonts w:hint="eastAsia" w:eastAsia="仿宋_GB2312"/>
          <w:sz w:val="32"/>
          <w:lang w:val="en-US" w:eastAsia="zh-CN"/>
        </w:rPr>
        <w:t>31</w:t>
      </w:r>
      <w:r>
        <w:rPr>
          <w:rFonts w:hint="eastAsia" w:eastAsia="仿宋_GB2312"/>
          <w:sz w:val="32"/>
        </w:rPr>
        <w:t>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李燕</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13786031033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3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ind w:left="0" w:leftChars="0" w:firstLine="480" w:firstLineChars="200"/>
              <w:rPr>
                <w:rFonts w:hint="eastAsia" w:ascii="仿宋" w:hAnsi="仿宋" w:eastAsia="仿宋" w:cs="仿宋"/>
                <w:sz w:val="24"/>
                <w:szCs w:val="24"/>
              </w:rPr>
            </w:pPr>
          </w:p>
          <w:p>
            <w:pPr>
              <w:ind w:left="0" w:leftChars="0" w:firstLine="480" w:firstLineChars="200"/>
              <w:rPr>
                <w:rFonts w:hint="eastAsia" w:ascii="仿宋" w:hAnsi="仿宋" w:eastAsia="仿宋" w:cs="仿宋"/>
                <w:color w:val="000000"/>
                <w:sz w:val="24"/>
                <w:szCs w:val="24"/>
              </w:rPr>
            </w:pPr>
            <w:r>
              <w:rPr>
                <w:rFonts w:hint="eastAsia" w:ascii="仿宋" w:hAnsi="仿宋" w:eastAsia="仿宋" w:cs="仿宋"/>
                <w:sz w:val="24"/>
                <w:szCs w:val="24"/>
              </w:rPr>
              <w:t>岳阳市美术馆（岳阳市书画院）隶属于岳阳市文化旅游广电局，是从事展览策划、学术研究、典藏保护、公共教育、艺术创作、对外交流等功能于一体的公益一类文化事业机构。</w:t>
            </w:r>
            <w:r>
              <w:rPr>
                <w:rFonts w:hint="eastAsia" w:ascii="仿宋" w:hAnsi="仿宋" w:eastAsia="仿宋" w:cs="仿宋"/>
                <w:color w:val="000000"/>
                <w:sz w:val="24"/>
                <w:szCs w:val="24"/>
              </w:rPr>
              <w:t>位置坐落于南湖</w:t>
            </w:r>
            <w:r>
              <w:rPr>
                <w:rFonts w:hint="eastAsia" w:ascii="仿宋" w:hAnsi="仿宋" w:eastAsia="仿宋" w:cs="仿宋"/>
                <w:color w:val="000000"/>
                <w:sz w:val="24"/>
                <w:szCs w:val="24"/>
                <w:lang w:val="en-US" w:eastAsia="zh-CN"/>
              </w:rPr>
              <w:t>风</w:t>
            </w:r>
            <w:r>
              <w:rPr>
                <w:rFonts w:hint="eastAsia" w:ascii="仿宋" w:hAnsi="仿宋" w:eastAsia="仿宋" w:cs="仿宋"/>
                <w:color w:val="000000"/>
                <w:sz w:val="24"/>
                <w:szCs w:val="24"/>
              </w:rPr>
              <w:t>景区螺蛳岛，与岳阳市图书馆毗邻</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风光秀美，交通便利，是岳阳市文化地标之一。</w:t>
            </w:r>
          </w:p>
          <w:p>
            <w:pPr>
              <w:ind w:left="0" w:leftChars="0"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岳阳市美术馆自2012年成立以来坚持全年免费开放，共组织策划展览、公共教育等活动500余场。</w:t>
            </w:r>
            <w:r>
              <w:rPr>
                <w:rFonts w:hint="eastAsia" w:ascii="仿宋" w:hAnsi="仿宋" w:eastAsia="仿宋" w:cs="仿宋"/>
                <w:sz w:val="24"/>
                <w:szCs w:val="24"/>
                <w:lang w:val="en-US" w:eastAsia="zh-CN"/>
              </w:rPr>
              <w:t>增强了市民的获得感，得到了广泛的社会好评，2022年获百佳公共文化空间奖。</w:t>
            </w:r>
          </w:p>
          <w:p>
            <w:pPr>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岳阳市美术馆主体建筑共4层，总建筑面积7082.5平米。美术馆设置办公室、展览策划部、学术研究部、典藏部、宣传推广部、公共教育部、艺术创作部、青年画院</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青年书法院</w:t>
            </w:r>
            <w:r>
              <w:rPr>
                <w:rFonts w:hint="eastAsia" w:ascii="仿宋" w:hAnsi="仿宋" w:eastAsia="仿宋" w:cs="仿宋"/>
                <w:sz w:val="24"/>
                <w:szCs w:val="24"/>
              </w:rPr>
              <w:t>等</w:t>
            </w:r>
            <w:r>
              <w:rPr>
                <w:rFonts w:hint="eastAsia" w:ascii="仿宋" w:hAnsi="仿宋" w:eastAsia="仿宋" w:cs="仿宋"/>
                <w:sz w:val="24"/>
                <w:szCs w:val="24"/>
                <w:lang w:val="en-US" w:eastAsia="zh-CN"/>
              </w:rPr>
              <w:t>9</w:t>
            </w:r>
            <w:r>
              <w:rPr>
                <w:rFonts w:hint="eastAsia" w:ascii="仿宋" w:hAnsi="仿宋" w:eastAsia="仿宋" w:cs="仿宋"/>
                <w:sz w:val="24"/>
                <w:szCs w:val="24"/>
              </w:rPr>
              <w:t>个工作部门。馆内1-3层为展厅，并设置多媒体学术报告厅、公共教育室、</w:t>
            </w:r>
            <w:r>
              <w:rPr>
                <w:rFonts w:hint="eastAsia" w:ascii="仿宋" w:hAnsi="仿宋" w:eastAsia="仿宋" w:cs="仿宋"/>
                <w:sz w:val="24"/>
                <w:szCs w:val="24"/>
                <w:lang w:val="en-US" w:eastAsia="zh-CN"/>
              </w:rPr>
              <w:t>艺术沙龙空间、</w:t>
            </w:r>
            <w:r>
              <w:rPr>
                <w:rFonts w:hint="eastAsia" w:ascii="仿宋" w:hAnsi="仿宋" w:eastAsia="仿宋" w:cs="仿宋"/>
                <w:sz w:val="24"/>
                <w:szCs w:val="24"/>
              </w:rPr>
              <w:t>会议室、体验室、休闲区等多种配套服务设施，为公众提供</w:t>
            </w:r>
            <w:r>
              <w:rPr>
                <w:rFonts w:hint="eastAsia" w:ascii="仿宋" w:hAnsi="仿宋" w:eastAsia="仿宋" w:cs="仿宋"/>
                <w:sz w:val="24"/>
                <w:szCs w:val="24"/>
                <w:lang w:val="en-US" w:eastAsia="zh-CN"/>
              </w:rPr>
              <w:t>形式多样</w:t>
            </w:r>
            <w:r>
              <w:rPr>
                <w:rFonts w:hint="eastAsia" w:ascii="仿宋" w:hAnsi="仿宋" w:eastAsia="仿宋" w:cs="仿宋"/>
                <w:sz w:val="24"/>
                <w:szCs w:val="24"/>
              </w:rPr>
              <w:t>的文化及美育服务。</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rPr>
                <w:rFonts w:hint="eastAsia" w:ascii="仿宋" w:hAnsi="仿宋" w:eastAsia="仿宋" w:cs="仿宋"/>
                <w:b/>
                <w:bCs/>
                <w:sz w:val="24"/>
                <w:szCs w:val="24"/>
              </w:rPr>
            </w:pPr>
            <w:r>
              <w:rPr>
                <w:rFonts w:hint="eastAsia" w:ascii="仿宋" w:hAnsi="仿宋" w:eastAsia="仿宋" w:cs="仿宋"/>
                <w:b/>
                <w:bCs/>
                <w:sz w:val="24"/>
                <w:szCs w:val="24"/>
              </w:rPr>
              <w:t>任务1：</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“奋斗百年路·启航新征程——岳阳市美术、书法、摄影作品展”；</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“风华正茂·庆祝中国共产党成立100周年美术精品展”；</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庆祝中国共产党成立100周年岳阳市第六届书法篆刻展；</w:t>
            </w:r>
          </w:p>
          <w:p>
            <w:pPr>
              <w:rPr>
                <w:rFonts w:hint="eastAsia" w:ascii="仿宋" w:hAnsi="仿宋" w:eastAsia="仿宋" w:cs="仿宋"/>
                <w:b/>
                <w:bCs/>
                <w:sz w:val="24"/>
                <w:szCs w:val="24"/>
              </w:rPr>
            </w:pPr>
            <w:r>
              <w:rPr>
                <w:rFonts w:hint="eastAsia" w:ascii="仿宋" w:hAnsi="仿宋" w:eastAsia="仿宋" w:cs="仿宋"/>
                <w:b/>
                <w:bCs/>
                <w:sz w:val="24"/>
                <w:szCs w:val="24"/>
              </w:rPr>
              <w:t>任务2：</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“蓝墨水的上游·全国青年油画风景邀请展”；</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“云起新湖南·墨舞大洋河——第二届湖南省中青年书法大展岳阳巡展”；</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“变革中的‘别样红’·馆藏宁波籍艺术家纸本作品研究展”</w:t>
            </w:r>
          </w:p>
          <w:p>
            <w:pPr>
              <w:rPr>
                <w:rFonts w:hint="eastAsia" w:ascii="仿宋" w:hAnsi="仿宋" w:eastAsia="仿宋" w:cs="仿宋"/>
                <w:b/>
                <w:bCs/>
                <w:sz w:val="24"/>
                <w:szCs w:val="24"/>
              </w:rPr>
            </w:pPr>
            <w:r>
              <w:rPr>
                <w:rFonts w:hint="eastAsia" w:ascii="仿宋" w:hAnsi="仿宋" w:eastAsia="仿宋" w:cs="仿宋"/>
                <w:b/>
                <w:bCs/>
                <w:sz w:val="24"/>
                <w:szCs w:val="24"/>
              </w:rPr>
              <w:t>任务3：</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“释·放——岳阳市美术馆女艺术家提名展”</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“界——2021年岳阳市书画院艺术作品展”</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任务4：</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流动展厅项目取得重大突破</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任务5：</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创新公共教育内容与形式，打造特色活动品牌</w:t>
            </w:r>
          </w:p>
          <w:p>
            <w:pP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2021年在市文化旅游广电局的高度重视和大力支持下，岳阳市美术馆全年各项工作收获满满。今年，我馆参观人数超过15万人次，微信公众号、官网、抖音短视频平台、微博等官方宣传平台，同步发力，微博推送多次进入同城热搜，定位在岳阳市美术馆发布的作品有70余万的浏览量，是岳阳市展馆展览好评榜第1名。目前所有平台阅读量达240余万次；我馆展览活动被红网、湖南日报、人民资讯、中国新闻网、全国党媒信息公共平台和搜狐等国内和省级主流媒体相继报道。</w:t>
            </w: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2</w:t>
            </w:r>
            <w:r>
              <w:rPr>
                <w:rFonts w:hint="eastAsia" w:ascii="仿宋" w:hAnsi="仿宋" w:eastAsia="仿宋" w:cs="仿宋"/>
                <w:sz w:val="24"/>
                <w:szCs w:val="24"/>
                <w:lang w:val="en-US" w:eastAsia="zh-CN"/>
              </w:rPr>
              <w:t>、三大展览均创造了市美术馆展览体量的历史新高，“奋斗百年路·启航新征程——岳阳市美术、书法、摄影作品展”共展出作品315件，是展览作品数量之最；“风华正茂·庆祝中国共产党成立100周年美术精品展”分“光辉历程”、“绿水青山”和“时代缩影”三个板块，我馆为庆祝重大历史题材提前筹划，从2019年就开始策划组织艺术家开展建党百年主题创作，是我馆展览策展时长之最。庆祝中国共产党成立100周年岳阳市第六届书法篆刻展是单一艺术门类（书法）展览体量之最，是全省各地州市书法展览体量之最。体现了岳阳文艺家饱满的创作热情，篆隶楷行草五体纷呈，得到了省书协专家的好评，参观人数近10万人，许多观众观展后由衷赞叹岳阳发生的百年巨变，增强了人民的认同感和幸福感。</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市美术馆新馆开馆一年多来，我们与中国美术家协会、中国国家画院、国家博物馆书画院、中国油画学会、浙江画院、湖南美术馆、宁波美术馆等学术机构合作，在业内获得了广泛认可，今年成功举办的几次大型展览，说明岳阳市美术馆已经具备承接湖南艺术节美术书法摄影精品展以及中国美协、中国书协单项展览的综合实力，希望市局、市委宣传部、市委市政府能给与更大支持。</w:t>
            </w:r>
          </w:p>
          <w:p>
            <w:pPr>
              <w:rPr>
                <w:rFonts w:hint="default" w:ascii="仿宋" w:hAnsi="仿宋" w:eastAsia="仿宋" w:cs="仿宋"/>
                <w:sz w:val="24"/>
                <w:szCs w:val="24"/>
                <w:lang w:val="en-US" w:eastAsia="zh-CN"/>
              </w:rPr>
            </w:pP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3、“释·放——岳阳市美术馆女艺术家提名展”邀请到10位优秀的女性艺术家，在3月的螺蛳岛向广大观众展示了女性的唯美温柔释放。“界· 2021年岳阳市书画院艺术作品展”是岳阳市书画院艺术家首次集体亮相，展览有国画与西画、工笔和写意、水墨与岩彩、纸本和装置，不拘泥于一种元素，在欣赏不同类型作品的过程中，可以领悟艺术无界的状态，寻找美的法则，体会万物融合之道。市书画院和市美术馆是两块牌子一套班底，在给市民呈现各种艺术大餐的同时，为艺术投入了大量的时间，创作成果斐然。</w:t>
            </w: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4</w:t>
            </w:r>
            <w:r>
              <w:rPr>
                <w:rFonts w:hint="eastAsia" w:ascii="仿宋" w:hAnsi="仿宋" w:eastAsia="仿宋" w:cs="仿宋"/>
                <w:sz w:val="24"/>
                <w:szCs w:val="24"/>
                <w:lang w:val="en-US" w:eastAsia="zh-CN"/>
              </w:rPr>
              <w:t>、我馆策展人唐新宇、王峰联合策展“2021年首届天下洞庭芦苇艺术季”是我馆“艺术在田野·第二季”助推项目，</w:t>
            </w:r>
            <w:r>
              <w:rPr>
                <w:rFonts w:hint="default" w:ascii="仿宋" w:hAnsi="仿宋" w:eastAsia="仿宋" w:cs="仿宋"/>
                <w:sz w:val="24"/>
                <w:szCs w:val="24"/>
                <w:lang w:val="en-US" w:eastAsia="zh-CN"/>
              </w:rPr>
              <w:t>前后将近一个月的时间，</w:t>
            </w:r>
            <w:r>
              <w:rPr>
                <w:rFonts w:hint="eastAsia" w:ascii="仿宋" w:hAnsi="仿宋" w:eastAsia="仿宋" w:cs="仿宋"/>
                <w:sz w:val="24"/>
                <w:szCs w:val="24"/>
                <w:lang w:val="en-US" w:eastAsia="zh-CN"/>
              </w:rPr>
              <w:t>受邀提名的全国各地</w:t>
            </w:r>
            <w:r>
              <w:rPr>
                <w:rFonts w:hint="default" w:ascii="仿宋" w:hAnsi="仿宋" w:eastAsia="仿宋" w:cs="仿宋"/>
                <w:sz w:val="24"/>
                <w:szCs w:val="24"/>
                <w:lang w:val="en-US" w:eastAsia="zh-CN"/>
              </w:rPr>
              <w:t>22位艺术家和30多位芦苇场工人联手在芦苇荡里</w:t>
            </w:r>
            <w:r>
              <w:rPr>
                <w:rFonts w:hint="eastAsia" w:ascii="仿宋" w:hAnsi="仿宋" w:eastAsia="仿宋" w:cs="仿宋"/>
                <w:sz w:val="24"/>
                <w:szCs w:val="24"/>
                <w:lang w:val="en-US" w:eastAsia="zh-CN"/>
              </w:rPr>
              <w:t>集中</w:t>
            </w:r>
            <w:r>
              <w:rPr>
                <w:rFonts w:hint="default" w:ascii="仿宋" w:hAnsi="仿宋" w:eastAsia="仿宋" w:cs="仿宋"/>
                <w:sz w:val="24"/>
                <w:szCs w:val="24"/>
                <w:lang w:val="en-US" w:eastAsia="zh-CN"/>
              </w:rPr>
              <w:t>创</w:t>
            </w:r>
            <w:r>
              <w:rPr>
                <w:rFonts w:hint="eastAsia" w:ascii="仿宋" w:hAnsi="仿宋" w:eastAsia="仿宋" w:cs="仿宋"/>
                <w:sz w:val="24"/>
                <w:szCs w:val="24"/>
                <w:lang w:val="en-US" w:eastAsia="zh-CN"/>
              </w:rPr>
              <w:t>作</w:t>
            </w:r>
            <w:r>
              <w:rPr>
                <w:rFonts w:hint="default" w:ascii="仿宋" w:hAnsi="仿宋" w:eastAsia="仿宋" w:cs="仿宋"/>
                <w:sz w:val="24"/>
                <w:szCs w:val="24"/>
                <w:lang w:val="en-US" w:eastAsia="zh-CN"/>
              </w:rPr>
              <w:t>了19件田野装置作品。该展览</w:t>
            </w:r>
            <w:r>
              <w:rPr>
                <w:rFonts w:hint="eastAsia" w:ascii="仿宋" w:hAnsi="仿宋" w:eastAsia="仿宋" w:cs="仿宋"/>
                <w:sz w:val="24"/>
                <w:szCs w:val="24"/>
                <w:lang w:val="en-US" w:eastAsia="zh-CN"/>
              </w:rPr>
              <w:t>开幕当天，便人气火爆，近5万人到现场参观打卡，先后被湖南卫视、湖南日报进行报道宣传，成为一个新进的”网红打卡地“，岳阳城市文化新地标。</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参观人数截止到12月20日已达到30万，预计参观流量超100万，抖音话题阅读量1000多万人次。</w:t>
            </w:r>
          </w:p>
          <w:p>
            <w:pPr>
              <w:rPr>
                <w:rFonts w:hint="default" w:ascii="仿宋" w:hAnsi="仿宋" w:eastAsia="仿宋" w:cs="仿宋"/>
                <w:sz w:val="24"/>
                <w:szCs w:val="24"/>
                <w:lang w:val="en-US" w:eastAsia="zh-CN"/>
              </w:rPr>
            </w:pPr>
          </w:p>
          <w:p>
            <w:pP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5</w:t>
            </w:r>
            <w:r>
              <w:rPr>
                <w:rFonts w:hint="eastAsia" w:ascii="仿宋" w:hAnsi="仿宋" w:eastAsia="仿宋" w:cs="仿宋"/>
                <w:sz w:val="24"/>
                <w:szCs w:val="24"/>
                <w:lang w:val="en-US" w:eastAsia="zh-CN"/>
              </w:rPr>
              <w:t>、“带你看展览”系列活动的是我馆自2021年策划的公共教育品牌活动，分为“馆长带你看展览（3场）”、“策展人带你看展览（2场）”、“艺术家带你看展览（3场）”、“志愿者带你看展览（10场）”等多种形式，从组织者、策划者、创作者和欣赏者等不同角度让观众了解美术馆展览的不同维度和切入点，拓展公共教育的形式和内容，引导观众走进奇妙而深邃的艺术世界。“志愿者带你看展览”，可以实现导览常态化。我馆对志愿者进行定期培训和展前培训，优秀志愿者完全可以胜任导览工作，为公共教育完成梯队建设目标，更好地为市民提供高质量公共文化服务。</w:t>
            </w: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岳阳市美术馆</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245.32</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163.62</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岳阳市美术馆</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245.32</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148.01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77.26</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70.75</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75.51</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21.8</w:t>
            </w:r>
          </w:p>
        </w:tc>
        <w:tc>
          <w:tcPr>
            <w:tcW w:w="62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岳阳市美术馆</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岳阳市美术馆</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9.63</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9.63</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rPr>
                <w:rFonts w:hint="eastAsia" w:ascii="仿宋" w:hAnsi="仿宋" w:eastAsia="仿宋" w:cs="仿宋"/>
                <w:b/>
                <w:bCs/>
                <w:sz w:val="24"/>
                <w:szCs w:val="24"/>
              </w:rPr>
            </w:pPr>
            <w:r>
              <w:rPr>
                <w:rFonts w:hint="eastAsia" w:ascii="仿宋" w:hAnsi="仿宋" w:eastAsia="仿宋" w:cs="仿宋"/>
                <w:b/>
                <w:bCs/>
                <w:sz w:val="24"/>
                <w:szCs w:val="24"/>
                <w:lang w:val="en-US" w:eastAsia="zh-CN"/>
              </w:rPr>
              <w:t>目标</w:t>
            </w:r>
            <w:r>
              <w:rPr>
                <w:rFonts w:hint="eastAsia" w:ascii="仿宋" w:hAnsi="仿宋" w:eastAsia="仿宋" w:cs="仿宋"/>
                <w:b/>
                <w:bCs/>
                <w:sz w:val="24"/>
                <w:szCs w:val="24"/>
              </w:rPr>
              <w:t>1：</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“奋斗百年路·启航新征程——岳阳市美术、书法、摄影作品展”；</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“风华正茂·庆祝中国共产党成立100周年美术精品展”；</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庆祝中国共产党成立100周年岳阳市第六届书法篆刻展；</w:t>
            </w:r>
          </w:p>
          <w:p>
            <w:pPr>
              <w:rPr>
                <w:rFonts w:hint="eastAsia" w:ascii="仿宋" w:hAnsi="仿宋" w:eastAsia="仿宋" w:cs="仿宋"/>
                <w:b/>
                <w:bCs/>
                <w:sz w:val="24"/>
                <w:szCs w:val="24"/>
              </w:rPr>
            </w:pPr>
            <w:r>
              <w:rPr>
                <w:rFonts w:hint="eastAsia" w:ascii="仿宋" w:hAnsi="仿宋" w:eastAsia="仿宋" w:cs="仿宋"/>
                <w:b/>
                <w:bCs/>
                <w:sz w:val="24"/>
                <w:szCs w:val="24"/>
                <w:lang w:val="en-US" w:eastAsia="zh-CN"/>
              </w:rPr>
              <w:t>目标</w:t>
            </w:r>
            <w:r>
              <w:rPr>
                <w:rFonts w:hint="eastAsia" w:ascii="仿宋" w:hAnsi="仿宋" w:eastAsia="仿宋" w:cs="仿宋"/>
                <w:b/>
                <w:bCs/>
                <w:sz w:val="24"/>
                <w:szCs w:val="24"/>
              </w:rPr>
              <w:t>2：</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“蓝墨水的上游·全国青年油画风景邀请展”；</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“云起新湖南·墨舞大洋河——第二届湖南省中青年书法大展岳阳巡展”；</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“变革中的‘别样红’·馆藏宁波籍艺术家纸本作品研究展”</w:t>
            </w:r>
          </w:p>
          <w:p>
            <w:pPr>
              <w:rPr>
                <w:rFonts w:hint="eastAsia" w:ascii="仿宋" w:hAnsi="仿宋" w:eastAsia="仿宋" w:cs="仿宋"/>
                <w:b/>
                <w:bCs/>
                <w:sz w:val="24"/>
                <w:szCs w:val="24"/>
              </w:rPr>
            </w:pPr>
            <w:r>
              <w:rPr>
                <w:rFonts w:hint="eastAsia" w:ascii="仿宋" w:hAnsi="仿宋" w:eastAsia="仿宋" w:cs="仿宋"/>
                <w:b/>
                <w:bCs/>
                <w:sz w:val="24"/>
                <w:szCs w:val="24"/>
                <w:lang w:val="en-US" w:eastAsia="zh-CN"/>
              </w:rPr>
              <w:t>目标</w:t>
            </w:r>
            <w:r>
              <w:rPr>
                <w:rFonts w:hint="eastAsia" w:ascii="仿宋" w:hAnsi="仿宋" w:eastAsia="仿宋" w:cs="仿宋"/>
                <w:b/>
                <w:bCs/>
                <w:sz w:val="24"/>
                <w:szCs w:val="24"/>
              </w:rPr>
              <w:t>3：</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“释·放——岳阳市美术馆女艺术家提名展”</w:t>
            </w:r>
          </w:p>
          <w:p>
            <w:pPr>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“界——2021年岳阳市书画院艺术目标</w:t>
            </w:r>
            <w:r>
              <w:rPr>
                <w:rFonts w:hint="eastAsia" w:ascii="仿宋" w:hAnsi="仿宋" w:eastAsia="仿宋" w:cs="仿宋"/>
                <w:b/>
                <w:bCs/>
                <w:sz w:val="24"/>
                <w:szCs w:val="24"/>
                <w:lang w:val="en-US" w:eastAsia="zh-CN"/>
              </w:rPr>
              <w:t>4：</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流动展厅项目取得重大突破</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目标5：</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创新公共教育内容与形式，打造特色活动品牌</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br w:type="textWrapping"/>
            </w:r>
          </w:p>
        </w:tc>
        <w:tc>
          <w:tcPr>
            <w:tcW w:w="4585" w:type="dxa"/>
            <w:gridSpan w:val="9"/>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今年，我馆参观人数超过15万人次，微信公众号、官网、抖音短视频平台、微博等官方宣传平台，同步发力，微博推送多次进入同城热搜，定位在岳阳市美术馆发布的作品有70余万的浏览量，是岳阳市展馆展览好评榜第1名。目前所有平台阅读量达240余万次；我馆展览活动被红网、湖南日报、人民资讯、中国新闻网、全国党媒信息公共平台和搜狐等国内和省级主流媒体相继报道。</w:t>
            </w:r>
          </w:p>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2</w:t>
            </w:r>
            <w:r>
              <w:rPr>
                <w:rFonts w:hint="eastAsia" w:ascii="仿宋" w:hAnsi="仿宋" w:eastAsia="仿宋" w:cs="仿宋"/>
                <w:sz w:val="24"/>
                <w:szCs w:val="24"/>
                <w:lang w:val="en-US" w:eastAsia="zh-CN"/>
              </w:rPr>
              <w:t>、三大展览均创造了市美术馆展览体量的历史新高，“奋斗百年路·启航新征程——岳阳市美术、书法、摄影作品展”共展出作品315件，是展览作品数量之最；“风华正茂·庆祝中国共产党成立100周年美术精品展”分“光辉历程”、“绿水青山”和“时代缩影”三个板块，参观人数近10万人，许多观众观展后由衷赞叹岳阳发生的百年巨变，增强了人民的认同感和幸福感。</w:t>
            </w: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3、“释·放——岳阳市美术馆女艺术家提名展”、“界· 2021年岳阳市书画院艺术作品展”系我馆自主策划的专业展览，在业内深受好评，《中国美术》杂志进行了详细报道。</w:t>
            </w:r>
          </w:p>
          <w:p>
            <w:pP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4</w:t>
            </w:r>
            <w:r>
              <w:rPr>
                <w:rFonts w:hint="eastAsia" w:ascii="仿宋" w:hAnsi="仿宋" w:eastAsia="仿宋" w:cs="仿宋"/>
                <w:sz w:val="24"/>
                <w:szCs w:val="24"/>
                <w:lang w:val="en-US" w:eastAsia="zh-CN"/>
              </w:rPr>
              <w:t>、我馆“艺术在田野·第二季”助推项目，</w:t>
            </w:r>
            <w:r>
              <w:rPr>
                <w:rFonts w:hint="default" w:ascii="仿宋" w:hAnsi="仿宋" w:eastAsia="仿宋" w:cs="仿宋"/>
                <w:sz w:val="24"/>
                <w:szCs w:val="24"/>
                <w:lang w:val="en-US" w:eastAsia="zh-CN"/>
              </w:rPr>
              <w:t>前后将近一个月的时间，</w:t>
            </w:r>
            <w:r>
              <w:rPr>
                <w:rFonts w:hint="eastAsia" w:ascii="仿宋" w:hAnsi="仿宋" w:eastAsia="仿宋" w:cs="仿宋"/>
                <w:sz w:val="24"/>
                <w:szCs w:val="24"/>
                <w:lang w:val="en-US" w:eastAsia="zh-CN"/>
              </w:rPr>
              <w:t>受邀提名的全国各地</w:t>
            </w:r>
            <w:r>
              <w:rPr>
                <w:rFonts w:hint="default" w:ascii="仿宋" w:hAnsi="仿宋" w:eastAsia="仿宋" w:cs="仿宋"/>
                <w:sz w:val="24"/>
                <w:szCs w:val="24"/>
                <w:lang w:val="en-US" w:eastAsia="zh-CN"/>
              </w:rPr>
              <w:t>22位艺术家和30多位芦苇场工人联手在芦苇荡里</w:t>
            </w:r>
            <w:r>
              <w:rPr>
                <w:rFonts w:hint="eastAsia" w:ascii="仿宋" w:hAnsi="仿宋" w:eastAsia="仿宋" w:cs="仿宋"/>
                <w:sz w:val="24"/>
                <w:szCs w:val="24"/>
                <w:lang w:val="en-US" w:eastAsia="zh-CN"/>
              </w:rPr>
              <w:t>集中</w:t>
            </w:r>
            <w:r>
              <w:rPr>
                <w:rFonts w:hint="default" w:ascii="仿宋" w:hAnsi="仿宋" w:eastAsia="仿宋" w:cs="仿宋"/>
                <w:sz w:val="24"/>
                <w:szCs w:val="24"/>
                <w:lang w:val="en-US" w:eastAsia="zh-CN"/>
              </w:rPr>
              <w:t>创</w:t>
            </w:r>
            <w:r>
              <w:rPr>
                <w:rFonts w:hint="eastAsia" w:ascii="仿宋" w:hAnsi="仿宋" w:eastAsia="仿宋" w:cs="仿宋"/>
                <w:sz w:val="24"/>
                <w:szCs w:val="24"/>
                <w:lang w:val="en-US" w:eastAsia="zh-CN"/>
              </w:rPr>
              <w:t>作</w:t>
            </w:r>
            <w:r>
              <w:rPr>
                <w:rFonts w:hint="default" w:ascii="仿宋" w:hAnsi="仿宋" w:eastAsia="仿宋" w:cs="仿宋"/>
                <w:sz w:val="24"/>
                <w:szCs w:val="24"/>
                <w:lang w:val="en-US" w:eastAsia="zh-CN"/>
              </w:rPr>
              <w:t>了19件田野装置作品。该展览</w:t>
            </w:r>
            <w:r>
              <w:rPr>
                <w:rFonts w:hint="eastAsia" w:ascii="仿宋" w:hAnsi="仿宋" w:eastAsia="仿宋" w:cs="仿宋"/>
                <w:sz w:val="24"/>
                <w:szCs w:val="24"/>
                <w:lang w:val="en-US" w:eastAsia="zh-CN"/>
              </w:rPr>
              <w:t>开幕当天，便人气火爆，近5万人到现场参观打卡，先后被湖南卫视、湖南日报进行报道宣传，成为一个新进的”网红打卡地“，岳阳城市文化新地标。</w:t>
            </w:r>
          </w:p>
          <w:p>
            <w:pP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5</w:t>
            </w:r>
            <w:r>
              <w:rPr>
                <w:rFonts w:hint="eastAsia" w:ascii="仿宋" w:hAnsi="仿宋" w:eastAsia="仿宋" w:cs="仿宋"/>
                <w:sz w:val="24"/>
                <w:szCs w:val="24"/>
                <w:lang w:val="en-US" w:eastAsia="zh-CN"/>
              </w:rPr>
              <w:t>、“带你看展览”系列活动的是我馆自2021年策划的公共教育品牌活动，分为“馆长带你看展览（3场）”、“策展人带你看展览（2场）”、“艺术家带你看展览（3场）”、“志愿者带你看展览（10场）”等多种形式，从组织者、策划者、创作者和欣赏者等不同角度让观众了解美术馆展览的不同维度和切入点，拓展公共教育的形式和内容，引导观众走进奇妙而深邃的艺术世界。</w:t>
            </w:r>
          </w:p>
          <w:p>
            <w:pPr>
              <w:autoSpaceDN w:val="0"/>
              <w:spacing w:line="320" w:lineRule="exac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我馆参观人数超过15万人次，微信公众号、官网、抖音短视频平台、微博等官方宣传平台，同步发力，微博推送多次进入同城热搜，定位在岳阳市美术馆发布的作品有70余万的浏览量，是岳阳市展馆展览好评榜第1名。目前所有平台阅读量达240余万次；我馆展览活动被红网、湖南日报、人民资讯、中国新闻网、全国党媒信息公共平台和搜狐等国内和省级主流媒体相继报道。</w:t>
            </w:r>
          </w:p>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2</w:t>
            </w:r>
            <w:r>
              <w:rPr>
                <w:rFonts w:hint="eastAsia" w:ascii="仿宋" w:hAnsi="仿宋" w:eastAsia="仿宋" w:cs="仿宋"/>
                <w:sz w:val="24"/>
                <w:szCs w:val="24"/>
                <w:lang w:val="en-US" w:eastAsia="zh-CN"/>
              </w:rPr>
              <w:t>、举办大型综合性展览8场，参观人数近10万人，许多观众观展后由衷赞叹岳阳发生的百年巨变，增强了人民的认同感和幸福感。</w:t>
            </w: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3、获得文化部公共教育项目提名奖，全国百佳公共文化空间奖，《中国美术》杂志进行了详细报道。</w:t>
            </w:r>
          </w:p>
          <w:p>
            <w:pP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4</w:t>
            </w:r>
            <w:r>
              <w:rPr>
                <w:rFonts w:hint="eastAsia" w:ascii="仿宋" w:hAnsi="仿宋" w:eastAsia="仿宋" w:cs="仿宋"/>
                <w:sz w:val="24"/>
                <w:szCs w:val="24"/>
                <w:lang w:val="en-US" w:eastAsia="zh-CN"/>
              </w:rPr>
              <w:t>、我馆“艺术在田野·第二季”助推项目，受邀提名的全国各地</w:t>
            </w:r>
            <w:r>
              <w:rPr>
                <w:rFonts w:hint="default" w:ascii="仿宋" w:hAnsi="仿宋" w:eastAsia="仿宋" w:cs="仿宋"/>
                <w:sz w:val="24"/>
                <w:szCs w:val="24"/>
                <w:lang w:val="en-US" w:eastAsia="zh-CN"/>
              </w:rPr>
              <w:t>22位艺术家在芦苇荡里</w:t>
            </w:r>
            <w:r>
              <w:rPr>
                <w:rFonts w:hint="eastAsia" w:ascii="仿宋" w:hAnsi="仿宋" w:eastAsia="仿宋" w:cs="仿宋"/>
                <w:sz w:val="24"/>
                <w:szCs w:val="24"/>
                <w:lang w:val="en-US" w:eastAsia="zh-CN"/>
              </w:rPr>
              <w:t>集中</w:t>
            </w:r>
            <w:r>
              <w:rPr>
                <w:rFonts w:hint="default" w:ascii="仿宋" w:hAnsi="仿宋" w:eastAsia="仿宋" w:cs="仿宋"/>
                <w:sz w:val="24"/>
                <w:szCs w:val="24"/>
                <w:lang w:val="en-US" w:eastAsia="zh-CN"/>
              </w:rPr>
              <w:t>创</w:t>
            </w:r>
            <w:r>
              <w:rPr>
                <w:rFonts w:hint="eastAsia" w:ascii="仿宋" w:hAnsi="仿宋" w:eastAsia="仿宋" w:cs="仿宋"/>
                <w:sz w:val="24"/>
                <w:szCs w:val="24"/>
                <w:lang w:val="en-US" w:eastAsia="zh-CN"/>
              </w:rPr>
              <w:t>作</w:t>
            </w:r>
            <w:r>
              <w:rPr>
                <w:rFonts w:hint="default" w:ascii="仿宋" w:hAnsi="仿宋" w:eastAsia="仿宋" w:cs="仿宋"/>
                <w:sz w:val="24"/>
                <w:szCs w:val="24"/>
                <w:lang w:val="en-US" w:eastAsia="zh-CN"/>
              </w:rPr>
              <w:t>了19件田野装置作品。该展览</w:t>
            </w:r>
            <w:r>
              <w:rPr>
                <w:rFonts w:hint="eastAsia" w:ascii="仿宋" w:hAnsi="仿宋" w:eastAsia="仿宋" w:cs="仿宋"/>
                <w:sz w:val="24"/>
                <w:szCs w:val="24"/>
                <w:lang w:val="en-US" w:eastAsia="zh-CN"/>
              </w:rPr>
              <w:t>开幕当天，便人气火爆，近5万人到现场参观打卡，先后被湖南卫视、湖南日报进行报道宣传，成为一个新进的”网红打卡地“，岳阳城市文化新地标。</w:t>
            </w:r>
          </w:p>
          <w:p>
            <w:pPr>
              <w:rPr>
                <w:rFonts w:ascii="仿宋_GB2312" w:hAnsi="仿宋_GB2312" w:eastAsia="仿宋_GB2312" w:cs="仿宋_GB2312"/>
                <w:color w:val="000000"/>
                <w:sz w:val="24"/>
              </w:rPr>
            </w:pPr>
            <w:r>
              <w:rPr>
                <w:rFonts w:hint="default" w:ascii="仿宋" w:hAnsi="仿宋" w:eastAsia="仿宋" w:cs="仿宋"/>
                <w:sz w:val="24"/>
                <w:szCs w:val="24"/>
                <w:lang w:val="en-US" w:eastAsia="zh-CN"/>
              </w:rPr>
              <w:t>5</w:t>
            </w:r>
            <w:r>
              <w:rPr>
                <w:rFonts w:hint="eastAsia" w:ascii="仿宋" w:hAnsi="仿宋" w:eastAsia="仿宋" w:cs="仿宋"/>
                <w:sz w:val="24"/>
                <w:szCs w:val="24"/>
                <w:lang w:val="en-US" w:eastAsia="zh-CN"/>
              </w:rPr>
              <w:t>、“带你看展览”系列活动共18场。</w:t>
            </w:r>
          </w:p>
        </w:tc>
        <w:tc>
          <w:tcPr>
            <w:tcW w:w="2684" w:type="dxa"/>
            <w:gridSpan w:val="6"/>
            <w:vAlign w:val="center"/>
          </w:tcPr>
          <w:p>
            <w:pPr>
              <w:autoSpaceDN w:val="0"/>
              <w:spacing w:line="320" w:lineRule="exact"/>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6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6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社会反响良好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6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60" w:lineRule="exac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史向琼</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副馆长</w:t>
            </w:r>
          </w:p>
        </w:tc>
        <w:tc>
          <w:tcPr>
            <w:tcW w:w="1479"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岳阳市美术馆</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填报人（签名）：李</w:t>
      </w:r>
      <w:r>
        <w:rPr>
          <w:rFonts w:hint="eastAsia" w:eastAsia="仿宋_GB2312" w:cs="仿宋_GB2312"/>
          <w:bCs/>
          <w:sz w:val="28"/>
          <w:szCs w:val="28"/>
          <w:lang w:val="en-US" w:eastAsia="zh-CN"/>
        </w:rPr>
        <w:t>燕</w:t>
      </w:r>
      <w:r>
        <w:rPr>
          <w:rFonts w:eastAsia="仿宋_GB2312" w:cs="仿宋_GB2312"/>
          <w:bCs/>
          <w:sz w:val="28"/>
          <w:szCs w:val="28"/>
        </w:rPr>
        <w:t xml:space="preserve">                       </w:t>
      </w:r>
      <w:r>
        <w:rPr>
          <w:rFonts w:hint="eastAsia" w:eastAsia="仿宋_GB2312" w:cs="仿宋_GB2312"/>
          <w:bCs/>
          <w:sz w:val="28"/>
          <w:szCs w:val="28"/>
        </w:rPr>
        <w:t>联系电话：</w:t>
      </w:r>
      <w:r>
        <w:rPr>
          <w:rFonts w:eastAsia="仿宋_GB2312" w:cs="仿宋_GB2312"/>
          <w:bCs/>
          <w:sz w:val="28"/>
          <w:szCs w:val="28"/>
        </w:rPr>
        <w:t>8</w:t>
      </w:r>
      <w:r>
        <w:rPr>
          <w:rFonts w:hint="eastAsia" w:eastAsia="仿宋_GB2312" w:cs="仿宋_GB2312"/>
          <w:bCs/>
          <w:sz w:val="28"/>
          <w:szCs w:val="28"/>
          <w:lang w:val="en-US" w:eastAsia="zh-CN"/>
        </w:rPr>
        <w:t>331797</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岳阳市</w:t>
            </w:r>
            <w:r>
              <w:rPr>
                <w:rFonts w:hint="eastAsia" w:ascii="仿宋_GB2312" w:hAnsi="仿宋_GB2312" w:eastAsia="仿宋_GB2312" w:cs="仿宋_GB2312"/>
                <w:bCs/>
                <w:sz w:val="28"/>
                <w:szCs w:val="28"/>
                <w:lang w:val="en-US" w:eastAsia="zh-CN"/>
              </w:rPr>
              <w:t>美术馆于2017年元月纳入财政独立核算单位。</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w:t>
            </w:r>
            <w:r>
              <w:rPr>
                <w:rFonts w:ascii="仿宋_GB2312" w:hAnsi="仿宋_GB2312" w:eastAsia="仿宋_GB2312" w:cs="仿宋_GB2312"/>
                <w:bCs/>
                <w:sz w:val="28"/>
                <w:szCs w:val="28"/>
              </w:rPr>
              <w:t>12</w:t>
            </w:r>
            <w:r>
              <w:rPr>
                <w:rFonts w:hint="eastAsia" w:ascii="仿宋_GB2312" w:hAnsi="仿宋_GB2312" w:eastAsia="仿宋_GB2312" w:cs="仿宋_GB2312"/>
                <w:bCs/>
                <w:sz w:val="28"/>
                <w:szCs w:val="28"/>
              </w:rPr>
              <w:t>月</w:t>
            </w:r>
            <w:r>
              <w:rPr>
                <w:rFonts w:ascii="仿宋_GB2312" w:hAnsi="仿宋_GB2312" w:eastAsia="仿宋_GB2312" w:cs="仿宋_GB2312"/>
                <w:bCs/>
                <w:sz w:val="28"/>
                <w:szCs w:val="28"/>
              </w:rPr>
              <w:t>31</w:t>
            </w:r>
            <w:r>
              <w:rPr>
                <w:rFonts w:hint="eastAsia" w:ascii="仿宋_GB2312" w:hAnsi="仿宋_GB2312" w:eastAsia="仿宋_GB2312" w:cs="仿宋_GB2312"/>
                <w:bCs/>
                <w:sz w:val="28"/>
                <w:szCs w:val="28"/>
              </w:rPr>
              <w:t>日，实际在编在岗干部职工共有</w:t>
            </w:r>
            <w:r>
              <w:rPr>
                <w:rFonts w:hint="eastAsia" w:ascii="仿宋_GB2312" w:hAnsi="仿宋_GB2312" w:eastAsia="仿宋_GB2312" w:cs="仿宋_GB2312"/>
                <w:bCs/>
                <w:sz w:val="28"/>
                <w:szCs w:val="28"/>
                <w:lang w:val="en-US" w:eastAsia="zh-CN"/>
              </w:rPr>
              <w:t>14</w:t>
            </w:r>
            <w:r>
              <w:rPr>
                <w:rFonts w:hint="eastAsia" w:ascii="仿宋_GB2312" w:hAnsi="仿宋_GB2312" w:eastAsia="仿宋_GB2312" w:cs="仿宋_GB2312"/>
                <w:bCs/>
                <w:sz w:val="28"/>
                <w:szCs w:val="28"/>
              </w:rPr>
              <w:t>人，其中：事业编</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工勤编3人</w:t>
            </w:r>
            <w:r>
              <w:rPr>
                <w:rFonts w:hint="eastAsia"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根据</w:t>
            </w: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年市本级部门预算批复，纳入</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年部门预算编制范围：</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具体情况如下：单位：万元</w:t>
            </w:r>
          </w:p>
          <w:tbl>
            <w:tblPr>
              <w:tblStyle w:val="6"/>
              <w:tblW w:w="7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3113"/>
              <w:gridCol w:w="2818"/>
              <w:gridCol w:w="1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6" w:hRule="exact"/>
                <w:jc w:val="center"/>
              </w:trPr>
              <w:tc>
                <w:tcPr>
                  <w:tcW w:w="3113" w:type="dxa"/>
                  <w:tcBorders>
                    <w:top w:val="single" w:color="000000" w:sz="4" w:space="0"/>
                    <w:left w:val="single" w:color="000000" w:sz="4" w:space="0"/>
                    <w:bottom w:val="single" w:color="000000" w:sz="4" w:space="0"/>
                    <w:right w:val="single" w:color="auto" w:sz="4" w:space="0"/>
                  </w:tcBorders>
                  <w:vAlign w:val="center"/>
                </w:tcPr>
                <w:p>
                  <w:pPr>
                    <w:spacing w:line="560" w:lineRule="exact"/>
                    <w:ind w:firstLine="560" w:firstLineChars="200"/>
                    <w:rPr>
                      <w:rFonts w:ascii="仿宋_GB2312" w:hAnsi="仿宋_GB2312" w:eastAsia="仿宋_GB2312" w:cs="仿宋_GB2312"/>
                      <w:bCs/>
                      <w:sz w:val="28"/>
                      <w:szCs w:val="28"/>
                    </w:rPr>
                  </w:pPr>
                </w:p>
              </w:tc>
              <w:tc>
                <w:tcPr>
                  <w:tcW w:w="2818" w:type="dxa"/>
                  <w:tcBorders>
                    <w:top w:val="single" w:color="000000" w:sz="4" w:space="0"/>
                    <w:left w:val="single" w:color="auto" w:sz="4" w:space="0"/>
                    <w:bottom w:val="single" w:color="000000" w:sz="4" w:space="0"/>
                    <w:right w:val="single" w:color="000000" w:sz="4" w:space="0"/>
                  </w:tcBorders>
                  <w:vAlign w:val="center"/>
                </w:tcPr>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收入</w:t>
                  </w:r>
                </w:p>
              </w:tc>
              <w:tc>
                <w:tcPr>
                  <w:tcW w:w="180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6" w:hRule="exact"/>
                <w:jc w:val="center"/>
              </w:trPr>
              <w:tc>
                <w:tcPr>
                  <w:tcW w:w="3113" w:type="dxa"/>
                  <w:tcBorders>
                    <w:top w:val="single" w:color="000000" w:sz="4" w:space="0"/>
                    <w:left w:val="single" w:color="000000" w:sz="4" w:space="0"/>
                    <w:bottom w:val="single" w:color="000000" w:sz="4" w:space="0"/>
                    <w:right w:val="single" w:color="auto" w:sz="4" w:space="0"/>
                  </w:tcBorders>
                  <w:vAlign w:val="center"/>
                </w:tcPr>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岳阳市美术馆</w:t>
                  </w:r>
                </w:p>
              </w:tc>
              <w:tc>
                <w:tcPr>
                  <w:tcW w:w="2818" w:type="dxa"/>
                  <w:tcBorders>
                    <w:top w:val="single" w:color="000000" w:sz="4" w:space="0"/>
                    <w:left w:val="single" w:color="auto" w:sz="4" w:space="0"/>
                    <w:bottom w:val="single" w:color="000000" w:sz="4" w:space="0"/>
                    <w:right w:val="single" w:color="000000" w:sz="4" w:space="0"/>
                  </w:tcBorders>
                  <w:vAlign w:val="center"/>
                </w:tcPr>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245.32</w:t>
                  </w:r>
                </w:p>
              </w:tc>
              <w:tc>
                <w:tcPr>
                  <w:tcW w:w="180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245.32</w:t>
                  </w:r>
                </w:p>
              </w:tc>
            </w:tr>
          </w:tbl>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2021</w:t>
            </w:r>
            <w:r>
              <w:rPr>
                <w:rFonts w:hint="eastAsia" w:ascii="仿宋_GB2312" w:hAnsi="仿宋_GB2312" w:eastAsia="仿宋_GB2312" w:cs="仿宋_GB2312"/>
                <w:bCs/>
                <w:sz w:val="28"/>
                <w:szCs w:val="28"/>
              </w:rPr>
              <w:t>年度</w:t>
            </w:r>
            <w:r>
              <w:rPr>
                <w:rFonts w:hint="eastAsia" w:ascii="仿宋_GB2312" w:hAnsi="仿宋_GB2312" w:eastAsia="仿宋_GB2312" w:cs="仿宋_GB2312"/>
                <w:bCs/>
                <w:sz w:val="28"/>
                <w:szCs w:val="28"/>
                <w:lang w:eastAsia="zh-CN"/>
              </w:rPr>
              <w:t>我</w:t>
            </w:r>
            <w:r>
              <w:rPr>
                <w:rFonts w:hint="eastAsia" w:ascii="仿宋_GB2312" w:hAnsi="仿宋_GB2312" w:eastAsia="仿宋_GB2312" w:cs="仿宋_GB2312"/>
                <w:bCs/>
                <w:sz w:val="28"/>
                <w:szCs w:val="28"/>
                <w:lang w:val="en-US" w:eastAsia="zh-CN"/>
              </w:rPr>
              <w:t>馆</w:t>
            </w:r>
            <w:r>
              <w:rPr>
                <w:rFonts w:hint="eastAsia" w:ascii="仿宋_GB2312" w:hAnsi="仿宋_GB2312" w:eastAsia="仿宋_GB2312" w:cs="仿宋_GB2312"/>
                <w:bCs/>
                <w:sz w:val="28"/>
                <w:szCs w:val="28"/>
              </w:rPr>
              <w:t>基本支出</w:t>
            </w:r>
            <w:r>
              <w:rPr>
                <w:rFonts w:hint="eastAsia" w:ascii="仿宋_GB2312" w:hAnsi="仿宋_GB2312" w:eastAsia="仿宋_GB2312" w:cs="仿宋_GB2312"/>
                <w:bCs/>
                <w:sz w:val="28"/>
                <w:szCs w:val="28"/>
                <w:lang w:val="en-US" w:eastAsia="zh-CN"/>
              </w:rPr>
              <w:t>148.01</w:t>
            </w:r>
            <w:r>
              <w:rPr>
                <w:rFonts w:hint="eastAsia" w:ascii="仿宋_GB2312" w:hAnsi="仿宋_GB2312" w:eastAsia="仿宋_GB2312" w:cs="仿宋_GB2312"/>
                <w:bCs/>
                <w:sz w:val="28"/>
                <w:szCs w:val="28"/>
              </w:rPr>
              <w:t>万元，使用内容为人员经费和日常公用经费。其中人员经费支出</w:t>
            </w:r>
            <w:r>
              <w:rPr>
                <w:rFonts w:hint="eastAsia" w:ascii="仿宋_GB2312" w:hAnsi="仿宋_GB2312" w:eastAsia="仿宋_GB2312" w:cs="仿宋_GB2312"/>
                <w:bCs/>
                <w:sz w:val="28"/>
                <w:szCs w:val="28"/>
                <w:lang w:val="en-US" w:eastAsia="zh-CN"/>
              </w:rPr>
              <w:t>77.26</w:t>
            </w:r>
            <w:r>
              <w:rPr>
                <w:rFonts w:hint="eastAsia" w:ascii="仿宋_GB2312" w:hAnsi="仿宋_GB2312" w:eastAsia="仿宋_GB2312" w:cs="仿宋_GB2312"/>
                <w:bCs/>
                <w:sz w:val="28"/>
                <w:szCs w:val="28"/>
              </w:rPr>
              <w:t>万元，主要用于发放事业人员、工勤人员以及临时工工资及津补贴；一般商品和服务支出</w:t>
            </w:r>
            <w:r>
              <w:rPr>
                <w:rFonts w:hint="eastAsia" w:ascii="仿宋_GB2312" w:hAnsi="仿宋_GB2312" w:eastAsia="仿宋_GB2312" w:cs="仿宋_GB2312"/>
                <w:bCs/>
                <w:sz w:val="28"/>
                <w:szCs w:val="28"/>
                <w:lang w:val="en-US" w:eastAsia="zh-CN"/>
              </w:rPr>
              <w:t>70.75</w:t>
            </w:r>
            <w:r>
              <w:rPr>
                <w:rFonts w:hint="eastAsia" w:ascii="仿宋_GB2312" w:hAnsi="仿宋_GB2312" w:eastAsia="仿宋_GB2312" w:cs="仿宋_GB2312"/>
                <w:bCs/>
                <w:sz w:val="28"/>
                <w:szCs w:val="28"/>
              </w:rPr>
              <w:t>万元，主要用于保障</w:t>
            </w:r>
            <w:r>
              <w:rPr>
                <w:rFonts w:hint="eastAsia" w:ascii="仿宋_GB2312" w:hAnsi="仿宋_GB2312" w:eastAsia="仿宋_GB2312" w:cs="仿宋_GB2312"/>
                <w:bCs/>
                <w:sz w:val="28"/>
                <w:szCs w:val="28"/>
                <w:lang w:eastAsia="zh-CN"/>
              </w:rPr>
              <w:t>我</w:t>
            </w:r>
            <w:r>
              <w:rPr>
                <w:rFonts w:hint="eastAsia" w:ascii="仿宋_GB2312" w:hAnsi="仿宋_GB2312" w:eastAsia="仿宋_GB2312" w:cs="仿宋_GB2312"/>
                <w:bCs/>
                <w:sz w:val="28"/>
                <w:szCs w:val="28"/>
                <w:lang w:val="en-US" w:eastAsia="zh-CN"/>
              </w:rPr>
              <w:t>馆</w:t>
            </w:r>
            <w:r>
              <w:rPr>
                <w:rFonts w:hint="eastAsia" w:ascii="仿宋_GB2312" w:hAnsi="仿宋_GB2312" w:eastAsia="仿宋_GB2312" w:cs="仿宋_GB2312"/>
                <w:bCs/>
                <w:sz w:val="28"/>
                <w:szCs w:val="28"/>
              </w:rPr>
              <w:t>正常运转所需开支的办公费、差旅费、招待费、会议费。基本开支主要来自于年初预算拨款，其他来自于政策性工资绩效预算的追加。</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、专项资金安排落实、总投入等情况分析</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我馆</w:t>
            </w:r>
            <w:r>
              <w:rPr>
                <w:rFonts w:hint="eastAsia" w:ascii="仿宋_GB2312" w:hAnsi="仿宋_GB2312" w:eastAsia="仿宋_GB2312" w:cs="仿宋_GB2312"/>
                <w:bCs/>
                <w:sz w:val="28"/>
                <w:szCs w:val="28"/>
              </w:rPr>
              <w:t>项目支出</w:t>
            </w:r>
            <w:r>
              <w:rPr>
                <w:rFonts w:hint="eastAsia" w:ascii="仿宋_GB2312" w:hAnsi="仿宋_GB2312" w:eastAsia="仿宋_GB2312" w:cs="仿宋_GB2312"/>
                <w:bCs/>
                <w:sz w:val="28"/>
                <w:szCs w:val="28"/>
                <w:lang w:val="en-US" w:eastAsia="zh-CN"/>
              </w:rPr>
              <w:t>75.51</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,主要用于岳阳市美术、书法、摄影作品展、巡展，馆藏作品研究、流动展厅、公共教育板块活动等费用。</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、专项资金实际使用情况分析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对专项资金的管理我</w:t>
            </w:r>
            <w:r>
              <w:rPr>
                <w:rFonts w:hint="eastAsia" w:ascii="仿宋_GB2312" w:hAnsi="仿宋_GB2312" w:eastAsia="仿宋_GB2312" w:cs="仿宋_GB2312"/>
                <w:bCs/>
                <w:sz w:val="28"/>
                <w:szCs w:val="28"/>
                <w:lang w:val="en-US" w:eastAsia="zh-CN"/>
              </w:rPr>
              <w:t>馆</w:t>
            </w:r>
            <w:r>
              <w:rPr>
                <w:rFonts w:hint="eastAsia" w:ascii="仿宋_GB2312" w:hAnsi="仿宋_GB2312" w:eastAsia="仿宋_GB2312" w:cs="仿宋_GB2312"/>
                <w:bCs/>
                <w:sz w:val="28"/>
                <w:szCs w:val="28"/>
              </w:rPr>
              <w:t>建立了专项资金管理办法，遵循专款专用、单独核算的管理原则；专项项目的申报严格按照市财政资金管理的要求进行，专项资金财政拨款到位后及时进行了项目的开展和资金的投入。</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、专项资金管理情况分析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我</w:t>
            </w:r>
            <w:r>
              <w:rPr>
                <w:rFonts w:hint="eastAsia" w:ascii="仿宋_GB2312" w:hAnsi="仿宋_GB2312" w:eastAsia="仿宋_GB2312" w:cs="仿宋_GB2312"/>
                <w:bCs/>
                <w:sz w:val="28"/>
                <w:szCs w:val="28"/>
                <w:lang w:val="en-US" w:eastAsia="zh-CN"/>
              </w:rPr>
              <w:t>馆</w:t>
            </w:r>
            <w:r>
              <w:rPr>
                <w:rFonts w:hint="eastAsia" w:ascii="仿宋_GB2312" w:hAnsi="仿宋_GB2312" w:eastAsia="仿宋_GB2312" w:cs="仿宋_GB2312"/>
                <w:bCs/>
                <w:sz w:val="28"/>
                <w:szCs w:val="28"/>
              </w:rPr>
              <w:t>目前对专项资金的管理按照项目支出涉及的经济科目的明细项目，根据财务管理办法的相关制度执行。</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专项资金中涉及的项目招投标、政府采购事项，我</w:t>
            </w:r>
            <w:r>
              <w:rPr>
                <w:rFonts w:hint="eastAsia" w:ascii="仿宋_GB2312" w:hAnsi="仿宋_GB2312" w:eastAsia="仿宋_GB2312" w:cs="仿宋_GB2312"/>
                <w:bCs/>
                <w:sz w:val="28"/>
                <w:szCs w:val="28"/>
                <w:lang w:val="en-US" w:eastAsia="zh-CN"/>
              </w:rPr>
              <w:t>馆</w:t>
            </w:r>
            <w:r>
              <w:rPr>
                <w:rFonts w:hint="eastAsia" w:ascii="仿宋_GB2312" w:hAnsi="仿宋_GB2312" w:eastAsia="仿宋_GB2312" w:cs="仿宋_GB2312"/>
                <w:bCs/>
                <w:sz w:val="28"/>
                <w:szCs w:val="28"/>
              </w:rPr>
              <w:t>均严格按照要求进行了组织，对公开招标的项目要求参与投标报价单位不少于三家，</w:t>
            </w:r>
            <w:r>
              <w:rPr>
                <w:rFonts w:hint="eastAsia" w:ascii="仿宋_GB2312" w:hAnsi="仿宋_GB2312" w:eastAsia="仿宋_GB2312" w:cs="仿宋_GB2312"/>
                <w:bCs/>
                <w:sz w:val="28"/>
                <w:szCs w:val="28"/>
                <w:lang w:val="en-US" w:eastAsia="zh-CN"/>
              </w:rPr>
              <w:t>由</w:t>
            </w:r>
            <w:r>
              <w:rPr>
                <w:rFonts w:hint="eastAsia" w:ascii="仿宋_GB2312" w:hAnsi="仿宋_GB2312" w:eastAsia="仿宋_GB2312" w:cs="仿宋_GB2312"/>
                <w:bCs/>
                <w:sz w:val="28"/>
                <w:szCs w:val="28"/>
                <w:lang w:eastAsia="zh-CN"/>
              </w:rPr>
              <w:t>我</w:t>
            </w:r>
            <w:r>
              <w:rPr>
                <w:rFonts w:hint="eastAsia" w:ascii="仿宋_GB2312" w:hAnsi="仿宋_GB2312" w:eastAsia="仿宋_GB2312" w:cs="仿宋_GB2312"/>
                <w:bCs/>
                <w:sz w:val="28"/>
                <w:szCs w:val="28"/>
                <w:lang w:val="en-US" w:eastAsia="zh-CN"/>
              </w:rPr>
              <w:t>馆</w:t>
            </w:r>
            <w:r>
              <w:rPr>
                <w:rFonts w:hint="eastAsia" w:ascii="仿宋_GB2312" w:hAnsi="仿宋_GB2312" w:eastAsia="仿宋_GB2312" w:cs="仿宋_GB2312"/>
                <w:bCs/>
                <w:sz w:val="28"/>
                <w:szCs w:val="28"/>
              </w:rPr>
              <w:t>多个部门参与采购谈判，同时严格合同的签订，落实物资和服务的验收，做好资金支付的审核审批手续。</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、完善制度，规范管理</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认真贯彻落实中央八项规定，市委、市政府厉行节约的精神，进一步规范机关作风、加强机关财务管理，对单位行政运行、内部控制、会议、差旅、培训等严格按政策管理执行。</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、严格执行预算，控制各项经费支出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）公务接待费用：严格接待审批程序，严格执行凭公函接待制度、禁酒禁烟，严格控制接待标准，杜绝大吃大喝及高消费娱乐，接待总额严格控制在市纪委、市财政下达的厉行节约预算标准之内。</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）公务卡使用情况符合相关规定</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公务卡使用按有关规定执行，全局职工全覆盖，费用开支全部用公务卡结算。</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、提高全局意识。自领导到普通干部，全面增强厉行节约、减少行政成本的意识，强化危机感和责任感，提高工作效率、节约行政成本从一点一滴做起。</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、加强对会议经费的管理。按要求尽量精简会议，控制会议时间，规模、人数，尽量利用机关会议室，尽量召开电视电话会议，使用多媒体，会议归口管理，会期不超过半天，会议的人数及标准严格按规定执行。</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加强对培训及差旅费的审批管理。严格控制培训规模，控制出市参加会议、培训的人数；实施出差申报层层审批制，从严审批，控制出差人数和天数，严禁无实质内容、无明确公务目的的差旅活动，工作要有计划，除特办急办的事项外，尽量将需要出差的事项整合办理。</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控制公务接待费用。所有接待实行公函接待和审批制，严格控制接待标准、范围和次数，层层审批，严禁使用烟酒和饮料，坚持“务实节俭、高效透明、严格标准、有利公务”的原则，严禁大吃大喝、铺张浪费。</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、严格执行政府采购。优化政府采购领域的营商环境，进一步深化财政体制改革，严格遵守政府采购制度，并按政府采购规定实施，所有耗材及办公用品均通过政府采购平台进行采购。</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0</w:t>
            </w:r>
            <w:bookmarkStart w:id="0" w:name="_GoBack"/>
            <w:bookmarkEnd w:id="0"/>
            <w:r>
              <w:rPr>
                <w:rFonts w:hint="eastAsia" w:ascii="仿宋_GB2312" w:hAnsi="仿宋_GB2312" w:eastAsia="仿宋_GB2312" w:cs="仿宋_GB2312"/>
                <w:bCs/>
                <w:sz w:val="28"/>
                <w:szCs w:val="28"/>
              </w:rPr>
              <w:t>年，面对错综复杂的国际形势和突如其来的新冠疫情，</w:t>
            </w:r>
            <w:r>
              <w:rPr>
                <w:rFonts w:hint="eastAsia" w:ascii="仿宋_GB2312" w:hAnsi="仿宋_GB2312" w:eastAsia="仿宋_GB2312" w:cs="仿宋_GB2312"/>
                <w:bCs/>
                <w:sz w:val="28"/>
                <w:szCs w:val="28"/>
                <w:lang w:eastAsia="zh-CN"/>
              </w:rPr>
              <w:t>我</w:t>
            </w:r>
            <w:r>
              <w:rPr>
                <w:rFonts w:hint="eastAsia" w:ascii="仿宋_GB2312" w:hAnsi="仿宋_GB2312" w:eastAsia="仿宋_GB2312" w:cs="仿宋_GB2312"/>
                <w:bCs/>
                <w:sz w:val="28"/>
                <w:szCs w:val="28"/>
                <w:lang w:val="en-US" w:eastAsia="zh-CN"/>
              </w:rPr>
              <w:t>馆</w:t>
            </w:r>
            <w:r>
              <w:rPr>
                <w:rFonts w:hint="eastAsia" w:ascii="仿宋_GB2312" w:hAnsi="仿宋_GB2312" w:eastAsia="仿宋_GB2312" w:cs="仿宋_GB2312"/>
                <w:bCs/>
                <w:sz w:val="28"/>
                <w:szCs w:val="28"/>
              </w:rPr>
              <w:t>在落实常态化疫情防控的基础上，采取超常措施，拿出超常劲头</w:t>
            </w:r>
            <w:r>
              <w:rPr>
                <w:rFonts w:hint="eastAsia" w:ascii="仿宋_GB2312" w:hAnsi="仿宋_GB2312" w:eastAsia="仿宋_GB2312" w:cs="仿宋_GB2312"/>
                <w:bCs/>
                <w:sz w:val="28"/>
                <w:szCs w:val="28"/>
                <w:lang w:eastAsia="zh-CN"/>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通过加强预算收支的管理，不断建立健全内部管理制度，梳理内部管理流程，部门整体支出管理情况得到了提升，部门整体支出绩效情况如下：</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经济性评价方面</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、本年预算配置控制较好，财政供养人员控制在预算编制以内；三公经费控制得较好，相比去年决算和年初预算</w:t>
            </w:r>
            <w:r>
              <w:rPr>
                <w:rFonts w:hint="eastAsia" w:ascii="仿宋_GB2312" w:hAnsi="仿宋_GB2312" w:eastAsia="仿宋_GB2312" w:cs="仿宋_GB2312"/>
                <w:bCs/>
                <w:sz w:val="28"/>
                <w:szCs w:val="28"/>
                <w:lang w:val="en-US" w:eastAsia="zh-CN"/>
              </w:rPr>
              <w:t>没有变化</w:t>
            </w:r>
            <w:r>
              <w:rPr>
                <w:rFonts w:hint="eastAsia"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预算执行方面，支出总额控制在预算总额以内，除专项预算的追加和政策性工资绩效预算的追加外，本年部门预算未进行预算相关事项的调整；本年财政预算资金结余较小，较上年结余大幅减少；三公经费总额和财政拨款支出三公经费总体控制较好。</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预算管理方面，制度执行总体较为有效，仍需进一步强化；资金使用管理需进一步加强。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、资产管理方面：建立了资产管理制度，对全局资产进行了详细的盘点，设置各科室资产管理员，做好资产台账，加强对资产的管理。实现了实物资产的“一物一卡一条码”，总体执行较好。</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通过前述对我</w:t>
            </w:r>
            <w:r>
              <w:rPr>
                <w:rFonts w:hint="eastAsia" w:ascii="仿宋_GB2312" w:hAnsi="仿宋_GB2312" w:eastAsia="仿宋_GB2312" w:cs="仿宋_GB2312"/>
                <w:bCs/>
                <w:sz w:val="28"/>
                <w:szCs w:val="28"/>
                <w:lang w:val="en-US" w:eastAsia="zh-CN"/>
              </w:rPr>
              <w:t>馆</w:t>
            </w:r>
            <w:r>
              <w:rPr>
                <w:rFonts w:hint="eastAsia" w:ascii="仿宋_GB2312" w:hAnsi="仿宋_GB2312" w:eastAsia="仿宋_GB2312" w:cs="仿宋_GB2312"/>
                <w:bCs/>
                <w:sz w:val="28"/>
                <w:szCs w:val="28"/>
              </w:rPr>
              <w:t>整体支出情况的分析，反映出目前在整体支出的预算编制、执行和管理过程中，依然存在一些问题和不足：年初未作预算安排，但本年仍实际发生了少部分支出，预算的执行有待进一步加强。针对这些不足，我</w:t>
            </w:r>
            <w:r>
              <w:rPr>
                <w:rFonts w:hint="eastAsia" w:ascii="仿宋_GB2312" w:hAnsi="仿宋_GB2312" w:eastAsia="仿宋_GB2312" w:cs="仿宋_GB2312"/>
                <w:bCs/>
                <w:sz w:val="28"/>
                <w:szCs w:val="28"/>
                <w:lang w:val="en-US" w:eastAsia="zh-CN"/>
              </w:rPr>
              <w:t>馆</w:t>
            </w:r>
            <w:r>
              <w:rPr>
                <w:rFonts w:hint="eastAsia" w:ascii="仿宋_GB2312" w:hAnsi="仿宋_GB2312" w:eastAsia="仿宋_GB2312" w:cs="仿宋_GB2312"/>
                <w:bCs/>
                <w:sz w:val="28"/>
                <w:szCs w:val="28"/>
              </w:rPr>
              <w:t>将积极采取改进措施，持续改进，不断规范和强化管理。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针对上述存在的问题及我局整体支出管理工作的需要，拟实施的改进措施如下：</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细化预算编制工作，认真做好预算的编制。</w:t>
            </w:r>
          </w:p>
          <w:p>
            <w:pPr>
              <w:spacing w:line="3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进一步加强</w:t>
            </w:r>
            <w:r>
              <w:rPr>
                <w:rFonts w:hint="eastAsia" w:ascii="仿宋_GB2312" w:hAnsi="仿宋_GB2312" w:eastAsia="仿宋_GB2312" w:cs="仿宋_GB2312"/>
                <w:bCs/>
                <w:sz w:val="28"/>
                <w:szCs w:val="28"/>
                <w:lang w:eastAsia="zh-CN"/>
              </w:rPr>
              <w:t>我</w:t>
            </w:r>
            <w:r>
              <w:rPr>
                <w:rFonts w:hint="eastAsia" w:ascii="仿宋_GB2312" w:hAnsi="仿宋_GB2312" w:eastAsia="仿宋_GB2312" w:cs="仿宋_GB2312"/>
                <w:bCs/>
                <w:sz w:val="28"/>
                <w:szCs w:val="28"/>
                <w:lang w:val="en-US" w:eastAsia="zh-CN"/>
              </w:rPr>
              <w:t>馆</w:t>
            </w:r>
            <w:r>
              <w:rPr>
                <w:rFonts w:hint="eastAsia" w:ascii="仿宋_GB2312" w:hAnsi="仿宋_GB2312" w:eastAsia="仿宋_GB2312" w:cs="仿宋_GB2312"/>
                <w:bCs/>
                <w:sz w:val="28"/>
                <w:szCs w:val="28"/>
              </w:rPr>
              <w:t>内部机构各科室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遵循预算管理办法，对于年度无法预计的临时追加的相关工作所需费用，按照预算调整追加程序，逐级申报报批；对结余资金需调整用途的同样按照预算调整追加程序逐级申报报批，确保资金使用按照预算项目和使用用途执行，杜绝费用项目之间调剂使用现象的发生。</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尽管目前三公经费的预算执行情况较好，根据中央办公厅、国务院办公厅关于进一步做好党政机关厉行节约工作的通知精神，仍需进一步严控三公经费支出，严格控制三公经费的规模和比例，严格三公经费支出的审核审批流程，杜绝挪用和挤占其他预算资金行为；进一步细化三公经费的管理，抓好公车的节能降耗工作，控制公务出国费用支出，进一步压缩三公经费支出。</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、财务分析常态化。定期做好支出预算财务分析，及时对费用预算执行情况进行通报和预警，定期对下属预算单位的预算执行情况进行检查，做好部门整体支出预算评价工作。</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针对指标文下达工作，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7</w:t>
            </w:r>
            <w:r>
              <w:rPr>
                <w:rFonts w:hint="eastAsia" w:ascii="仿宋_GB2312" w:hAnsi="仿宋_GB2312" w:eastAsia="仿宋_GB2312" w:cs="仿宋_GB2312"/>
                <w:bCs/>
                <w:sz w:val="28"/>
                <w:szCs w:val="28"/>
              </w:rPr>
              <w:t>、在项目资金及时到位的前提下，加快项目实施进度的推进，加强项目开展进度的跟踪，开展项目绩效评价，确保项目绩效目标的完成；</w:t>
            </w:r>
          </w:p>
          <w:p>
            <w:pPr>
              <w:spacing w:line="38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8</w:t>
            </w:r>
            <w:r>
              <w:rPr>
                <w:rFonts w:hint="eastAsia" w:ascii="仿宋_GB2312" w:hAnsi="仿宋_GB2312" w:eastAsia="仿宋_GB2312" w:cs="仿宋_GB2312"/>
                <w:bCs/>
                <w:sz w:val="28"/>
                <w:szCs w:val="28"/>
              </w:rPr>
              <w:t>、及时开展和财政的年度结余资金的对账工作，加强和财政的沟通，尽早取得上年结余资金结转的指标批复，以便年初相关工作的开展。</w:t>
            </w:r>
          </w:p>
          <w:p>
            <w:pPr>
              <w:spacing w:line="380" w:lineRule="exact"/>
              <w:ind w:firstLine="560" w:firstLineChars="200"/>
              <w:rPr>
                <w:rFonts w:eastAsia="楷体_GB2312"/>
                <w:bCs/>
                <w:sz w:val="28"/>
                <w:szCs w:val="28"/>
              </w:rPr>
            </w:pPr>
            <w:r>
              <w:rPr>
                <w:rFonts w:ascii="仿宋_GB2312" w:hAnsi="仿宋_GB2312" w:eastAsia="仿宋_GB2312" w:cs="仿宋_GB2312"/>
                <w:bCs/>
                <w:sz w:val="28"/>
                <w:szCs w:val="28"/>
              </w:rPr>
              <w:t>9</w:t>
            </w:r>
            <w:r>
              <w:rPr>
                <w:rFonts w:hint="eastAsia" w:ascii="仿宋_GB2312" w:hAnsi="仿宋_GB2312" w:eastAsia="仿宋_GB2312" w:cs="仿宋_GB2312"/>
                <w:bCs/>
                <w:sz w:val="28"/>
                <w:szCs w:val="28"/>
              </w:rPr>
              <w:t>、加强财务核算工作，提高财务的精细化管理，确保财务核算的真实、及时、准确、完整。</w:t>
            </w:r>
          </w:p>
        </w:tc>
      </w:tr>
    </w:tbl>
    <w:p>
      <w:pPr>
        <w:spacing w:line="348" w:lineRule="auto"/>
        <w:rPr>
          <w:rFonts w:eastAsia="楷体_GB2312"/>
          <w:bCs/>
          <w:sz w:val="28"/>
          <w:szCs w:val="28"/>
        </w:rPr>
      </w:pPr>
    </w:p>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sz w:val="24"/>
        <w:szCs w:val="24"/>
      </w:rPr>
      <w:t xml:space="preserve">— </w:t>
    </w: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w:t>
    </w:r>
    <w:r>
      <w:rPr>
        <w:rStyle w:val="8"/>
        <w:sz w:val="24"/>
        <w:szCs w:val="24"/>
      </w:rPr>
      <w:fldChar w:fldCharType="end"/>
    </w:r>
    <w:r>
      <w:rPr>
        <w:rStyle w:val="8"/>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3NjI3NDc3MTZlMDQ3Mjk4MzkzZDUzMDU5ZDk4Njc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3608"/>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360E1"/>
    <w:rsid w:val="001403A1"/>
    <w:rsid w:val="0014369C"/>
    <w:rsid w:val="00145559"/>
    <w:rsid w:val="00146AA7"/>
    <w:rsid w:val="001507F9"/>
    <w:rsid w:val="00150E9F"/>
    <w:rsid w:val="001515AF"/>
    <w:rsid w:val="001515E1"/>
    <w:rsid w:val="00152C42"/>
    <w:rsid w:val="001537BA"/>
    <w:rsid w:val="001538AF"/>
    <w:rsid w:val="00155E57"/>
    <w:rsid w:val="0015664A"/>
    <w:rsid w:val="00161BD6"/>
    <w:rsid w:val="00161CAA"/>
    <w:rsid w:val="00170110"/>
    <w:rsid w:val="001725E9"/>
    <w:rsid w:val="0017567A"/>
    <w:rsid w:val="00175AC5"/>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6A1B"/>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36A4"/>
    <w:rsid w:val="002B5B9D"/>
    <w:rsid w:val="002C0F44"/>
    <w:rsid w:val="002C1CC0"/>
    <w:rsid w:val="002C26F7"/>
    <w:rsid w:val="002D012B"/>
    <w:rsid w:val="002D0C45"/>
    <w:rsid w:val="002D196C"/>
    <w:rsid w:val="002D257D"/>
    <w:rsid w:val="002D4C75"/>
    <w:rsid w:val="002D7A7D"/>
    <w:rsid w:val="002E172A"/>
    <w:rsid w:val="002E2810"/>
    <w:rsid w:val="002E4165"/>
    <w:rsid w:val="002E4E40"/>
    <w:rsid w:val="002E5BB6"/>
    <w:rsid w:val="002E5BF7"/>
    <w:rsid w:val="002E5EEA"/>
    <w:rsid w:val="002F1297"/>
    <w:rsid w:val="002F2089"/>
    <w:rsid w:val="002F4CEA"/>
    <w:rsid w:val="002F50F8"/>
    <w:rsid w:val="002F7533"/>
    <w:rsid w:val="002F7976"/>
    <w:rsid w:val="002F7BD7"/>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32ABE"/>
    <w:rsid w:val="00341400"/>
    <w:rsid w:val="00341977"/>
    <w:rsid w:val="00341EF7"/>
    <w:rsid w:val="00342F27"/>
    <w:rsid w:val="00343E6F"/>
    <w:rsid w:val="003543F8"/>
    <w:rsid w:val="00354D3E"/>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49F0"/>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58D1"/>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84"/>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E7CD2"/>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579F9"/>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3FE"/>
    <w:rsid w:val="005F7A92"/>
    <w:rsid w:val="00603DB7"/>
    <w:rsid w:val="00604230"/>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6C55"/>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4CE4"/>
    <w:rsid w:val="006D6164"/>
    <w:rsid w:val="006D6579"/>
    <w:rsid w:val="006E09A9"/>
    <w:rsid w:val="006E2301"/>
    <w:rsid w:val="006E23D9"/>
    <w:rsid w:val="006E2B71"/>
    <w:rsid w:val="006E2C64"/>
    <w:rsid w:val="006E372B"/>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876BE"/>
    <w:rsid w:val="00790480"/>
    <w:rsid w:val="00791532"/>
    <w:rsid w:val="007916A4"/>
    <w:rsid w:val="00794023"/>
    <w:rsid w:val="007945C7"/>
    <w:rsid w:val="0079766E"/>
    <w:rsid w:val="007A10EC"/>
    <w:rsid w:val="007A29E2"/>
    <w:rsid w:val="007A3188"/>
    <w:rsid w:val="007A5A03"/>
    <w:rsid w:val="007A6B3C"/>
    <w:rsid w:val="007B089E"/>
    <w:rsid w:val="007B58FE"/>
    <w:rsid w:val="007C1182"/>
    <w:rsid w:val="007C17C4"/>
    <w:rsid w:val="007C32CB"/>
    <w:rsid w:val="007C37DB"/>
    <w:rsid w:val="007C4288"/>
    <w:rsid w:val="007C488F"/>
    <w:rsid w:val="007C581F"/>
    <w:rsid w:val="007D0E60"/>
    <w:rsid w:val="007D149B"/>
    <w:rsid w:val="007D2D82"/>
    <w:rsid w:val="007D2E62"/>
    <w:rsid w:val="007D6A2D"/>
    <w:rsid w:val="007D6DF8"/>
    <w:rsid w:val="007D7DCB"/>
    <w:rsid w:val="007E0262"/>
    <w:rsid w:val="007E0A1F"/>
    <w:rsid w:val="007E583B"/>
    <w:rsid w:val="007E5C08"/>
    <w:rsid w:val="007F068E"/>
    <w:rsid w:val="007F08C7"/>
    <w:rsid w:val="007F1741"/>
    <w:rsid w:val="007F2BE9"/>
    <w:rsid w:val="007F3A95"/>
    <w:rsid w:val="007F4269"/>
    <w:rsid w:val="007F4498"/>
    <w:rsid w:val="007F4880"/>
    <w:rsid w:val="007F6A5A"/>
    <w:rsid w:val="007F76E8"/>
    <w:rsid w:val="00800186"/>
    <w:rsid w:val="0080137E"/>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6E5"/>
    <w:rsid w:val="008809FE"/>
    <w:rsid w:val="00880B6B"/>
    <w:rsid w:val="008822AF"/>
    <w:rsid w:val="00882E96"/>
    <w:rsid w:val="00884E1A"/>
    <w:rsid w:val="008865FC"/>
    <w:rsid w:val="00890E92"/>
    <w:rsid w:val="00893D57"/>
    <w:rsid w:val="008955DC"/>
    <w:rsid w:val="00897FBF"/>
    <w:rsid w:val="008A0946"/>
    <w:rsid w:val="008A1DFB"/>
    <w:rsid w:val="008A27CB"/>
    <w:rsid w:val="008A37EF"/>
    <w:rsid w:val="008A3D61"/>
    <w:rsid w:val="008A4D06"/>
    <w:rsid w:val="008A545F"/>
    <w:rsid w:val="008A5A2E"/>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0F84"/>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1CC"/>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499"/>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373F8"/>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671A3"/>
    <w:rsid w:val="00A71017"/>
    <w:rsid w:val="00A71859"/>
    <w:rsid w:val="00A74CE7"/>
    <w:rsid w:val="00A76A54"/>
    <w:rsid w:val="00A77408"/>
    <w:rsid w:val="00A8029A"/>
    <w:rsid w:val="00A80F53"/>
    <w:rsid w:val="00A83B3A"/>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5C8F"/>
    <w:rsid w:val="00AB7205"/>
    <w:rsid w:val="00AB7C34"/>
    <w:rsid w:val="00AC20F0"/>
    <w:rsid w:val="00AC2884"/>
    <w:rsid w:val="00AC2AE6"/>
    <w:rsid w:val="00AC3C3A"/>
    <w:rsid w:val="00AC5C95"/>
    <w:rsid w:val="00AC5F8C"/>
    <w:rsid w:val="00AC68A9"/>
    <w:rsid w:val="00AD1250"/>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3DF"/>
    <w:rsid w:val="00B11C82"/>
    <w:rsid w:val="00B12E4C"/>
    <w:rsid w:val="00B130EE"/>
    <w:rsid w:val="00B13FB3"/>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78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E5C6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26507"/>
    <w:rsid w:val="00C30131"/>
    <w:rsid w:val="00C30AEC"/>
    <w:rsid w:val="00C35D38"/>
    <w:rsid w:val="00C35D9D"/>
    <w:rsid w:val="00C3778D"/>
    <w:rsid w:val="00C4168B"/>
    <w:rsid w:val="00C4231F"/>
    <w:rsid w:val="00C42C0F"/>
    <w:rsid w:val="00C44F7C"/>
    <w:rsid w:val="00C453ED"/>
    <w:rsid w:val="00C5175A"/>
    <w:rsid w:val="00C51945"/>
    <w:rsid w:val="00C51AF3"/>
    <w:rsid w:val="00C52A77"/>
    <w:rsid w:val="00C55928"/>
    <w:rsid w:val="00C5705C"/>
    <w:rsid w:val="00C64551"/>
    <w:rsid w:val="00C705D7"/>
    <w:rsid w:val="00C73925"/>
    <w:rsid w:val="00C7478F"/>
    <w:rsid w:val="00C747C8"/>
    <w:rsid w:val="00C7588A"/>
    <w:rsid w:val="00C768DA"/>
    <w:rsid w:val="00C80A86"/>
    <w:rsid w:val="00C82F03"/>
    <w:rsid w:val="00C86372"/>
    <w:rsid w:val="00C87798"/>
    <w:rsid w:val="00C93D94"/>
    <w:rsid w:val="00C95085"/>
    <w:rsid w:val="00C95BB0"/>
    <w:rsid w:val="00C9770C"/>
    <w:rsid w:val="00CA0E84"/>
    <w:rsid w:val="00CA459F"/>
    <w:rsid w:val="00CA49E0"/>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2B2"/>
    <w:rsid w:val="00D47B1F"/>
    <w:rsid w:val="00D533BC"/>
    <w:rsid w:val="00D53F3B"/>
    <w:rsid w:val="00D54AE2"/>
    <w:rsid w:val="00D55442"/>
    <w:rsid w:val="00D565E2"/>
    <w:rsid w:val="00D57CE5"/>
    <w:rsid w:val="00D608D8"/>
    <w:rsid w:val="00D61A2E"/>
    <w:rsid w:val="00D67582"/>
    <w:rsid w:val="00D7011D"/>
    <w:rsid w:val="00D70652"/>
    <w:rsid w:val="00D71ABC"/>
    <w:rsid w:val="00D732D0"/>
    <w:rsid w:val="00D73BEB"/>
    <w:rsid w:val="00D750EC"/>
    <w:rsid w:val="00D761A8"/>
    <w:rsid w:val="00D768A5"/>
    <w:rsid w:val="00D776C0"/>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3D19"/>
    <w:rsid w:val="00DF52C3"/>
    <w:rsid w:val="00DF6FA6"/>
    <w:rsid w:val="00DF76B2"/>
    <w:rsid w:val="00E00CF9"/>
    <w:rsid w:val="00E012C4"/>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1B85"/>
    <w:rsid w:val="00E7262A"/>
    <w:rsid w:val="00E74FBE"/>
    <w:rsid w:val="00E76A67"/>
    <w:rsid w:val="00E770F6"/>
    <w:rsid w:val="00E84603"/>
    <w:rsid w:val="00E84697"/>
    <w:rsid w:val="00E86183"/>
    <w:rsid w:val="00E87764"/>
    <w:rsid w:val="00E908FE"/>
    <w:rsid w:val="00E91238"/>
    <w:rsid w:val="00E91BEB"/>
    <w:rsid w:val="00E9222A"/>
    <w:rsid w:val="00E9313F"/>
    <w:rsid w:val="00E96877"/>
    <w:rsid w:val="00E97E35"/>
    <w:rsid w:val="00EA070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5F7B"/>
    <w:rsid w:val="00EF77F1"/>
    <w:rsid w:val="00EF7F6D"/>
    <w:rsid w:val="00F030EE"/>
    <w:rsid w:val="00F051EF"/>
    <w:rsid w:val="00F063D9"/>
    <w:rsid w:val="00F102EF"/>
    <w:rsid w:val="00F11C21"/>
    <w:rsid w:val="00F1284B"/>
    <w:rsid w:val="00F134C1"/>
    <w:rsid w:val="00F13EA0"/>
    <w:rsid w:val="00F1546D"/>
    <w:rsid w:val="00F15D7C"/>
    <w:rsid w:val="00F16154"/>
    <w:rsid w:val="00F16E9A"/>
    <w:rsid w:val="00F20C42"/>
    <w:rsid w:val="00F23E5E"/>
    <w:rsid w:val="00F25126"/>
    <w:rsid w:val="00F27B0F"/>
    <w:rsid w:val="00F30DDE"/>
    <w:rsid w:val="00F31816"/>
    <w:rsid w:val="00F3355E"/>
    <w:rsid w:val="00F3441D"/>
    <w:rsid w:val="00F350CA"/>
    <w:rsid w:val="00F369A7"/>
    <w:rsid w:val="00F4129D"/>
    <w:rsid w:val="00F426A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0A59"/>
    <w:rsid w:val="00F81454"/>
    <w:rsid w:val="00F819E0"/>
    <w:rsid w:val="00F81CBB"/>
    <w:rsid w:val="00F853EC"/>
    <w:rsid w:val="00F8549E"/>
    <w:rsid w:val="00F87499"/>
    <w:rsid w:val="00F905B2"/>
    <w:rsid w:val="00F92370"/>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2AFE"/>
    <w:rsid w:val="00FD6A5C"/>
    <w:rsid w:val="00FD6E97"/>
    <w:rsid w:val="00FE12FD"/>
    <w:rsid w:val="00FE14D3"/>
    <w:rsid w:val="00FE19EB"/>
    <w:rsid w:val="00FE3D9E"/>
    <w:rsid w:val="00FF1172"/>
    <w:rsid w:val="00FF3FE2"/>
    <w:rsid w:val="00FF4BBA"/>
    <w:rsid w:val="00FF6034"/>
    <w:rsid w:val="00FF7685"/>
    <w:rsid w:val="00FF774A"/>
    <w:rsid w:val="023C763E"/>
    <w:rsid w:val="09030574"/>
    <w:rsid w:val="0EC709F0"/>
    <w:rsid w:val="132647E1"/>
    <w:rsid w:val="15082B26"/>
    <w:rsid w:val="1C74477D"/>
    <w:rsid w:val="278F7812"/>
    <w:rsid w:val="34F361EF"/>
    <w:rsid w:val="40404889"/>
    <w:rsid w:val="40DF7012"/>
    <w:rsid w:val="426544D7"/>
    <w:rsid w:val="5A2C460D"/>
    <w:rsid w:val="656F7367"/>
    <w:rsid w:val="6C3908CC"/>
    <w:rsid w:val="73D7311B"/>
    <w:rsid w:val="7A2B166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Header Char"/>
    <w:basedOn w:val="7"/>
    <w:link w:val="5"/>
    <w:semiHidden/>
    <w:qFormat/>
    <w:locked/>
    <w:uiPriority w:val="99"/>
    <w:rPr>
      <w:rFonts w:cs="Times New Roman"/>
      <w:sz w:val="18"/>
      <w:szCs w:val="18"/>
    </w:rPr>
  </w:style>
  <w:style w:type="character" w:customStyle="1" w:styleId="10">
    <w:name w:val="Footer Char"/>
    <w:basedOn w:val="7"/>
    <w:link w:val="4"/>
    <w:qFormat/>
    <w:locked/>
    <w:uiPriority w:val="99"/>
    <w:rPr>
      <w:rFonts w:cs="Times New Roman"/>
      <w:sz w:val="18"/>
      <w:szCs w:val="18"/>
    </w:rPr>
  </w:style>
  <w:style w:type="character" w:customStyle="1" w:styleId="11">
    <w:name w:val="标题 3 Char Char"/>
    <w:qFormat/>
    <w:uiPriority w:val="99"/>
    <w:rPr>
      <w:rFonts w:eastAsia="楷体_GB2312"/>
      <w:b/>
      <w:kern w:val="2"/>
      <w:sz w:val="24"/>
      <w:lang w:val="en-US" w:eastAsia="zh-CN"/>
    </w:rPr>
  </w:style>
  <w:style w:type="paragraph" w:customStyle="1" w:styleId="12">
    <w:name w:val="Char"/>
    <w:basedOn w:val="1"/>
    <w:qFormat/>
    <w:uiPriority w:val="99"/>
    <w:pPr>
      <w:autoSpaceDE w:val="0"/>
      <w:autoSpaceDN w:val="0"/>
      <w:adjustRightInd w:val="0"/>
    </w:pPr>
    <w:rPr>
      <w:rFonts w:ascii="宋体" w:cs="宋体"/>
      <w:kern w:val="0"/>
      <w:sz w:val="20"/>
      <w:szCs w:val="20"/>
      <w:lang w:val="zh-CN"/>
    </w:rPr>
  </w:style>
  <w:style w:type="character" w:customStyle="1" w:styleId="13">
    <w:name w:val="Body Text Indent 2 Char"/>
    <w:basedOn w:val="7"/>
    <w:link w:val="2"/>
    <w:qFormat/>
    <w:locked/>
    <w:uiPriority w:val="99"/>
    <w:rPr>
      <w:rFonts w:ascii="仿宋_GB2312" w:hAnsi="Calibri" w:eastAsia="仿宋_GB2312" w:cs="Times New Roman"/>
      <w:sz w:val="24"/>
      <w:szCs w:val="24"/>
    </w:rPr>
  </w:style>
  <w:style w:type="paragraph" w:customStyle="1" w:styleId="14">
    <w:name w:val="Char1"/>
    <w:basedOn w:val="1"/>
    <w:qFormat/>
    <w:uiPriority w:val="99"/>
    <w:rPr>
      <w:rFonts w:ascii="仿宋_GB2312" w:eastAsia="仿宋_GB2312"/>
      <w:sz w:val="32"/>
    </w:rPr>
  </w:style>
  <w:style w:type="paragraph" w:customStyle="1" w:styleId="15">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6">
    <w:name w:val="Balloon Text Char"/>
    <w:basedOn w:val="7"/>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China</Company>
  <Pages>12</Pages>
  <Words>7115</Words>
  <Characters>7330</Characters>
  <Lines>0</Lines>
  <Paragraphs>0</Paragraphs>
  <TotalTime>175</TotalTime>
  <ScaleCrop>false</ScaleCrop>
  <LinksUpToDate>false</LinksUpToDate>
  <CharactersWithSpaces>7722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Administrator</cp:lastModifiedBy>
  <cp:lastPrinted>2022-06-09T06:13:00Z</cp:lastPrinted>
  <dcterms:modified xsi:type="dcterms:W3CDTF">2022-08-20T05:23:16Z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9F6105A27AAA40FBB9B582CFFF4CA90D</vt:lpwstr>
  </property>
</Properties>
</file>