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val="en-US" w:eastAsia="zh-CN"/>
        </w:rPr>
        <w:t>美术馆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501008</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2021</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李燕</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13786031033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3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ind w:left="0" w:leftChars="0" w:firstLine="480" w:firstLineChars="200"/>
              <w:rPr>
                <w:rFonts w:hint="eastAsia" w:ascii="仿宋" w:hAnsi="仿宋" w:eastAsia="仿宋" w:cs="仿宋"/>
                <w:sz w:val="24"/>
                <w:szCs w:val="24"/>
              </w:rPr>
            </w:pPr>
          </w:p>
          <w:p>
            <w:pPr>
              <w:ind w:left="0" w:leftChars="0" w:firstLine="480" w:firstLineChars="200"/>
              <w:rPr>
                <w:rFonts w:hint="eastAsia" w:ascii="仿宋" w:hAnsi="仿宋" w:eastAsia="仿宋" w:cs="仿宋"/>
                <w:color w:val="000000"/>
                <w:sz w:val="24"/>
                <w:szCs w:val="24"/>
              </w:rPr>
            </w:pPr>
            <w:r>
              <w:rPr>
                <w:rFonts w:hint="eastAsia" w:ascii="仿宋" w:hAnsi="仿宋" w:eastAsia="仿宋" w:cs="仿宋"/>
                <w:sz w:val="24"/>
                <w:szCs w:val="24"/>
              </w:rPr>
              <w:t>岳阳市美术馆（岳阳市书画院）隶属于岳阳市文化旅游广电局，是从事展览策划、学术研究、典藏保护、公共教育、艺术创作、对外交流等功能于一体的公益一类文化事业机构。</w:t>
            </w:r>
            <w:r>
              <w:rPr>
                <w:rFonts w:hint="eastAsia" w:ascii="仿宋" w:hAnsi="仿宋" w:eastAsia="仿宋" w:cs="仿宋"/>
                <w:color w:val="000000"/>
                <w:sz w:val="24"/>
                <w:szCs w:val="24"/>
              </w:rPr>
              <w:t>位置坐落于南湖</w:t>
            </w:r>
            <w:r>
              <w:rPr>
                <w:rFonts w:hint="eastAsia" w:ascii="仿宋" w:hAnsi="仿宋" w:eastAsia="仿宋" w:cs="仿宋"/>
                <w:color w:val="000000"/>
                <w:sz w:val="24"/>
                <w:szCs w:val="24"/>
                <w:lang w:val="en-US" w:eastAsia="zh-CN"/>
              </w:rPr>
              <w:t>风</w:t>
            </w:r>
            <w:r>
              <w:rPr>
                <w:rFonts w:hint="eastAsia" w:ascii="仿宋" w:hAnsi="仿宋" w:eastAsia="仿宋" w:cs="仿宋"/>
                <w:color w:val="000000"/>
                <w:sz w:val="24"/>
                <w:szCs w:val="24"/>
              </w:rPr>
              <w:t>景区螺蛳岛，与岳阳市图书馆毗邻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风光秀美，交通便利，是岳阳市文化地标之一。</w:t>
            </w:r>
          </w:p>
          <w:p>
            <w:pPr>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岳阳市美术馆自2012年成立以来坚持全年免费开放，共组织策划展览、公共教育等活动500余场。</w:t>
            </w:r>
            <w:r>
              <w:rPr>
                <w:rFonts w:hint="eastAsia" w:ascii="仿宋" w:hAnsi="仿宋" w:eastAsia="仿宋" w:cs="仿宋"/>
                <w:sz w:val="24"/>
                <w:szCs w:val="24"/>
                <w:lang w:val="en-US" w:eastAsia="zh-CN"/>
              </w:rPr>
              <w:t>增强了市民的获得感，得到了广泛的社会好评，2022年获百佳公共文化空间奖。</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岳阳市美术馆主体建筑共4层，总建筑面积7082.5平米。美术馆设置办公室、展览策划部、学术研究部、典藏部、宣传推广部、公共教育部、艺术创作部、青年画院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青年书法院</w:t>
            </w:r>
            <w:r>
              <w:rPr>
                <w:rFonts w:hint="eastAsia" w:ascii="仿宋" w:hAnsi="仿宋" w:eastAsia="仿宋" w:cs="仿宋"/>
                <w:sz w:val="24"/>
                <w:szCs w:val="24"/>
              </w:rPr>
              <w:t>等</w:t>
            </w:r>
            <w:r>
              <w:rPr>
                <w:rFonts w:hint="eastAsia" w:ascii="仿宋" w:hAnsi="仿宋" w:eastAsia="仿宋" w:cs="仿宋"/>
                <w:sz w:val="24"/>
                <w:szCs w:val="24"/>
                <w:lang w:val="en-US" w:eastAsia="zh-CN"/>
              </w:rPr>
              <w:t>9</w:t>
            </w:r>
            <w:r>
              <w:rPr>
                <w:rFonts w:hint="eastAsia" w:ascii="仿宋" w:hAnsi="仿宋" w:eastAsia="仿宋" w:cs="仿宋"/>
                <w:sz w:val="24"/>
                <w:szCs w:val="24"/>
              </w:rPr>
              <w:t>个工作部门。馆内1-3层为展厅，并设置多媒体学术报告厅、公共教育室、</w:t>
            </w:r>
            <w:r>
              <w:rPr>
                <w:rFonts w:hint="eastAsia" w:ascii="仿宋" w:hAnsi="仿宋" w:eastAsia="仿宋" w:cs="仿宋"/>
                <w:sz w:val="24"/>
                <w:szCs w:val="24"/>
                <w:lang w:val="en-US" w:eastAsia="zh-CN"/>
              </w:rPr>
              <w:t>艺术沙龙空间、</w:t>
            </w:r>
            <w:r>
              <w:rPr>
                <w:rFonts w:hint="eastAsia" w:ascii="仿宋" w:hAnsi="仿宋" w:eastAsia="仿宋" w:cs="仿宋"/>
                <w:sz w:val="24"/>
                <w:szCs w:val="24"/>
              </w:rPr>
              <w:t>会议室、体验室、休闲区等多种配套服务设施，为公众提供</w:t>
            </w:r>
            <w:r>
              <w:rPr>
                <w:rFonts w:hint="eastAsia" w:ascii="仿宋" w:hAnsi="仿宋" w:eastAsia="仿宋" w:cs="仿宋"/>
                <w:sz w:val="24"/>
                <w:szCs w:val="24"/>
                <w:lang w:val="en-US" w:eastAsia="zh-CN"/>
              </w:rPr>
              <w:t>形式多样</w:t>
            </w:r>
            <w:r>
              <w:rPr>
                <w:rFonts w:hint="eastAsia" w:ascii="仿宋" w:hAnsi="仿宋" w:eastAsia="仿宋" w:cs="仿宋"/>
                <w:sz w:val="24"/>
                <w:szCs w:val="24"/>
              </w:rPr>
              <w:t>的文化及美育服务。</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rPr>
                <w:rFonts w:hint="eastAsia" w:ascii="仿宋" w:hAnsi="仿宋" w:eastAsia="仿宋" w:cs="仿宋"/>
                <w:b/>
                <w:bCs/>
                <w:sz w:val="24"/>
                <w:szCs w:val="24"/>
              </w:rPr>
            </w:pPr>
            <w:r>
              <w:rPr>
                <w:rFonts w:hint="eastAsia" w:ascii="仿宋" w:hAnsi="仿宋" w:eastAsia="仿宋" w:cs="仿宋"/>
                <w:b/>
                <w:bCs/>
                <w:sz w:val="24"/>
                <w:szCs w:val="24"/>
              </w:rPr>
              <w:t>任务1：</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“奋斗百年路·启航新征程——岳阳市美术、书法、摄影作品展”；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“风华正茂·庆祝中国共产党成立100周年美术精品展”；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庆祝中国共产党成立100周年岳阳市第六届书法篆刻展；</w:t>
            </w:r>
          </w:p>
          <w:p>
            <w:pPr>
              <w:rPr>
                <w:rFonts w:hint="eastAsia" w:ascii="仿宋" w:hAnsi="仿宋" w:eastAsia="仿宋" w:cs="仿宋"/>
                <w:b/>
                <w:bCs/>
                <w:sz w:val="24"/>
                <w:szCs w:val="24"/>
              </w:rPr>
            </w:pPr>
            <w:r>
              <w:rPr>
                <w:rFonts w:hint="eastAsia" w:ascii="仿宋" w:hAnsi="仿宋" w:eastAsia="仿宋" w:cs="仿宋"/>
                <w:b/>
                <w:bCs/>
                <w:sz w:val="24"/>
                <w:szCs w:val="24"/>
              </w:rPr>
              <w:t>任务2：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“蓝墨水的上游·全国青年油画风景邀请展”；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“云起新湖南·墨舞大洋河——第二届湖南省中青年书法大展岳阳巡展”；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“变革中的‘别样红’·馆藏宁波籍艺术家纸本作品研究展”</w:t>
            </w:r>
          </w:p>
          <w:p>
            <w:pPr>
              <w:rPr>
                <w:rFonts w:hint="eastAsia" w:ascii="仿宋" w:hAnsi="仿宋" w:eastAsia="仿宋" w:cs="仿宋"/>
                <w:b/>
                <w:bCs/>
                <w:sz w:val="24"/>
                <w:szCs w:val="24"/>
              </w:rPr>
            </w:pPr>
            <w:r>
              <w:rPr>
                <w:rFonts w:hint="eastAsia" w:ascii="仿宋" w:hAnsi="仿宋" w:eastAsia="仿宋" w:cs="仿宋"/>
                <w:b/>
                <w:bCs/>
                <w:sz w:val="24"/>
                <w:szCs w:val="24"/>
              </w:rPr>
              <w:t>任务3：</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“释·放——岳阳市美术馆女艺术家提名展”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“界——2021年岳阳市书画院艺术作品展”</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任务4：</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流动展厅项目取得重大突破</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任务5：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创新公共教育内容与形式，打造特色活动品牌</w:t>
            </w:r>
          </w:p>
          <w:p>
            <w:pP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2021年在市文化旅游广电局的高度重视和大力支持下，岳阳市美术馆全年各项工作收获满满。今年，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三大展览均创造了市美术馆展览体量的历史新高，“奋斗百年路·启航新征程——岳阳市美术、书法、摄影作品展”共展出作品315件，是展览作品数量之最；“风华正茂·庆祝中国共产党成立100周年美术精品展”分“光辉历程”、“绿水青山”和“时代缩影”三个板块，我馆为庆祝重大历史题材提前筹划，从2019年就开始策划组织艺术家开展建党百年主题创作，是我馆展览策展时长之最。庆祝中国共产党成立100周年岳阳市第六届书法篆刻展是单一艺术门类（书法）展览体量之最，是全省各地州市书法展览体量之最。体现了岳阳文艺家饱满的创作热情，篆隶楷行草五体纷呈，得到了省书协专家的好评，参观人数近10万人，许多观众观展后由衷赞叹岳阳发生的百年巨变，增强了人民的认同感和幸福感。</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美术馆新馆开馆一年多来，我们与中国美术家协会、中国国家画院、国家博物馆书画院、中国油画学会、浙江画院、湖南美术馆、宁波美术馆等学术机构合作，在业内获得了广泛认可，今年成功举办的几次大型展览，说明岳阳市美术馆已经具备承接湖南艺术节美术书法摄影精品展以及中国美协、中国书协单项展览的综合实力，希望市局、市委宣传部、市委市政府能给与更大支持。</w:t>
            </w:r>
          </w:p>
          <w:p>
            <w:pPr>
              <w:rPr>
                <w:rFonts w:hint="default"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3、“释·放——岳阳市美术馆女艺术家提名展”邀请到10位优秀的女性艺术家，在3月的螺蛳岛向广大观众展示了女性的唯美温柔释放。“界· 2021年岳阳市书画院艺术作品展”是岳阳市书画院艺术家首次集体亮相，展览有国画与西画、工笔和写意、水墨与岩彩、纸本和装置，不拘泥于一种元素，在欣赏不同类型作品的过程中，可以领悟艺术无界的状态，寻找美的法则，体会万物融合之道。市书画院和市美术馆是两块牌子一套班底，在给市民呈现各种艺术大餐的同时，为艺术投入了大量的时间，创作成果斐然。</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、我馆策展人唐新宇、王峰联合策展“2021年首届天下洞庭芦苇艺术季”是我馆“艺术在田野·第二季”助推项目，</w:t>
            </w:r>
            <w:r>
              <w:rPr>
                <w:rFonts w:hint="default" w:ascii="仿宋" w:hAnsi="仿宋" w:eastAsia="仿宋" w:cs="仿宋"/>
                <w:sz w:val="24"/>
                <w:szCs w:val="24"/>
                <w:lang w:val="en-US" w:eastAsia="zh-CN"/>
              </w:rPr>
              <w:t>前后将近一个月的时间，</w:t>
            </w:r>
            <w:r>
              <w:rPr>
                <w:rFonts w:hint="eastAsia" w:ascii="仿宋" w:hAnsi="仿宋" w:eastAsia="仿宋" w:cs="仿宋"/>
                <w:sz w:val="24"/>
                <w:szCs w:val="24"/>
                <w:lang w:val="en-US" w:eastAsia="zh-CN"/>
              </w:rPr>
              <w:t>受邀提名的全国各地</w:t>
            </w:r>
            <w:r>
              <w:rPr>
                <w:rFonts w:hint="default" w:ascii="仿宋" w:hAnsi="仿宋" w:eastAsia="仿宋" w:cs="仿宋"/>
                <w:sz w:val="24"/>
                <w:szCs w:val="24"/>
                <w:lang w:val="en-US" w:eastAsia="zh-CN"/>
              </w:rPr>
              <w:t>22位艺术家和30多位芦苇场工人联手在芦苇荡里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参观人数截止到12月20日已达到30万，预计参观流量超100万，抖音话题阅读量1000多万人次。</w:t>
            </w:r>
          </w:p>
          <w:p>
            <w:pPr>
              <w:rPr>
                <w:rFonts w:hint="default"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的是我馆自2021年策划的公共教育品牌活动，分为“馆长带你看展览（3场）”、“策展人带你看展览（2场）”、“艺术家带你看展览（3场）”、“志愿者带你看展览（10场）”等多种形式，从组织者、策划者、创作者和欣赏者等不同角度让观众了解美术馆展览的不同维度和切入点，拓展公共教育的形式和内容，引导观众走进奇妙而深邃的艺术世界。“志愿者带你看展览”，可以实现导览常态化。我馆对志愿者进行定期培训和展前培训，优秀志愿者完全可以胜任导览工作，为公共教育完成梯队建设目标，更好地为市民提供高质量公共文化服务。</w:t>
            </w:r>
          </w:p>
          <w:p>
            <w:pPr>
              <w:rPr>
                <w:rFonts w:hint="default" w:ascii="仿宋" w:hAnsi="仿宋" w:eastAsia="仿宋" w:cs="仿宋"/>
                <w:sz w:val="24"/>
                <w:szCs w:val="24"/>
                <w:lang w:val="en-US" w:eastAsia="zh-CN"/>
              </w:rPr>
            </w:pPr>
          </w:p>
          <w:p>
            <w:pPr>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200.55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11.85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154.6</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200.55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131.55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88.34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43.21</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岳阳市美术馆</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9.63</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1：</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“奋斗百年路·启航新征程——岳阳市美术、书法、摄影作品展”；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“风华正茂·庆祝中国共产党成立100周年美术精品展”；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庆祝中国共产党成立100周年岳阳市第六届书法篆刻展；</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“蓝墨水的上游·全国青年油画风景邀请展”；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“云起新湖南·墨舞大洋河——第二届湖南省中青年书法大展岳阳巡展”；</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“变革中的‘别样红’·馆藏宁波籍艺术家纸本作品研究展”</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目标</w:t>
            </w:r>
            <w:r>
              <w:rPr>
                <w:rFonts w:hint="eastAsia" w:ascii="仿宋" w:hAnsi="仿宋" w:eastAsia="仿宋" w:cs="仿宋"/>
                <w:b/>
                <w:bCs/>
                <w:sz w:val="24"/>
                <w:szCs w:val="24"/>
              </w:rPr>
              <w:t>3：</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“释·放——岳阳市美术馆女艺术家提名展”</w:t>
            </w:r>
          </w:p>
          <w:p>
            <w:pP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“界——2021年岳阳市书画院艺术目标</w:t>
            </w:r>
            <w:r>
              <w:rPr>
                <w:rFonts w:hint="eastAsia" w:ascii="仿宋" w:hAnsi="仿宋" w:eastAsia="仿宋" w:cs="仿宋"/>
                <w:b/>
                <w:bCs/>
                <w:sz w:val="24"/>
                <w:szCs w:val="24"/>
                <w:lang w:val="en-US" w:eastAsia="zh-CN"/>
              </w:rPr>
              <w:t>4：</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流动展厅项目取得重大突破</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目标5：</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创新公共教育内容与形式，打造特色活动品牌</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br w:type="textWrapping"/>
            </w:r>
          </w:p>
        </w:tc>
        <w:tc>
          <w:tcPr>
            <w:tcW w:w="4585" w:type="dxa"/>
            <w:gridSpan w:val="9"/>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今年，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三大展览均创造了市美术馆展览体量的历史新高，“奋斗百年路·启航新征程——岳阳市美术、书法、摄影作品展”共展出作品315件，是展览作品数量之最；“风华正茂·庆祝中国共产党成立100周年美术精品展”分“光辉历程”、“绿水青山”和“时代缩影”三个板块，参观人数近10万人，许多观众观展后由衷赞叹岳阳发生的百年巨变，增强了人民的认同感和幸福感。</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3、“释·放——岳阳市美术馆女艺术家提名展”、“界· 2021年岳阳市书画院艺术作品展”系我馆自主策划的专业展览，在业内深受好评，《中国美术》杂志进行了详细报道。</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、我馆“艺术在田野·第二季”助推项目，</w:t>
            </w:r>
            <w:r>
              <w:rPr>
                <w:rFonts w:hint="default" w:ascii="仿宋" w:hAnsi="仿宋" w:eastAsia="仿宋" w:cs="仿宋"/>
                <w:sz w:val="24"/>
                <w:szCs w:val="24"/>
                <w:lang w:val="en-US" w:eastAsia="zh-CN"/>
              </w:rPr>
              <w:t>前后将近一个月的时间，</w:t>
            </w:r>
            <w:r>
              <w:rPr>
                <w:rFonts w:hint="eastAsia" w:ascii="仿宋" w:hAnsi="仿宋" w:eastAsia="仿宋" w:cs="仿宋"/>
                <w:sz w:val="24"/>
                <w:szCs w:val="24"/>
                <w:lang w:val="en-US" w:eastAsia="zh-CN"/>
              </w:rPr>
              <w:t>受邀提名的全国各地</w:t>
            </w:r>
            <w:r>
              <w:rPr>
                <w:rFonts w:hint="default" w:ascii="仿宋" w:hAnsi="仿宋" w:eastAsia="仿宋" w:cs="仿宋"/>
                <w:sz w:val="24"/>
                <w:szCs w:val="24"/>
                <w:lang w:val="en-US" w:eastAsia="zh-CN"/>
              </w:rPr>
              <w:t>22位艺术家和30多位芦苇场工人联手在芦苇荡里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的是我馆自2021年策划的公共教育品牌活动，分为“馆长带你看展览（3场）”、“策展人带你看展览（2场）”、“艺术家带你看展览（3场）”、“志愿者带你看展览（10场）”等多种形式，从组织者、策划者、创作者和欣赏者等不同角度让观众了解美术馆展览的不同维度和切入点，拓展公共教育的形式和内容，引导观众走进奇妙而深邃的艺术世界。</w:t>
            </w: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我馆参观人数超过15万人次，微信公众号、官网、抖音短视频平台、微博等官方宣传平台，同步发力，微博推送多次进入同城热搜，定位在岳阳市美术馆发布的作品有70余万的浏览量，是岳阳市展馆展览好评榜第1名。目前所有平台阅读量达240余万次；我馆展览活动被红网、湖南日报、人民资讯、中国新闻网、全国党媒信息公共平台和搜狐等国内和省级主流媒体相继报道。</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、举办大型综合性展览8场，参观人数近10万人，许多观众观展后由衷赞叹岳阳发生的百年巨变，增强了人民的认同感和幸福感。</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3、获得文化部公共教育项目提名奖，全国百佳公共文化空间奖，《中国美术》杂志进行了详细报道。</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、我馆“艺术在田野·第二季”助推项目，受邀提名的全国各地</w:t>
            </w:r>
            <w:r>
              <w:rPr>
                <w:rFonts w:hint="default" w:ascii="仿宋" w:hAnsi="仿宋" w:eastAsia="仿宋" w:cs="仿宋"/>
                <w:sz w:val="24"/>
                <w:szCs w:val="24"/>
                <w:lang w:val="en-US" w:eastAsia="zh-CN"/>
              </w:rPr>
              <w:t>22位艺术家在芦苇荡里</w:t>
            </w:r>
            <w:r>
              <w:rPr>
                <w:rFonts w:hint="eastAsia" w:ascii="仿宋" w:hAnsi="仿宋" w:eastAsia="仿宋" w:cs="仿宋"/>
                <w:sz w:val="24"/>
                <w:szCs w:val="24"/>
                <w:lang w:val="en-US" w:eastAsia="zh-CN"/>
              </w:rPr>
              <w:t>集中</w:t>
            </w:r>
            <w:r>
              <w:rPr>
                <w:rFonts w:hint="default" w:ascii="仿宋" w:hAnsi="仿宋" w:eastAsia="仿宋" w:cs="仿宋"/>
                <w:sz w:val="24"/>
                <w:szCs w:val="24"/>
                <w:lang w:val="en-US" w:eastAsia="zh-CN"/>
              </w:rPr>
              <w:t>创</w:t>
            </w:r>
            <w:r>
              <w:rPr>
                <w:rFonts w:hint="eastAsia" w:ascii="仿宋" w:hAnsi="仿宋" w:eastAsia="仿宋" w:cs="仿宋"/>
                <w:sz w:val="24"/>
                <w:szCs w:val="24"/>
                <w:lang w:val="en-US" w:eastAsia="zh-CN"/>
              </w:rPr>
              <w:t>作</w:t>
            </w:r>
            <w:r>
              <w:rPr>
                <w:rFonts w:hint="default" w:ascii="仿宋" w:hAnsi="仿宋" w:eastAsia="仿宋" w:cs="仿宋"/>
                <w:sz w:val="24"/>
                <w:szCs w:val="24"/>
                <w:lang w:val="en-US" w:eastAsia="zh-CN"/>
              </w:rPr>
              <w:t>了19件田野装置作品。该展览</w:t>
            </w:r>
            <w:r>
              <w:rPr>
                <w:rFonts w:hint="eastAsia" w:ascii="仿宋" w:hAnsi="仿宋" w:eastAsia="仿宋" w:cs="仿宋"/>
                <w:sz w:val="24"/>
                <w:szCs w:val="24"/>
                <w:lang w:val="en-US" w:eastAsia="zh-CN"/>
              </w:rPr>
              <w:t>开幕当天，便人气火爆，近5万人到现场参观打卡，先后被湖南卫视、湖南日报进行报道宣传，成为一个新进的”网红打卡地“，岳阳城市文化新地标。</w:t>
            </w:r>
          </w:p>
          <w:p>
            <w:pPr>
              <w:rPr>
                <w:rFonts w:ascii="仿宋_GB2312" w:hAnsi="仿宋_GB2312" w:eastAsia="仿宋_GB2312" w:cs="仿宋_GB2312"/>
                <w:color w:val="000000"/>
                <w:sz w:val="24"/>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、“带你看展览”系列活动共18场。</w:t>
            </w: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社会反响良好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60" w:lineRule="exac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史向琼</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副馆长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岳阳市美术馆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填报人（签名）：李</w:t>
      </w:r>
      <w:r>
        <w:rPr>
          <w:rFonts w:hint="eastAsia" w:eastAsia="仿宋_GB2312" w:cs="仿宋_GB2312"/>
          <w:bCs/>
          <w:sz w:val="28"/>
          <w:szCs w:val="28"/>
          <w:lang w:val="en-US" w:eastAsia="zh-CN"/>
        </w:rPr>
        <w:t>燕</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8</w:t>
      </w:r>
      <w:r>
        <w:rPr>
          <w:rFonts w:hint="eastAsia" w:eastAsia="仿宋_GB2312" w:cs="仿宋_GB2312"/>
          <w:bCs/>
          <w:sz w:val="28"/>
          <w:szCs w:val="28"/>
          <w:lang w:val="en-US" w:eastAsia="zh-CN"/>
        </w:rPr>
        <w:t>331797</w:t>
      </w:r>
    </w:p>
    <w:tbl>
      <w:tblPr>
        <w:tblStyle w:val="6"/>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美术馆于2017年元月纳入财政独立核算单位。</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日，实际在编在岗干部职工共有</w:t>
            </w: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人，其中：事业编</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工勤编3人</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2020</w:t>
            </w:r>
            <w:r>
              <w:rPr>
                <w:rFonts w:hint="eastAsia" w:ascii="仿宋_GB2312" w:hAnsi="仿宋_GB2312" w:eastAsia="仿宋_GB2312" w:cs="仿宋_GB2312"/>
                <w:bCs/>
                <w:sz w:val="28"/>
                <w:szCs w:val="28"/>
              </w:rPr>
              <w:t>年市本级部门预算批复，纳入</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年部门预算编制范围：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具体情况如下：单位：万元</w:t>
            </w:r>
          </w:p>
          <w:tbl>
            <w:tblPr>
              <w:tblStyle w:val="6"/>
              <w:tblW w:w="77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3113"/>
              <w:gridCol w:w="281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ascii="仿宋_GB2312" w:hAnsi="仿宋_GB2312" w:eastAsia="仿宋_GB2312" w:cs="仿宋_GB2312"/>
                      <w:bCs/>
                      <w:sz w:val="28"/>
                      <w:szCs w:val="28"/>
                    </w:rPr>
                  </w:pP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收入</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6" w:hRule="exact"/>
                <w:jc w:val="center"/>
              </w:trPr>
              <w:tc>
                <w:tcPr>
                  <w:tcW w:w="3113" w:type="dxa"/>
                  <w:tcBorders>
                    <w:top w:val="single" w:color="000000" w:sz="4" w:space="0"/>
                    <w:left w:val="single" w:color="000000" w:sz="4" w:space="0"/>
                    <w:bottom w:val="single" w:color="000000" w:sz="4" w:space="0"/>
                    <w:right w:val="single" w:color="auto"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岳阳市美术馆</w:t>
                  </w:r>
                </w:p>
              </w:tc>
              <w:tc>
                <w:tcPr>
                  <w:tcW w:w="2818" w:type="dxa"/>
                  <w:tcBorders>
                    <w:top w:val="single" w:color="000000" w:sz="4" w:space="0"/>
                    <w:left w:val="single" w:color="auto"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200.55</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200.55</w:t>
                  </w:r>
                </w:p>
              </w:tc>
            </w:tr>
          </w:tbl>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2021</w:t>
            </w:r>
            <w:r>
              <w:rPr>
                <w:rFonts w:hint="eastAsia" w:ascii="仿宋_GB2312" w:hAnsi="仿宋_GB2312" w:eastAsia="仿宋_GB2312" w:cs="仿宋_GB2312"/>
                <w:bCs/>
                <w:sz w:val="28"/>
                <w:szCs w:val="28"/>
              </w:rPr>
              <w:t>年度</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131.55</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88.34</w:t>
            </w:r>
            <w:r>
              <w:rPr>
                <w:rFonts w:hint="eastAsia" w:ascii="仿宋_GB2312" w:hAnsi="仿宋_GB2312" w:eastAsia="仿宋_GB2312" w:cs="仿宋_GB2312"/>
                <w:bCs/>
                <w:sz w:val="28"/>
                <w:szCs w:val="28"/>
              </w:rPr>
              <w:t>万元，主要用于发放事业人员、工勤人员以及临时工工资及津补贴；一般商品和服务支出</w:t>
            </w:r>
            <w:r>
              <w:rPr>
                <w:rFonts w:hint="eastAsia" w:ascii="仿宋_GB2312" w:hAnsi="仿宋_GB2312" w:eastAsia="仿宋_GB2312" w:cs="仿宋_GB2312"/>
                <w:bCs/>
                <w:sz w:val="28"/>
                <w:szCs w:val="28"/>
                <w:lang w:val="en-US" w:eastAsia="zh-CN"/>
              </w:rPr>
              <w:t>43.21</w:t>
            </w:r>
            <w:r>
              <w:rPr>
                <w:rFonts w:hint="eastAsia" w:ascii="仿宋_GB2312" w:hAnsi="仿宋_GB2312" w:eastAsia="仿宋_GB2312" w:cs="仿宋_GB2312"/>
                <w:bCs/>
                <w:sz w:val="28"/>
                <w:szCs w:val="28"/>
              </w:rPr>
              <w:t>万元，主要用于保障</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正常运转所需开支的办公费、差旅费、招待费、会议费。基本开支主要来自于年初预算拨款，其他来自于政策性工资绩效预算的追加。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我馆</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69</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,主要用于岳阳市美术、书法、摄影作品展、巡展，馆藏作品研究、流动展厅、公共教育板块活动等费用。</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对专项资金的管理我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目前对专项资金的管理按照项目支出涉及的经济科目的明细项目，根据财务管理办法的相关制度执行。</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专项资金中涉及的项目招投标、政府采购事项，我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均严格按照要求进行了组织，对公开招标的项目要求参与投标报价单位不少于三家，</w:t>
            </w:r>
            <w:r>
              <w:rPr>
                <w:rFonts w:hint="eastAsia" w:ascii="仿宋_GB2312" w:hAnsi="仿宋_GB2312" w:eastAsia="仿宋_GB2312" w:cs="仿宋_GB2312"/>
                <w:bCs/>
                <w:sz w:val="28"/>
                <w:szCs w:val="28"/>
                <w:lang w:val="en-US" w:eastAsia="zh-CN"/>
              </w:rPr>
              <w:t>由</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多个部门参与采购谈判，同时严格合同的签订，落实物资和服务的验收，做好资金支付的审核审批手续。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、完善制度，规范管理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认真贯彻落实中央八项规定，市委、市政府厉行节约的精神，进一步规范机关作风、加强机关财务管理，对单位行政运行、内部控制、会议、差旅、培训等严格按政策管理执行。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、严格执行预算，控制各项经费支出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）公务接待费用：严格接待审批程序，严格执行凭公函接待制度、禁酒禁烟，严格控制接待标准，杜绝大吃大喝及高消费娱乐，接待总额严格控制在市纪委、市财政下达的厉行节约预算标准之内。</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）公务卡使用情况符合相关规定</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公务卡使用按有关规定执行，全局职工全覆盖，费用开支全部用公务卡结算。</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、提高全局意识。自领导到普通干部，全面增强厉行节约、减少行政成本的意识，强化危机感和责任感，提高工作效率、节约行政成本从一点一滴做起。</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、加强对会议经费的管理。按要求尽量精简会议，控制会议时间，规模、人数，尽量利用机关会议室，尽量召开电视电话会议，使用多媒体，会议归口管理，会期不超过半天，会议的人数及标准严格按规定执行。</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控制公务接待费用。所有接待实行公函接待和审批制，严格控制接待标准、范围和次数，层层审批，严禁使用烟酒和饮料，坚持“务实节俭、高效透明、严格标准、有利公务”的原则，严禁大吃大喝、铺张浪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、严格执行政府采购。优化政府采购领域的营商环境，进一步深化财政体制改革，严格遵守政府采购制度，并按政府采购规定实施，所有耗材及办公用品均通过政府采购平台进行采购。</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年，面对错综复杂的国际形势和突如其来的新冠疫情，</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在落实常态化疫情防控的基础上，采取超常措施，拿出超常劲头</w:t>
            </w:r>
            <w:r>
              <w:rPr>
                <w:rFonts w:hint="eastAsia" w:ascii="仿宋_GB2312" w:hAnsi="仿宋_GB2312" w:eastAsia="仿宋_GB2312" w:cs="仿宋_GB2312"/>
                <w:bCs/>
                <w:sz w:val="28"/>
                <w:szCs w:val="28"/>
                <w:lang w:eastAsia="zh-CN"/>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通过加强预算收支的管理，不断建立健全内部管理制度，梳理内部管理流程，部门整体支出管理情况得到了提升，部门整体支出绩效情况如下：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经济性评价方面</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、本年预算配置控制较好，财政供养人员控制在预算编制以内；三公经费控制得较好，相比去年决算和年初预算</w:t>
            </w:r>
            <w:r>
              <w:rPr>
                <w:rFonts w:hint="eastAsia" w:ascii="仿宋_GB2312" w:hAnsi="仿宋_GB2312" w:eastAsia="仿宋_GB2312" w:cs="仿宋_GB2312"/>
                <w:bCs/>
                <w:sz w:val="28"/>
                <w:szCs w:val="28"/>
                <w:lang w:val="en-US" w:eastAsia="zh-CN"/>
              </w:rPr>
              <w:t>没有变化</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预算执行方面，支出总额控制在预算总额以内，除专项预算的追加和政策性工资绩效预算的追加外，本年部门预算未进行预算相关事项的调整；本年财政预算资金结余较小，较上年结余大幅减少；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、资产管理方面：建立了资产管理制度，对全局资产进行了详细的盘点，设置各科室资产管理员，做好资产台账，加强对资产的管理。实现了实物资产的“一物一卡一条码”，总体执行较好。</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通过前述对我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整体支出情况的分析，反映出目前在整体支出的预算编制、执行和管理过程中，依然存在一些问题和不足：年初未作预算安排，但本年仍实际发生了少部分支出，预算的执行有待进一步加强。针对这些不足，我</w:t>
            </w:r>
            <w:r>
              <w:rPr>
                <w:rFonts w:hint="eastAsia" w:ascii="仿宋_GB2312" w:hAnsi="仿宋_GB2312" w:eastAsia="仿宋_GB2312" w:cs="仿宋_GB2312"/>
                <w:bCs/>
                <w:sz w:val="28"/>
                <w:szCs w:val="28"/>
                <w:lang w:val="en-US" w:eastAsia="zh-CN"/>
              </w:rPr>
              <w:t>馆</w:t>
            </w:r>
            <w:bookmarkStart w:id="0" w:name="_GoBack"/>
            <w:bookmarkEnd w:id="0"/>
            <w:r>
              <w:rPr>
                <w:rFonts w:hint="eastAsia" w:ascii="仿宋_GB2312" w:hAnsi="仿宋_GB2312" w:eastAsia="仿宋_GB2312" w:cs="仿宋_GB2312"/>
                <w:bCs/>
                <w:sz w:val="28"/>
                <w:szCs w:val="28"/>
              </w:rPr>
              <w:t>将积极采取改进措施，持续改进，不断规范和强化管理。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针对上述存在的问题及我局整体支出管理工作的需要，拟实施的改进措施如下：</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细化预算编制工作，认真做好预算的编制。</w:t>
            </w:r>
          </w:p>
          <w:p>
            <w:pPr>
              <w:spacing w:line="3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进一步加强</w:t>
            </w:r>
            <w:r>
              <w:rPr>
                <w:rFonts w:hint="eastAsia" w:ascii="仿宋_GB2312" w:hAnsi="仿宋_GB2312" w:eastAsia="仿宋_GB2312" w:cs="仿宋_GB2312"/>
                <w:bCs/>
                <w:sz w:val="28"/>
                <w:szCs w:val="28"/>
                <w:lang w:eastAsia="zh-CN"/>
              </w:rPr>
              <w:t>我</w:t>
            </w:r>
            <w:r>
              <w:rPr>
                <w:rFonts w:hint="eastAsia" w:ascii="仿宋_GB2312" w:hAnsi="仿宋_GB2312" w:eastAsia="仿宋_GB2312" w:cs="仿宋_GB2312"/>
                <w:bCs/>
                <w:sz w:val="28"/>
                <w:szCs w:val="28"/>
                <w:lang w:val="en-US" w:eastAsia="zh-CN"/>
              </w:rPr>
              <w:t>馆</w:t>
            </w:r>
            <w:r>
              <w:rPr>
                <w:rFonts w:hint="eastAsia" w:ascii="仿宋_GB2312" w:hAnsi="仿宋_GB2312" w:eastAsia="仿宋_GB2312" w:cs="仿宋_GB2312"/>
                <w:bCs/>
                <w:sz w:val="28"/>
                <w:szCs w:val="28"/>
              </w:rPr>
              <w:t>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、财务分析常态化。定期做好支出预算财务分析，及时对费用预算执行情况进行通报和预警，定期对下属预算单位的预算执行情况进行检查，做好部门整体支出预算评价工作。</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、在项目资金及时到位的前提下，加快项目实施进度的推进，加强项目开展进度的跟踪，开展项目绩效评价，确保项目绩效目标的完成；</w:t>
            </w:r>
          </w:p>
          <w:p>
            <w:pPr>
              <w:spacing w:line="38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、及时开展和财政的年度结余资金的对账工作，加强和财政的沟通，尽早取得上年结余资金结转的指标批复，以便年初相关工作的开展。</w:t>
            </w:r>
          </w:p>
          <w:p>
            <w:pPr>
              <w:spacing w:line="380" w:lineRule="exact"/>
              <w:ind w:firstLine="560" w:firstLineChars="200"/>
              <w:rPr>
                <w:rFonts w:eastAsia="楷体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、加强财务核算工作，提高财务的精细化管理，确保财务核算的真实、及时、准确、完整。</w:t>
            </w:r>
          </w:p>
        </w:tc>
      </w:tr>
    </w:tbl>
    <w:p>
      <w:pPr>
        <w:spacing w:line="348" w:lineRule="auto"/>
        <w:rPr>
          <w:rFonts w:eastAsia="楷体_GB2312"/>
          <w:bCs/>
          <w:sz w:val="28"/>
          <w:szCs w:val="2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NGJhNDgwNDhhNTE2MDNhZmI4NTkxMjVhY2U4OD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9030574"/>
    <w:rsid w:val="0EC709F0"/>
    <w:rsid w:val="132647E1"/>
    <w:rsid w:val="15082B26"/>
    <w:rsid w:val="1C74477D"/>
    <w:rsid w:val="278F7812"/>
    <w:rsid w:val="34F361EF"/>
    <w:rsid w:val="40DF7012"/>
    <w:rsid w:val="426544D7"/>
    <w:rsid w:val="5A2C460D"/>
    <w:rsid w:val="656F7367"/>
    <w:rsid w:val="6C3908CC"/>
    <w:rsid w:val="73D7311B"/>
    <w:rsid w:val="7A2B16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3"/>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标题 3 Char Char"/>
    <w:qFormat/>
    <w:uiPriority w:val="99"/>
    <w:rPr>
      <w:rFonts w:eastAsia="楷体_GB2312"/>
      <w:b/>
      <w:kern w:val="2"/>
      <w:sz w:val="24"/>
      <w:lang w:val="en-US" w:eastAsia="zh-CN"/>
    </w:rPr>
  </w:style>
  <w:style w:type="paragraph" w:customStyle="1" w:styleId="12">
    <w:name w:val="Char"/>
    <w:basedOn w:val="1"/>
    <w:qFormat/>
    <w:uiPriority w:val="99"/>
    <w:pPr>
      <w:autoSpaceDE w:val="0"/>
      <w:autoSpaceDN w:val="0"/>
      <w:adjustRightInd w:val="0"/>
    </w:pPr>
    <w:rPr>
      <w:rFonts w:ascii="宋体" w:cs="宋体"/>
      <w:kern w:val="0"/>
      <w:sz w:val="20"/>
      <w:szCs w:val="20"/>
      <w:lang w:val="zh-CN"/>
    </w:rPr>
  </w:style>
  <w:style w:type="character" w:customStyle="1" w:styleId="13">
    <w:name w:val="Body Text Indent 2 Char"/>
    <w:basedOn w:val="7"/>
    <w:link w:val="2"/>
    <w:qFormat/>
    <w:locked/>
    <w:uiPriority w:val="99"/>
    <w:rPr>
      <w:rFonts w:ascii="仿宋_GB2312" w:hAnsi="Calibri" w:eastAsia="仿宋_GB2312" w:cs="Times New Roman"/>
      <w:sz w:val="24"/>
      <w:szCs w:val="24"/>
    </w:rPr>
  </w:style>
  <w:style w:type="paragraph" w:customStyle="1" w:styleId="14">
    <w:name w:val="Char1"/>
    <w:basedOn w:val="1"/>
    <w:qFormat/>
    <w:uiPriority w:val="99"/>
    <w:rPr>
      <w:rFonts w:ascii="仿宋_GB2312" w:eastAsia="仿宋_GB2312"/>
      <w:sz w:val="32"/>
    </w:rPr>
  </w:style>
  <w:style w:type="paragraph" w:customStyle="1" w:styleId="15">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6">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3750</Words>
  <Characters>3866</Characters>
  <Lines>0</Lines>
  <Paragraphs>0</Paragraphs>
  <TotalTime>166</TotalTime>
  <ScaleCrop>false</ScaleCrop>
  <LinksUpToDate>false</LinksUpToDate>
  <CharactersWithSpaces>4260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2022-06-09T06:13:00Z</cp:lastPrinted>
  <dcterms:modified xsi:type="dcterms:W3CDTF">2022-06-14T06:36:53Z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9F6105A27AAA40FBB9B582CFFF4CA90D</vt:lpwstr>
  </property>
</Properties>
</file>