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keepNext w:val="0"/>
        <w:keepLines w:val="0"/>
        <w:pageBreakBefore w:val="0"/>
        <w:widowControl/>
        <w:kinsoku/>
        <w:wordWrap/>
        <w:overflowPunct/>
        <w:topLinePunct w:val="0"/>
        <w:autoSpaceDE/>
        <w:autoSpaceDN/>
        <w:bidi w:val="0"/>
        <w:adjustRightInd/>
        <w:snapToGrid/>
        <w:ind w:firstLine="317" w:firstLineChars="100"/>
        <w:jc w:val="both"/>
        <w:textAlignment w:val="auto"/>
        <w:rPr>
          <w:rFonts w:hint="eastAsia" w:eastAsia="仿宋_GB2312"/>
          <w:spacing w:val="30"/>
          <w:sz w:val="32"/>
          <w:szCs w:val="32"/>
          <w:u w:val="single"/>
          <w:lang w:val="en-US" w:eastAsia="zh-CN"/>
        </w:rPr>
      </w:pPr>
      <w:r>
        <w:rPr>
          <w:rFonts w:hint="eastAsia" w:ascii="Times New Roman" w:hAnsi="Times New Roman" w:eastAsia="仿宋_GB2312" w:cs="Times New Roman"/>
          <w:sz w:val="32"/>
          <w:szCs w:val="32"/>
        </w:rPr>
        <w:t>部门(单位)名称：</w:t>
      </w:r>
      <w:r>
        <w:rPr>
          <w:rFonts w:hint="eastAsia" w:eastAsia="仿宋_GB2312"/>
          <w:spacing w:val="28"/>
          <w:kern w:val="10"/>
          <w:sz w:val="32"/>
          <w:szCs w:val="32"/>
          <w:u w:val="single"/>
          <w:lang w:val="en-US" w:eastAsia="zh-CN"/>
        </w:rPr>
        <w:t>岳阳市文化市场综合行政执法支队</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rPr>
        <w:t>501010</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eastAsia="仿宋_GB2312"/>
          <w:sz w:val="32"/>
        </w:rPr>
        <w:t xml:space="preserve"> </w:t>
      </w:r>
      <w:r>
        <w:rPr>
          <w:rFonts w:hint="eastAsia" w:eastAsia="仿宋_GB2312"/>
          <w:sz w:val="32"/>
        </w:rPr>
        <w:t>年</w:t>
      </w:r>
      <w:r>
        <w:rPr>
          <w:rFonts w:hint="eastAsia" w:eastAsia="仿宋_GB2312"/>
          <w:sz w:val="32"/>
          <w:lang w:val="en-US" w:eastAsia="zh-CN"/>
        </w:rPr>
        <w:t>6</w:t>
      </w:r>
      <w:r>
        <w:rPr>
          <w:rFonts w:eastAsia="仿宋_GB2312"/>
          <w:sz w:val="32"/>
        </w:rPr>
        <w:t xml:space="preserve"> </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580"/>
        <w:gridCol w:w="1707"/>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333" w:type="dxa"/>
            <w:gridSpan w:val="6"/>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olor w:val="000000" w:themeColor="text1"/>
                <w:kern w:val="0"/>
                <w:sz w:val="24"/>
                <w:lang w:eastAsia="zh-CN"/>
                <w14:textFill>
                  <w14:solidFill>
                    <w14:schemeClr w14:val="tx1"/>
                  </w14:solidFill>
                </w14:textFill>
              </w:rPr>
              <w:t>陈艽璐</w:t>
            </w:r>
          </w:p>
        </w:tc>
        <w:tc>
          <w:tcPr>
            <w:tcW w:w="1707" w:type="dxa"/>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eastAsia="仿宋_GB2312"/>
                <w:color w:val="000000" w:themeColor="text1"/>
                <w:kern w:val="0"/>
                <w:sz w:val="24"/>
                <w14:textFill>
                  <w14:solidFill>
                    <w14:schemeClr w14:val="tx1"/>
                  </w14:solidFill>
                </w14:textFill>
              </w:rPr>
              <w:t>联系电话</w:t>
            </w:r>
          </w:p>
        </w:tc>
        <w:tc>
          <w:tcPr>
            <w:tcW w:w="3106" w:type="dxa"/>
            <w:gridSpan w:val="8"/>
            <w:vAlign w:val="center"/>
          </w:tcPr>
          <w:p>
            <w:pPr>
              <w:widowControl/>
              <w:jc w:val="center"/>
              <w:rPr>
                <w:rFonts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sz w:val="24"/>
                <w:lang w:val="en-US" w:eastAsia="zh-CN"/>
              </w:rPr>
              <w:t>0730-8221922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33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w:t>
            </w:r>
          </w:p>
        </w:tc>
        <w:tc>
          <w:tcPr>
            <w:tcW w:w="170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贯彻执行党和国家有关文化（文物）、广播影视、新闻出版、版权管理、旅游、非物质文化遗产、公共文化服务保障法律法规规章和方针策；拟订全市文化市场行政执法工作方面的规范性文件、总体规划和年度计划，并组织实施；负责对县市区文化市场行政执法机构的业务指导、协调和监督。</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负责市本级和岳阳楼区、岳阳经济技术开发区、南湖新区、城陵矶新港区下列文化市场行政执法工作：依法查处娱乐场所、互联网上网服务营业场所的违法行为；查处演出、艺术品经营及进出口、文物经营等活动中的违法行为；查处文化艺术经营、展览展播活动中的违法行为；查处社会艺术考级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3、负责查处职责范围内违反文物保护、非物质文化遗产保护、公共文化服务保障法律法规规章规定的行为。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4、负责依法查处旅游市场的违法违规行为。</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5、负责受理对文化旅游市场违法行为的投诉、举报。</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6、承担“扫黄打非”有关工作。</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承办法律法规规章规定和市委、市人民政府及市文化旅游广电局交办的其他事项。一）贯彻执行党和国家有关文化（文物）、广播影视、新闻出版、版权管理、旅游、非物质文化遗产、公共文化服务保障法律法规规章和方针政策；拟订全市文化市场行政执法工作方面的规范性文件、总体规划和年度计划，并组织实施；负责对县市区文化市场行政执法机构的业务指导、协调和监督。</w:t>
            </w:r>
          </w:p>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3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双管齐下，筑牢文化市场安全防线；</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规范执法，守好日常巡查监管红线；</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抓重破难，保持专项整治高压态势；</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深挖细究，查办大要案件凸显实绩；</w:t>
            </w:r>
          </w:p>
          <w:p>
            <w:pPr>
              <w:numPr>
                <w:ilvl w:val="0"/>
                <w:numId w:val="0"/>
              </w:numPr>
              <w:autoSpaceDN w:val="0"/>
              <w:spacing w:line="320" w:lineRule="exact"/>
              <w:ind w:left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5、多措并举，提升执法队伍综合能力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全面抓好疫情防控工作，严格落实安全生产监管责任，实行常态化疫情防控监管；</w:t>
            </w:r>
          </w:p>
          <w:p>
            <w:pPr>
              <w:numPr>
                <w:ilvl w:val="0"/>
                <w:numId w:val="2"/>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优化巡查模式强化日常监管，扎实抓好“双随机一公开”工作；</w:t>
            </w:r>
          </w:p>
          <w:p>
            <w:pPr>
              <w:numPr>
                <w:ilvl w:val="0"/>
                <w:numId w:val="2"/>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强力开展“扫黑除恶”专项整治行动，建章立制提升执法规范化水平，以“扫黄打非”为抓手，严守意识形态阵地，积极开展建党100周年专项保障行动，严密开展暑期文化旅游市场专项整治；</w:t>
            </w:r>
          </w:p>
          <w:p>
            <w:pPr>
              <w:numPr>
                <w:ilvl w:val="0"/>
                <w:numId w:val="2"/>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全年指导各县区大队通过信息直报系统向省文旅厅报送综合执法信息143条，使用技术监管平台办结行政处罚案件475件，向省厅报送重大案件6件，录入网上巡22678次，各项数据显著提升；</w:t>
            </w:r>
          </w:p>
          <w:p>
            <w:pPr>
              <w:numPr>
                <w:ilvl w:val="0"/>
                <w:numId w:val="0"/>
              </w:numPr>
              <w:autoSpaceDN w:val="0"/>
              <w:spacing w:line="320" w:lineRule="exact"/>
              <w:ind w:left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5、支队结合工作实际，认真按照《年度学习规划》组织开展法制培训工作，支队勇于创新，积极推动法制宣传。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85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93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岳阳市文化市场综合行政执法支队</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871.41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111.24</w:t>
            </w:r>
          </w:p>
        </w:tc>
        <w:tc>
          <w:tcPr>
            <w:tcW w:w="852"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742.67</w:t>
            </w:r>
          </w:p>
        </w:tc>
        <w:tc>
          <w:tcPr>
            <w:tcW w:w="1933"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852"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33"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3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岳阳市文化市场综合行政执法支队</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860.55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793.95</w:t>
            </w:r>
          </w:p>
        </w:tc>
        <w:tc>
          <w:tcPr>
            <w:tcW w:w="852"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613.87</w:t>
            </w:r>
          </w:p>
        </w:tc>
        <w:tc>
          <w:tcPr>
            <w:tcW w:w="2388"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180.08</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66.59</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10.86</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5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三公经费</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公务接待费</w:t>
            </w:r>
          </w:p>
        </w:tc>
        <w:tc>
          <w:tcPr>
            <w:tcW w:w="852"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公务用车运维费</w:t>
            </w:r>
          </w:p>
        </w:tc>
        <w:tc>
          <w:tcPr>
            <w:tcW w:w="2388"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岳阳市文化市场综合行政执法支队</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9.25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3.33</w:t>
            </w:r>
          </w:p>
        </w:tc>
        <w:tc>
          <w:tcPr>
            <w:tcW w:w="852"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5.92</w:t>
            </w:r>
          </w:p>
        </w:tc>
        <w:tc>
          <w:tcPr>
            <w:tcW w:w="2388"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0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72"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岳阳市文化市场综合行政执法支队</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148.29</w:t>
            </w:r>
          </w:p>
        </w:tc>
        <w:tc>
          <w:tcPr>
            <w:tcW w:w="2207"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148.29</w:t>
            </w:r>
          </w:p>
        </w:tc>
        <w:tc>
          <w:tcPr>
            <w:tcW w:w="387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0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72"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546"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813"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546" w:type="dxa"/>
            <w:gridSpan w:val="7"/>
            <w:vAlign w:val="center"/>
          </w:tcPr>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全面抓好疫情防控工作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实行常态化疫情防控监管</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2、优化巡查模式强化日常监管，扎实抓好“双随机一公开”工作</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强力开展“扫黑除恶”专项整治行动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建章立制</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4、使用技术监管平台办案</w:t>
            </w:r>
          </w:p>
          <w:p>
            <w:pPr>
              <w:numPr>
                <w:ilvl w:val="0"/>
                <w:numId w:val="0"/>
              </w:numPr>
              <w:autoSpaceDN w:val="0"/>
              <w:spacing w:line="320" w:lineRule="exact"/>
              <w:ind w:leftChars="0"/>
              <w:jc w:val="left"/>
              <w:textAlignment w:val="center"/>
              <w:rPr>
                <w:rFonts w:hint="eastAsia"/>
                <w:lang w:val="en-US" w:eastAsia="zh-CN"/>
              </w:rPr>
            </w:pPr>
            <w:r>
              <w:rPr>
                <w:rFonts w:hint="eastAsia" w:ascii="仿宋_GB2312" w:hAnsi="仿宋_GB2312" w:eastAsia="仿宋_GB2312" w:cs="仿宋_GB2312"/>
                <w:color w:val="000000"/>
                <w:sz w:val="24"/>
                <w:lang w:val="en-US" w:eastAsia="zh-CN"/>
              </w:rPr>
              <w:t>5、组织学习培训工作</w:t>
            </w:r>
          </w:p>
        </w:tc>
        <w:tc>
          <w:tcPr>
            <w:tcW w:w="4813" w:type="dxa"/>
            <w:gridSpan w:val="9"/>
            <w:vAlign w:val="center"/>
          </w:tcPr>
          <w:p>
            <w:pPr>
              <w:numPr>
                <w:ilvl w:val="0"/>
                <w:numId w:val="0"/>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全面抓好疫情防控工作，严格落实安全生产监管责任，实行常态化疫情防控监管；</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优化巡查模式强化日常监管，扎实抓好“双随机一公开”工作；</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强力开展“扫黑除恶”专项整治行动，建章立制提升执法规范化水平，以“扫黄打非”为抓手，严守意识形态阵地，积极开展建党100周年专项保障行动，严密开展暑期文化旅游市场专项整治；</w:t>
            </w:r>
          </w:p>
          <w:p>
            <w:pPr>
              <w:numPr>
                <w:ilvl w:val="0"/>
                <w:numId w:val="0"/>
              </w:numPr>
              <w:autoSpaceDN w:val="0"/>
              <w:spacing w:line="32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全年指导各县区大队通过信息直报系统向省文旅厅报送综合执法信息143条，使用技术监管平台办结行政处罚案件475件，向省厅报送重大案件6件，录入网上巡22678次，各项数据显著提升；</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、支队结合工作实际，认真按照《年度学习规划》组织开展法制培训工作，支队勇于创新，积极推动法制宣传。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keepNext w:val="0"/>
              <w:keepLines w:val="0"/>
              <w:widowControl/>
              <w:suppressLineNumbers w:val="0"/>
              <w:jc w:val="left"/>
              <w:rPr>
                <w:rFonts w:hint="eastAsia" w:ascii="仿宋_GB2312" w:hAnsi="仿宋_GB2312" w:eastAsia="宋体" w:cs="仿宋_GB2312"/>
                <w:color w:val="000000"/>
                <w:sz w:val="24"/>
                <w:lang w:eastAsia="zh-CN"/>
              </w:rPr>
            </w:pPr>
            <w:r>
              <w:rPr>
                <w:rFonts w:hint="eastAsia" w:ascii="仿宋_GB2312" w:hAnsi="仿宋_GB2312" w:eastAsia="仿宋_GB2312" w:cs="仿宋_GB2312"/>
                <w:color w:val="000000"/>
                <w:sz w:val="24"/>
                <w:lang w:val="en-US" w:eastAsia="zh-CN"/>
              </w:rPr>
              <w:t>利用“两微一端”等传播政治性有害出版物的行为，集中整治</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效果明显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保障“扫黄打非”有关工作顺利开展</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开展顺利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严格落实安全生产监管责任,开展多次活动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5次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对中心城区近300家文化经营场所进行监管与督查</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监管覆盖率达到100%</w:t>
            </w:r>
          </w:p>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目标任务完成及时率100%</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预算成本控制≤</w:t>
            </w:r>
            <w:r>
              <w:rPr>
                <w:rFonts w:hint="eastAsia" w:ascii="仿宋_GB2312" w:hAnsi="仿宋_GB2312" w:eastAsia="仿宋_GB2312" w:cs="仿宋_GB2312"/>
                <w:color w:val="000000"/>
                <w:sz w:val="24"/>
                <w:lang w:val="en-US" w:eastAsia="zh-CN"/>
              </w:rPr>
              <w:t>871.41</w:t>
            </w:r>
            <w:r>
              <w:rPr>
                <w:rFonts w:hint="eastAsia" w:ascii="仿宋_GB2312" w:hAnsi="仿宋_GB2312" w:eastAsia="仿宋_GB2312" w:cs="仿宋_GB2312"/>
                <w:color w:val="000000"/>
                <w:sz w:val="24"/>
              </w:rPr>
              <w:t>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color w:val="000000"/>
                <w:sz w:val="24"/>
              </w:rPr>
              <w:t>预算成本控制≤</w:t>
            </w:r>
            <w:r>
              <w:rPr>
                <w:rFonts w:hint="eastAsia" w:ascii="仿宋_GB2312" w:hAnsi="仿宋_GB2312" w:eastAsia="仿宋_GB2312" w:cs="仿宋_GB2312"/>
                <w:color w:val="000000"/>
                <w:sz w:val="24"/>
                <w:lang w:val="en-US" w:eastAsia="zh-CN"/>
              </w:rPr>
              <w:t>871.41</w:t>
            </w:r>
            <w:r>
              <w:rPr>
                <w:rFonts w:hint="eastAsia" w:ascii="仿宋_GB2312" w:hAnsi="仿宋_GB2312" w:eastAsia="仿宋_GB2312" w:cs="仿宋_GB2312"/>
                <w:color w:val="000000"/>
                <w:sz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keepNext w:val="0"/>
              <w:keepLines w:val="0"/>
              <w:widowControl/>
              <w:suppressLineNumbers w:val="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行使扫黄打非、版权执法职能，为全市的经济发展和社会稳定创造良好的社会文化环境。</w:t>
            </w:r>
          </w:p>
        </w:tc>
        <w:tc>
          <w:tcPr>
            <w:tcW w:w="2684" w:type="dxa"/>
            <w:gridSpan w:val="6"/>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营造</w:t>
            </w:r>
            <w:r>
              <w:rPr>
                <w:rFonts w:hint="eastAsia" w:ascii="仿宋_GB2312" w:hAnsi="仿宋_GB2312" w:eastAsia="仿宋_GB2312" w:cs="仿宋_GB2312"/>
                <w:color w:val="000000"/>
                <w:sz w:val="24"/>
                <w:lang w:val="en-US" w:eastAsia="zh-CN"/>
              </w:rPr>
              <w:t>了</w:t>
            </w:r>
            <w:r>
              <w:rPr>
                <w:rFonts w:hint="eastAsia" w:ascii="仿宋_GB2312" w:hAnsi="仿宋_GB2312" w:eastAsia="仿宋_GB2312" w:cs="仿宋_GB2312"/>
                <w:color w:val="000000"/>
                <w:sz w:val="24"/>
              </w:rPr>
              <w:t>良好的文化旅游市场环境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社会公众或服务对象满意度</w:t>
            </w:r>
          </w:p>
        </w:tc>
        <w:tc>
          <w:tcPr>
            <w:tcW w:w="2709" w:type="dxa"/>
            <w:gridSpan w:val="4"/>
            <w:vAlign w:val="center"/>
          </w:tcPr>
          <w:p>
            <w:pPr>
              <w:autoSpaceDN w:val="0"/>
              <w:spacing w:line="360" w:lineRule="exact"/>
              <w:jc w:val="left"/>
              <w:textAlignment w:val="center"/>
              <w:rPr>
                <w:rFonts w:hint="default" w:ascii="仿宋_GB2312" w:hAnsi="仿宋_GB2312" w:eastAsia="仿宋_GB2312" w:cs="仿宋_GB2312"/>
                <w:color w:val="000000"/>
                <w:sz w:val="24"/>
                <w:highlight w:val="none"/>
                <w:lang w:val="en-US"/>
              </w:rPr>
            </w:pPr>
            <w:r>
              <w:rPr>
                <w:rFonts w:hint="eastAsia" w:ascii="仿宋_GB2312" w:hAnsi="仿宋_GB2312" w:eastAsia="仿宋_GB2312" w:cs="仿宋_GB2312"/>
                <w:color w:val="000000"/>
                <w:sz w:val="24"/>
                <w:highlight w:val="none"/>
                <w:lang w:val="en-US" w:eastAsia="zh-CN"/>
              </w:rPr>
              <w:t>群众满意度≥90%</w:t>
            </w:r>
          </w:p>
        </w:tc>
        <w:tc>
          <w:tcPr>
            <w:tcW w:w="2684" w:type="dxa"/>
            <w:gridSpan w:val="6"/>
            <w:vAlign w:val="center"/>
          </w:tcPr>
          <w:p>
            <w:pPr>
              <w:autoSpaceDN w:val="0"/>
              <w:spacing w:line="36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333" w:type="dxa"/>
            <w:gridSpan w:val="6"/>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职务</w:t>
            </w:r>
            <w:r>
              <w:rPr>
                <w:rFonts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rPr>
              <w:t>职称</w:t>
            </w:r>
          </w:p>
        </w:tc>
        <w:tc>
          <w:tcPr>
            <w:tcW w:w="170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曹风</w:t>
            </w:r>
            <w:bookmarkStart w:id="0" w:name="_GoBack"/>
            <w:bookmarkEnd w:id="0"/>
          </w:p>
        </w:tc>
        <w:tc>
          <w:tcPr>
            <w:tcW w:w="3333"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主管领导</w:t>
            </w:r>
          </w:p>
        </w:tc>
        <w:tc>
          <w:tcPr>
            <w:tcW w:w="170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lang w:val="en-US" w:eastAsia="zh-CN"/>
              </w:rPr>
              <w:t>岳阳市文化市场综合行政执法支队</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eastAsia="仿宋_GB2312"/>
                <w:color w:val="000000" w:themeColor="text1"/>
                <w:kern w:val="0"/>
                <w:sz w:val="24"/>
                <w:lang w:eastAsia="zh-CN"/>
                <w14:textFill>
                  <w14:solidFill>
                    <w14:schemeClr w14:val="tx1"/>
                  </w14:solidFill>
                </w14:textFill>
              </w:rPr>
              <w:t>陈艽璐</w:t>
            </w:r>
          </w:p>
        </w:tc>
        <w:tc>
          <w:tcPr>
            <w:tcW w:w="3333"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会计</w:t>
            </w:r>
          </w:p>
        </w:tc>
        <w:tc>
          <w:tcPr>
            <w:tcW w:w="170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lang w:val="en-US" w:eastAsia="zh-CN"/>
              </w:rPr>
              <w:t>岳阳市文化市场综合行政执法支队</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3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0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33"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0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岳阳市文化市场综合行政执法支队截止</w:t>
            </w:r>
            <w:r>
              <w:rPr>
                <w:rFonts w:hint="eastAsia" w:ascii="仿宋_GB2312" w:hAnsi="仿宋_GB2312" w:eastAsia="仿宋_GB2312" w:cs="仿宋_GB2312"/>
                <w:bCs/>
                <w:sz w:val="28"/>
                <w:szCs w:val="28"/>
              </w:rPr>
              <w:t>2020年12月31日，实际在编在岗干部职工共有</w:t>
            </w:r>
            <w:r>
              <w:rPr>
                <w:rFonts w:hint="eastAsia" w:ascii="仿宋_GB2312" w:hAnsi="仿宋_GB2312" w:eastAsia="仿宋_GB2312" w:cs="仿宋_GB2312"/>
                <w:bCs/>
                <w:sz w:val="28"/>
                <w:szCs w:val="28"/>
                <w:lang w:val="en-US" w:eastAsia="zh-CN"/>
              </w:rPr>
              <w:t>55</w:t>
            </w:r>
            <w:r>
              <w:rPr>
                <w:rFonts w:hint="eastAsia" w:ascii="仿宋_GB2312" w:hAnsi="仿宋_GB2312" w:eastAsia="仿宋_GB2312" w:cs="仿宋_GB2312"/>
                <w:bCs/>
                <w:sz w:val="28"/>
                <w:szCs w:val="28"/>
              </w:rPr>
              <w:t>人，</w:t>
            </w:r>
            <w:r>
              <w:rPr>
                <w:rFonts w:hint="eastAsia" w:ascii="仿宋_GB2312" w:hAnsi="仿宋_GB2312" w:eastAsia="仿宋_GB2312" w:cs="仿宋_GB2312"/>
                <w:bCs/>
                <w:sz w:val="28"/>
                <w:szCs w:val="28"/>
                <w:lang w:val="en-US" w:eastAsia="zh-CN"/>
              </w:rPr>
              <w:t>实有编制61人，空编6个。</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本单位预算收入</w:t>
            </w:r>
            <w:r>
              <w:rPr>
                <w:rFonts w:hint="eastAsia" w:ascii="仿宋_GB2312" w:hAnsi="仿宋_GB2312" w:eastAsia="仿宋_GB2312" w:cs="仿宋_GB2312"/>
                <w:bCs/>
                <w:sz w:val="28"/>
                <w:szCs w:val="28"/>
                <w:lang w:val="en-US" w:eastAsia="zh-CN"/>
              </w:rPr>
              <w:t>871.41</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w:t>
            </w:r>
            <w:r>
              <w:rPr>
                <w:rFonts w:hint="eastAsia" w:ascii="仿宋_GB2312" w:hAnsi="仿宋_GB2312" w:eastAsia="仿宋_GB2312" w:cs="仿宋_GB2312"/>
                <w:bCs/>
                <w:sz w:val="28"/>
                <w:szCs w:val="28"/>
                <w:lang w:val="en-US" w:eastAsia="zh-CN"/>
              </w:rPr>
              <w:t>742.67</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其他收入17.5万元</w:t>
            </w:r>
            <w:r>
              <w:rPr>
                <w:rFonts w:hint="eastAsia" w:ascii="仿宋_GB2312" w:hAnsi="仿宋_GB2312" w:eastAsia="仿宋_GB2312" w:cs="仿宋_GB2312"/>
                <w:bCs/>
                <w:sz w:val="28"/>
                <w:szCs w:val="28"/>
              </w:rPr>
              <w:t>，上年结转</w:t>
            </w:r>
            <w:r>
              <w:rPr>
                <w:rFonts w:hint="eastAsia" w:ascii="仿宋_GB2312" w:hAnsi="仿宋_GB2312" w:eastAsia="仿宋_GB2312" w:cs="仿宋_GB2312"/>
                <w:bCs/>
                <w:sz w:val="28"/>
                <w:szCs w:val="28"/>
                <w:lang w:val="en-US" w:eastAsia="zh-CN"/>
              </w:rPr>
              <w:t>111.24</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政府性基金预算拨款0万元，国有资本经营预算拨款0万元，纳入专户管理的非税收入0万元，上级补助收入0万元，事业单位经营收入0万元。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1年支出</w:t>
            </w:r>
            <w:r>
              <w:rPr>
                <w:rFonts w:hint="eastAsia" w:ascii="仿宋_GB2312" w:hAnsi="仿宋_GB2312" w:eastAsia="仿宋_GB2312" w:cs="仿宋_GB2312"/>
                <w:bCs/>
                <w:sz w:val="28"/>
                <w:szCs w:val="28"/>
                <w:lang w:val="en-US" w:eastAsia="zh-CN"/>
              </w:rPr>
              <w:t>860.55</w:t>
            </w:r>
            <w:r>
              <w:rPr>
                <w:rFonts w:hint="eastAsia" w:ascii="仿宋_GB2312" w:hAnsi="仿宋_GB2312" w:eastAsia="仿宋_GB2312" w:cs="仿宋_GB2312"/>
                <w:bCs/>
                <w:sz w:val="28"/>
                <w:szCs w:val="28"/>
              </w:rPr>
              <w:t>万元，其中一般公共服务支出</w:t>
            </w:r>
            <w:r>
              <w:rPr>
                <w:rFonts w:hint="eastAsia" w:ascii="仿宋_GB2312" w:hAnsi="仿宋_GB2312" w:eastAsia="仿宋_GB2312" w:cs="仿宋_GB2312"/>
                <w:bCs/>
                <w:sz w:val="28"/>
                <w:szCs w:val="28"/>
                <w:lang w:val="en-US" w:eastAsia="zh-CN"/>
              </w:rPr>
              <w:t>3.3万元，</w:t>
            </w:r>
            <w:r>
              <w:rPr>
                <w:rFonts w:hint="eastAsia" w:ascii="仿宋_GB2312" w:hAnsi="仿宋_GB2312" w:eastAsia="仿宋_GB2312" w:cs="仿宋_GB2312"/>
                <w:bCs/>
                <w:sz w:val="28"/>
                <w:szCs w:val="28"/>
              </w:rPr>
              <w:t>文化旅游体育与传媒支出</w:t>
            </w:r>
            <w:r>
              <w:rPr>
                <w:rFonts w:hint="eastAsia" w:ascii="仿宋_GB2312" w:hAnsi="仿宋_GB2312" w:eastAsia="仿宋_GB2312" w:cs="仿宋_GB2312"/>
                <w:bCs/>
                <w:sz w:val="28"/>
                <w:szCs w:val="28"/>
                <w:lang w:val="en-US" w:eastAsia="zh-CN"/>
              </w:rPr>
              <w:t>705.60万元，社会保障和就业支出61.04万元，卫生健康支出25.76万元，其他支出64.84。结余10.86万元。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793.95</w:t>
            </w:r>
            <w:r>
              <w:rPr>
                <w:rFonts w:hint="eastAsia" w:ascii="仿宋_GB2312" w:hAnsi="仿宋_GB2312" w:eastAsia="仿宋_GB2312" w:cs="仿宋_GB2312"/>
                <w:bCs/>
                <w:sz w:val="28"/>
                <w:szCs w:val="28"/>
              </w:rPr>
              <w:t>万元，使用内容为人员经费和日常公用经费。其中人员经费支出</w:t>
            </w:r>
            <w:r>
              <w:rPr>
                <w:rFonts w:hint="eastAsia" w:ascii="仿宋_GB2312" w:hAnsi="仿宋_GB2312" w:eastAsia="仿宋_GB2312" w:cs="仿宋_GB2312"/>
                <w:bCs/>
                <w:sz w:val="28"/>
                <w:szCs w:val="28"/>
                <w:lang w:val="en-US" w:eastAsia="zh-CN"/>
              </w:rPr>
              <w:t>613.87</w:t>
            </w:r>
            <w:r>
              <w:rPr>
                <w:rFonts w:hint="eastAsia" w:ascii="仿宋_GB2312" w:hAnsi="仿宋_GB2312" w:eastAsia="仿宋_GB2312" w:cs="仿宋_GB2312"/>
                <w:bCs/>
                <w:sz w:val="28"/>
                <w:szCs w:val="28"/>
              </w:rPr>
              <w:t>万元，主要用于发放行政人员、事业人员、工勤人员以及临时工工资及津补贴；支付机关离退休员工的工资及津补贴、抚恤金、丧葬费、生活补助等；</w:t>
            </w:r>
            <w:r>
              <w:rPr>
                <w:rFonts w:hint="eastAsia" w:ascii="仿宋_GB2312" w:hAnsi="仿宋_GB2312" w:eastAsia="仿宋_GB2312" w:cs="仿宋_GB2312"/>
                <w:bCs/>
                <w:sz w:val="28"/>
                <w:szCs w:val="28"/>
                <w:lang w:val="en-US" w:eastAsia="zh-CN"/>
              </w:rPr>
              <w:t>其中</w:t>
            </w:r>
            <w:r>
              <w:rPr>
                <w:rFonts w:hint="eastAsia" w:ascii="仿宋_GB2312" w:hAnsi="仿宋_GB2312" w:eastAsia="仿宋_GB2312" w:cs="仿宋_GB2312"/>
                <w:bCs/>
                <w:sz w:val="28"/>
                <w:szCs w:val="28"/>
              </w:rPr>
              <w:t>公用经费</w:t>
            </w:r>
            <w:r>
              <w:rPr>
                <w:rFonts w:hint="eastAsia" w:ascii="仿宋_GB2312" w:hAnsi="仿宋_GB2312" w:eastAsia="仿宋_GB2312" w:cs="仿宋_GB2312"/>
                <w:bCs/>
                <w:sz w:val="28"/>
                <w:szCs w:val="28"/>
                <w:lang w:val="en-US" w:eastAsia="zh-CN"/>
              </w:rPr>
              <w:t>支出180.08</w:t>
            </w:r>
            <w:r>
              <w:rPr>
                <w:rFonts w:hint="eastAsia" w:ascii="仿宋_GB2312" w:hAnsi="仿宋_GB2312" w:eastAsia="仿宋_GB2312" w:cs="仿宋_GB2312"/>
                <w:bCs/>
                <w:sz w:val="28"/>
                <w:szCs w:val="28"/>
              </w:rPr>
              <w:t>万元，主要用于保障机关正常运转所需开支的办公费、差旅费、招待费、会议费、公务用车运行维护费、物业管理费等。</w:t>
            </w:r>
          </w:p>
          <w:p>
            <w:pPr>
              <w:spacing w:line="56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（二）项目支出情况</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2021年项目支出数为</w:t>
            </w:r>
            <w:r>
              <w:rPr>
                <w:rFonts w:hint="eastAsia" w:ascii="仿宋_GB2312" w:hAnsi="仿宋_GB2312" w:eastAsia="仿宋_GB2312" w:cs="仿宋_GB2312"/>
                <w:bCs/>
                <w:sz w:val="28"/>
                <w:szCs w:val="28"/>
                <w:highlight w:val="none"/>
                <w:lang w:val="en-US" w:eastAsia="zh-CN"/>
              </w:rPr>
              <w:t>66.59</w:t>
            </w:r>
            <w:r>
              <w:rPr>
                <w:rFonts w:hint="eastAsia"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val="en-US" w:eastAsia="zh-CN"/>
              </w:rPr>
              <w:t>主要用于“扫黄打非”工作47.34万元，一般行政管理事务及综合执法19.25万元。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三）三公经费的使用和管理情况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本单位2021年“三公”</w:t>
            </w:r>
            <w:r>
              <w:rPr>
                <w:rFonts w:hint="eastAsia" w:ascii="仿宋_GB2312" w:hAnsi="仿宋_GB2312" w:eastAsia="仿宋_GB2312" w:cs="仿宋_GB2312"/>
                <w:bCs/>
                <w:sz w:val="28"/>
                <w:szCs w:val="28"/>
                <w:lang w:val="en-US" w:eastAsia="zh-CN"/>
              </w:rPr>
              <w:t>经费预算数15.6 万元，实际拨付9.25万元，主要用于公务接待3.34万元，公务用车购置及运行经费 5.92万元。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（四）固定资产使用情况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截至2021年12月底，本单位固定资产合计</w:t>
            </w:r>
            <w:r>
              <w:rPr>
                <w:rFonts w:hint="eastAsia" w:ascii="仿宋_GB2312" w:hAnsi="仿宋_GB2312" w:eastAsia="仿宋_GB2312" w:cs="仿宋_GB2312"/>
                <w:bCs/>
                <w:sz w:val="28"/>
                <w:szCs w:val="28"/>
                <w:lang w:val="en-US" w:eastAsia="zh-CN"/>
              </w:rPr>
              <w:t>148.29</w:t>
            </w:r>
            <w:r>
              <w:rPr>
                <w:rFonts w:hint="eastAsia" w:ascii="仿宋_GB2312" w:hAnsi="仿宋_GB2312" w:eastAsia="仿宋_GB2312" w:cs="仿宋_GB2312"/>
                <w:bCs/>
                <w:sz w:val="28"/>
                <w:szCs w:val="28"/>
              </w:rPr>
              <w:t>万元</w:t>
            </w:r>
            <w:r>
              <w:rPr>
                <w:rFonts w:ascii="仿宋_GB2312" w:hAnsi="仿宋_GB2312" w:eastAsia="仿宋_GB2312" w:cs="仿宋_GB2312"/>
                <w:bCs/>
                <w:sz w:val="28"/>
                <w:szCs w:val="28"/>
              </w:rPr>
              <w:t>，其中在用固定资产</w:t>
            </w:r>
            <w:r>
              <w:rPr>
                <w:rFonts w:hint="eastAsia" w:ascii="仿宋_GB2312" w:hAnsi="仿宋_GB2312" w:eastAsia="仿宋_GB2312" w:cs="仿宋_GB2312"/>
                <w:bCs/>
                <w:sz w:val="28"/>
                <w:szCs w:val="28"/>
                <w:lang w:val="en-US" w:eastAsia="zh-CN"/>
              </w:rPr>
              <w:t>148.29</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rPr>
              <w:t>。</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部门（单位）专项组织实施情况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（一）抓重破难，保持专项整治高压态势</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1、以“扫黄打非”为抓手，严守意识形态阵地。按</w:t>
            </w:r>
            <w:r>
              <w:rPr>
                <w:rFonts w:hint="eastAsia" w:ascii="仿宋_GB2312" w:hAnsi="仿宋_GB2312" w:eastAsia="仿宋_GB2312" w:cs="仿宋_GB2312"/>
                <w:bCs/>
                <w:sz w:val="28"/>
                <w:szCs w:val="28"/>
              </w:rPr>
              <w:t>照</w:t>
            </w:r>
            <w:r>
              <w:rPr>
                <w:rFonts w:hint="eastAsia" w:ascii="仿宋_GB2312" w:hAnsi="仿宋_GB2312" w:eastAsia="仿宋_GB2312" w:cs="仿宋_GB2312"/>
                <w:bCs/>
                <w:sz w:val="28"/>
                <w:szCs w:val="28"/>
                <w:lang w:val="en-US" w:eastAsia="zh-CN"/>
              </w:rPr>
              <w:t>“扫黄打非”</w:t>
            </w:r>
            <w:r>
              <w:rPr>
                <w:rFonts w:hint="eastAsia" w:ascii="仿宋_GB2312" w:hAnsi="仿宋_GB2312" w:eastAsia="仿宋_GB2312" w:cs="仿宋_GB2312"/>
                <w:bCs/>
                <w:sz w:val="28"/>
                <w:szCs w:val="28"/>
                <w:lang w:eastAsia="zh-CN"/>
              </w:rPr>
              <w:t>“清源”、“净网”、“正道”、“护苗”等专项</w:t>
            </w:r>
            <w:r>
              <w:rPr>
                <w:rFonts w:hint="eastAsia" w:ascii="仿宋_GB2312" w:hAnsi="仿宋_GB2312" w:eastAsia="仿宋_GB2312" w:cs="仿宋_GB2312"/>
                <w:bCs/>
                <w:sz w:val="28"/>
                <w:szCs w:val="28"/>
              </w:rPr>
              <w:t>行动方案</w:t>
            </w:r>
            <w:r>
              <w:rPr>
                <w:rFonts w:hint="eastAsia" w:ascii="仿宋_GB2312" w:hAnsi="仿宋_GB2312" w:eastAsia="仿宋_GB2312" w:cs="仿宋_GB2312"/>
                <w:bCs/>
                <w:sz w:val="28"/>
                <w:szCs w:val="28"/>
                <w:lang w:eastAsia="zh-CN"/>
              </w:rPr>
              <w:t>部署</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支队</w:t>
            </w:r>
            <w:r>
              <w:rPr>
                <w:rFonts w:hint="eastAsia" w:ascii="仿宋_GB2312" w:hAnsi="仿宋_GB2312" w:eastAsia="仿宋_GB2312" w:cs="仿宋_GB2312"/>
                <w:bCs/>
                <w:sz w:val="28"/>
                <w:szCs w:val="28"/>
              </w:rPr>
              <w:t>以净化</w:t>
            </w:r>
            <w:r>
              <w:rPr>
                <w:rFonts w:hint="eastAsia" w:ascii="仿宋_GB2312" w:hAnsi="仿宋_GB2312" w:eastAsia="仿宋_GB2312" w:cs="仿宋_GB2312"/>
                <w:bCs/>
                <w:sz w:val="28"/>
                <w:szCs w:val="28"/>
                <w:lang w:eastAsia="zh-CN"/>
              </w:rPr>
              <w:t>文化</w:t>
            </w:r>
            <w:r>
              <w:rPr>
                <w:rFonts w:hint="eastAsia" w:ascii="仿宋_GB2312" w:hAnsi="仿宋_GB2312" w:eastAsia="仿宋_GB2312" w:cs="仿宋_GB2312"/>
                <w:bCs/>
                <w:sz w:val="28"/>
                <w:szCs w:val="28"/>
              </w:rPr>
              <w:t>市场环境为目的，</w:t>
            </w:r>
            <w:r>
              <w:rPr>
                <w:rFonts w:hint="eastAsia" w:ascii="仿宋_GB2312" w:hAnsi="仿宋_GB2312" w:eastAsia="仿宋_GB2312" w:cs="仿宋_GB2312"/>
                <w:bCs/>
                <w:sz w:val="28"/>
                <w:szCs w:val="28"/>
                <w:lang w:eastAsia="zh-CN"/>
              </w:rPr>
              <w:t>联合公安、海关缉私、邮政等和市、区两级新闻出版部门，</w:t>
            </w:r>
            <w:r>
              <w:rPr>
                <w:rFonts w:hint="eastAsia" w:ascii="仿宋_GB2312" w:hAnsi="仿宋_GB2312" w:eastAsia="仿宋_GB2312" w:cs="仿宋_GB2312"/>
                <w:bCs/>
                <w:sz w:val="28"/>
                <w:szCs w:val="28"/>
              </w:rPr>
              <w:t>积极组织开展“出版物市场整治”、“印刷市场整治”、“文明城市创建”</w:t>
            </w:r>
            <w:r>
              <w:rPr>
                <w:rFonts w:hint="eastAsia" w:ascii="仿宋_GB2312" w:hAnsi="仿宋_GB2312" w:eastAsia="仿宋_GB2312" w:cs="仿宋_GB2312"/>
                <w:bCs/>
                <w:sz w:val="28"/>
                <w:szCs w:val="28"/>
                <w:lang w:eastAsia="zh-CN"/>
              </w:rPr>
              <w:t>和“校园周边整治”</w:t>
            </w:r>
            <w:r>
              <w:rPr>
                <w:rFonts w:hint="eastAsia" w:ascii="仿宋_GB2312" w:hAnsi="仿宋_GB2312" w:eastAsia="仿宋_GB2312" w:cs="仿宋_GB2312"/>
                <w:bCs/>
                <w:sz w:val="28"/>
                <w:szCs w:val="28"/>
              </w:rPr>
              <w:t>等多次集中整治和清查行动。</w:t>
            </w:r>
            <w:r>
              <w:rPr>
                <w:rFonts w:hint="eastAsia" w:ascii="仿宋_GB2312" w:hAnsi="仿宋_GB2312" w:eastAsia="仿宋_GB2312" w:cs="仿宋_GB2312"/>
                <w:bCs/>
                <w:sz w:val="28"/>
                <w:szCs w:val="28"/>
                <w:lang w:eastAsia="zh-CN"/>
              </w:rPr>
              <w:t>不断</w:t>
            </w:r>
            <w:r>
              <w:rPr>
                <w:rFonts w:hint="eastAsia" w:ascii="仿宋_GB2312" w:hAnsi="仿宋_GB2312" w:eastAsia="仿宋_GB2312" w:cs="仿宋_GB2312"/>
                <w:bCs/>
                <w:sz w:val="28"/>
                <w:szCs w:val="28"/>
              </w:rPr>
              <w:t>加强校园周边和“无证经营”的综合治理，加大“三假”的检查力度，强化对印刷企业、实体书店</w:t>
            </w:r>
            <w:r>
              <w:rPr>
                <w:rFonts w:hint="eastAsia" w:ascii="仿宋_GB2312" w:hAnsi="仿宋_GB2312" w:eastAsia="仿宋_GB2312" w:cs="仿宋_GB2312"/>
                <w:bCs/>
                <w:sz w:val="28"/>
                <w:szCs w:val="28"/>
                <w:lang w:eastAsia="zh-CN"/>
              </w:rPr>
              <w:t>、网络文化市场</w:t>
            </w:r>
            <w:r>
              <w:rPr>
                <w:rFonts w:hint="eastAsia" w:ascii="仿宋_GB2312" w:hAnsi="仿宋_GB2312" w:eastAsia="仿宋_GB2312" w:cs="仿宋_GB2312"/>
                <w:bCs/>
                <w:sz w:val="28"/>
                <w:szCs w:val="28"/>
              </w:rPr>
              <w:t>的巡查检查</w:t>
            </w:r>
            <w:r>
              <w:rPr>
                <w:rFonts w:hint="eastAsia" w:ascii="仿宋_GB2312" w:hAnsi="仿宋_GB2312" w:eastAsia="仿宋_GB2312" w:cs="仿宋_GB2312"/>
                <w:bCs/>
                <w:sz w:val="28"/>
                <w:szCs w:val="28"/>
                <w:lang w:eastAsia="zh-CN"/>
              </w:rPr>
              <w:t>密度，</w:t>
            </w:r>
            <w:r>
              <w:rPr>
                <w:rFonts w:hint="eastAsia" w:ascii="仿宋_GB2312" w:hAnsi="仿宋_GB2312" w:eastAsia="仿宋_GB2312" w:cs="仿宋_GB2312"/>
                <w:bCs/>
                <w:sz w:val="28"/>
                <w:szCs w:val="28"/>
              </w:rPr>
              <w:t>严厉打击各类非法印制出版传播活动</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确保我市</w:t>
            </w:r>
            <w:r>
              <w:rPr>
                <w:rFonts w:hint="eastAsia" w:ascii="仿宋_GB2312" w:hAnsi="仿宋_GB2312" w:eastAsia="仿宋_GB2312" w:cs="仿宋_GB2312"/>
                <w:bCs/>
                <w:sz w:val="28"/>
                <w:szCs w:val="28"/>
                <w:lang w:eastAsia="zh-CN"/>
              </w:rPr>
              <w:t>政治安全、</w:t>
            </w:r>
            <w:r>
              <w:rPr>
                <w:rFonts w:hint="eastAsia" w:ascii="仿宋_GB2312" w:hAnsi="仿宋_GB2312" w:eastAsia="仿宋_GB2312" w:cs="仿宋_GB2312"/>
                <w:bCs/>
                <w:sz w:val="28"/>
                <w:szCs w:val="28"/>
              </w:rPr>
              <w:t>意识形态安全和文化安全。</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2、积极开展建党100周年专项保障行动。</w:t>
            </w:r>
            <w:r>
              <w:rPr>
                <w:rFonts w:hint="eastAsia" w:ascii="仿宋_GB2312" w:hAnsi="仿宋_GB2312" w:eastAsia="仿宋_GB2312" w:cs="仿宋_GB2312"/>
                <w:bCs/>
                <w:sz w:val="28"/>
                <w:szCs w:val="28"/>
                <w:lang w:eastAsia="zh-CN"/>
              </w:rPr>
              <w:t>一是集中清理印制发行历史虚无主义等出版物、</w:t>
            </w:r>
            <w:r>
              <w:rPr>
                <w:rFonts w:hint="eastAsia" w:ascii="仿宋_GB2312" w:hAnsi="仿宋_GB2312" w:eastAsia="仿宋_GB2312" w:cs="仿宋_GB2312"/>
                <w:bCs/>
                <w:sz w:val="28"/>
                <w:szCs w:val="28"/>
                <w:lang w:val="en-US" w:eastAsia="zh-CN"/>
              </w:rPr>
              <w:t>侵权盗版、违规出版等行为</w:t>
            </w:r>
            <w:r>
              <w:rPr>
                <w:rFonts w:hint="eastAsia" w:ascii="仿宋_GB2312" w:hAnsi="仿宋_GB2312" w:eastAsia="仿宋_GB2312" w:cs="仿宋_GB2312"/>
                <w:bCs/>
                <w:sz w:val="28"/>
                <w:szCs w:val="28"/>
                <w:lang w:eastAsia="zh-CN"/>
              </w:rPr>
              <w:t>，对含有国家法律法规禁止内容的出版物始终保持高压打击态势，对印刷发行、邮政寄递、物流运输、电影放映等企业及打字复印店进行高密度、高频率的清查，捣毁非法网络，深挖非法源头。二是</w:t>
            </w:r>
            <w:r>
              <w:rPr>
                <w:rFonts w:hint="eastAsia" w:ascii="仿宋_GB2312" w:hAnsi="仿宋_GB2312" w:eastAsia="仿宋_GB2312" w:cs="仿宋_GB2312"/>
                <w:bCs/>
                <w:sz w:val="28"/>
                <w:szCs w:val="28"/>
                <w:lang w:val="zh-CN" w:eastAsia="zh-CN"/>
              </w:rPr>
              <w:t>联合市网信办、市公安局网技支队等单位检查经营单位</w:t>
            </w:r>
            <w:r>
              <w:rPr>
                <w:rFonts w:hint="eastAsia" w:ascii="仿宋_GB2312" w:hAnsi="仿宋_GB2312" w:eastAsia="仿宋_GB2312" w:cs="仿宋_GB2312"/>
                <w:bCs/>
                <w:sz w:val="28"/>
                <w:szCs w:val="28"/>
                <w:lang w:val="en-US" w:eastAsia="zh-CN"/>
              </w:rPr>
              <w:t>50</w:t>
            </w:r>
            <w:r>
              <w:rPr>
                <w:rFonts w:hint="eastAsia" w:ascii="仿宋_GB2312" w:hAnsi="仿宋_GB2312" w:eastAsia="仿宋_GB2312" w:cs="仿宋_GB2312"/>
                <w:bCs/>
                <w:sz w:val="28"/>
                <w:szCs w:val="28"/>
                <w:lang w:val="zh-CN" w:eastAsia="zh-CN"/>
              </w:rPr>
              <w:t>余家次，深</w:t>
            </w:r>
            <w:r>
              <w:rPr>
                <w:rFonts w:hint="eastAsia" w:ascii="仿宋_GB2312" w:hAnsi="仿宋_GB2312" w:eastAsia="仿宋_GB2312" w:cs="仿宋_GB2312"/>
                <w:bCs/>
                <w:sz w:val="28"/>
                <w:szCs w:val="28"/>
                <w:lang w:val="en-US" w:eastAsia="zh-CN"/>
              </w:rPr>
              <w:t>入打击无证经营，利用“两微一端”等传播政治性有害出版物的行为，集中整治利用网络直播、云盘等传播浮秽色情信息,综合治理网络低俗问题。三是对歌舞娱乐场所内涉嫌禁止内容歌曲进行专项检查，对市区62家歌舞娱乐场所进行了排查，立案查处15家歌舞娱乐场所。四是对无证无照、证照不齐、证照过期等歌舞娱乐场所进行了全面排查摸底、登记造册，期间排查有照无证营业场所23家，其中劝停5家，对2家已达到办证条件的场所已督促办证，对1家已督促转型为舞蹈培训机构。随后，支队与有关部门联合执法，通过劝阻自动关停11家，消防部门强制关停4家，对全市城区15家有照无证娱乐营业场所全部关停。四是开展网吧违规接纳未成年人专项整治，通过组织召开专项整治动员大会、吧管理工作协调领导小组成员单位协调会议和网吧专项整治协调会，以及</w:t>
            </w:r>
            <w:r>
              <w:rPr>
                <w:rFonts w:hint="eastAsia" w:ascii="仿宋_GB2312" w:hAnsi="仿宋_GB2312" w:eastAsia="仿宋_GB2312" w:cs="仿宋_GB2312"/>
                <w:bCs/>
                <w:sz w:val="28"/>
                <w:szCs w:val="28"/>
                <w:lang w:eastAsia="zh-CN"/>
              </w:rPr>
              <w:t>开展联合执法等方式，</w:t>
            </w:r>
            <w:r>
              <w:rPr>
                <w:rFonts w:hint="eastAsia" w:ascii="仿宋_GB2312" w:hAnsi="仿宋_GB2312" w:eastAsia="仿宋_GB2312" w:cs="仿宋_GB2312"/>
                <w:bCs/>
                <w:sz w:val="28"/>
                <w:szCs w:val="28"/>
                <w:lang w:val="en-US" w:eastAsia="zh-CN"/>
              </w:rPr>
              <w:t>检查网吧800多家次，对8家网吧进行了立案调查，其中1家网吧停业整顿，多措并举解决网吧违规接纳未成年人问题。五是开展未经许可经营旅行社业务专项整治行动，深入33家旅行社走访15个社区调查了解未经许可经营旅行社业务和其他违法经营行为，重点打击“不合理低价”和旅行社及其网点违法违规行为，共立案调查办结案件6起，进一步</w:t>
            </w:r>
            <w:r>
              <w:rPr>
                <w:rFonts w:hint="eastAsia" w:ascii="仿宋_GB2312" w:hAnsi="仿宋_GB2312" w:eastAsia="仿宋_GB2312" w:cs="仿宋_GB2312"/>
                <w:bCs/>
                <w:sz w:val="28"/>
                <w:szCs w:val="28"/>
              </w:rPr>
              <w:t>加强旅游市场监督，</w:t>
            </w:r>
            <w:r>
              <w:rPr>
                <w:rFonts w:hint="eastAsia" w:ascii="仿宋_GB2312" w:hAnsi="仿宋_GB2312" w:eastAsia="仿宋_GB2312" w:cs="仿宋_GB2312"/>
                <w:bCs/>
                <w:sz w:val="28"/>
                <w:szCs w:val="28"/>
                <w:lang w:eastAsia="zh-CN"/>
              </w:rPr>
              <w:t>强化</w:t>
            </w:r>
            <w:r>
              <w:rPr>
                <w:rFonts w:hint="eastAsia" w:ascii="仿宋_GB2312" w:hAnsi="仿宋_GB2312" w:eastAsia="仿宋_GB2312" w:cs="仿宋_GB2312"/>
                <w:bCs/>
                <w:sz w:val="28"/>
                <w:szCs w:val="28"/>
              </w:rPr>
              <w:t>旅行社行业自律。</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严密开展暑期文化旅游市场专项整治。根据省、市关于开展暑期文化市场经营场所专项整治行动通知要求，支队结合暑期文化旅游市场特点，全面开展暑期专项整治行动。成立了暑期文化旅游市场专项整治工作领导小组，由支队长任组长，下设5个工作小组，针对网吧、娱乐、出版物、网络广电和旅游市场开展全面检查。支队通过线上监测和线下巡查同步实施、暗访评估与执法检查同步开展、日常监管与专项行动同步推进，深入整治暑期出现的“不合理低价游”、非法经营旅行社业务、网吧违规接纳未成年人、销售含有凶杀暴力等危害青少年成长内容的非法出版物等突出问题，进一步规范文化旅游市场经营秩序，打击侵权盗版、淫秽、暴力和政治性出版物，维护广大群众和未成年人合法权益，营造良好的文化旅游市场环境。</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4、强力开展“扫黑除恶”专项整治行动。</w:t>
            </w:r>
            <w:r>
              <w:rPr>
                <w:rFonts w:hint="eastAsia" w:ascii="仿宋_GB2312" w:hAnsi="仿宋_GB2312" w:eastAsia="仿宋_GB2312" w:cs="仿宋_GB2312"/>
                <w:bCs/>
                <w:sz w:val="28"/>
                <w:szCs w:val="28"/>
                <w:lang w:eastAsia="zh-CN"/>
              </w:rPr>
              <w:t>一是</w:t>
            </w:r>
            <w:r>
              <w:rPr>
                <w:rFonts w:hint="eastAsia" w:ascii="仿宋_GB2312" w:hAnsi="仿宋_GB2312" w:eastAsia="仿宋_GB2312" w:cs="仿宋_GB2312"/>
                <w:bCs/>
                <w:sz w:val="28"/>
                <w:szCs w:val="28"/>
              </w:rPr>
              <w:t>联合公安、工商、消防等部门组成联合执法检查</w:t>
            </w:r>
            <w:r>
              <w:rPr>
                <w:rFonts w:hint="eastAsia" w:ascii="仿宋_GB2312" w:hAnsi="仿宋_GB2312" w:eastAsia="仿宋_GB2312" w:cs="仿宋_GB2312"/>
                <w:bCs/>
                <w:sz w:val="28"/>
                <w:szCs w:val="28"/>
                <w:lang w:eastAsia="zh-CN"/>
              </w:rPr>
              <w:t>组，开展涉黑涉恶涉乱整治，</w:t>
            </w:r>
            <w:r>
              <w:rPr>
                <w:rFonts w:hint="eastAsia" w:ascii="仿宋_GB2312" w:hAnsi="仿宋_GB2312" w:eastAsia="仿宋_GB2312" w:cs="仿宋_GB2312"/>
                <w:bCs/>
                <w:sz w:val="28"/>
                <w:szCs w:val="28"/>
              </w:rPr>
              <w:t>强化经营业主遵纪守法和安全生产意识，突出强调违法违规行为的严重后果</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营造全民对文化市场齐抓共管的良好</w:t>
            </w:r>
            <w:r>
              <w:rPr>
                <w:rFonts w:hint="eastAsia" w:ascii="仿宋_GB2312" w:hAnsi="仿宋_GB2312" w:eastAsia="仿宋_GB2312" w:cs="仿宋_GB2312"/>
                <w:bCs/>
                <w:sz w:val="28"/>
                <w:szCs w:val="28"/>
                <w:lang w:eastAsia="zh-CN"/>
              </w:rPr>
              <w:t>局</w:t>
            </w:r>
            <w:r>
              <w:rPr>
                <w:rFonts w:hint="eastAsia" w:ascii="仿宋_GB2312" w:hAnsi="仿宋_GB2312" w:eastAsia="仿宋_GB2312" w:cs="仿宋_GB2312"/>
                <w:bCs/>
                <w:sz w:val="28"/>
                <w:szCs w:val="28"/>
              </w:rPr>
              <w:t>面</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是根据市检察院《检查建议书》，采取明查暗访、双随机、行业专项整治和联合执法等形式，全面清查娱乐场所操纵、经营和涉及“黄赌毒”等违法犯罪活动的黑恶势力，重点强化对游戏游艺、娱乐歌舞等场所的专项整治，并举一反三，进一步规范市场秩序，净化市场环境。</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（二）深挖细究，查办大要案件凸显实绩</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今年来，支队坚持严守意识形态领域阵地</w:t>
            </w:r>
            <w:r>
              <w:rPr>
                <w:rFonts w:hint="eastAsia" w:ascii="仿宋_GB2312" w:hAnsi="仿宋_GB2312" w:eastAsia="仿宋_GB2312" w:cs="仿宋_GB2312"/>
                <w:bCs/>
                <w:sz w:val="28"/>
                <w:szCs w:val="28"/>
                <w:lang w:val="zh-CN" w:eastAsia="zh-CN"/>
              </w:rPr>
              <w:t>，</w:t>
            </w:r>
            <w:r>
              <w:rPr>
                <w:rFonts w:hint="eastAsia" w:ascii="仿宋_GB2312" w:hAnsi="仿宋_GB2312" w:eastAsia="仿宋_GB2312" w:cs="仿宋_GB2312"/>
                <w:bCs/>
                <w:sz w:val="28"/>
                <w:szCs w:val="28"/>
                <w:lang w:val="en-US" w:eastAsia="zh-CN"/>
              </w:rPr>
              <w:t>以“扫黄打非”工作为抓手，坚守</w:t>
            </w:r>
            <w:r>
              <w:rPr>
                <w:rFonts w:hint="eastAsia" w:ascii="仿宋_GB2312" w:hAnsi="仿宋_GB2312" w:eastAsia="仿宋_GB2312" w:cs="仿宋_GB2312"/>
                <w:bCs/>
                <w:sz w:val="28"/>
                <w:szCs w:val="28"/>
                <w:lang w:val="zh-CN" w:eastAsia="zh-CN"/>
              </w:rPr>
              <w:t>有案必查，违法必究的原则，以查处大要案件为突破口，严厉打击各种违法违规经营活动，取得了良好成效。同时，不断完善</w:t>
            </w:r>
            <w:r>
              <w:rPr>
                <w:rFonts w:hint="eastAsia" w:ascii="仿宋_GB2312" w:hAnsi="仿宋_GB2312" w:eastAsia="仿宋_GB2312" w:cs="仿宋_GB2312"/>
                <w:bCs/>
                <w:sz w:val="28"/>
                <w:szCs w:val="28"/>
                <w:lang w:val="en-US" w:eastAsia="zh-CN"/>
              </w:rPr>
              <w:t>部门沟通协调机制，加强了与市委网信办、公安、国安、法检、通管及县市区公安分局等部门执法办案协作，并加强与电信、移动、联通等网络运营商及腾讯公司等网络技术公司的联系沟通，为执法办案提供了有力支撑。</w:t>
            </w:r>
          </w:p>
          <w:p>
            <w:pPr>
              <w:spacing w:line="560" w:lineRule="exact"/>
              <w:ind w:firstLine="560" w:firstLineChars="200"/>
            </w:pPr>
            <w:r>
              <w:rPr>
                <w:rFonts w:hint="eastAsia" w:ascii="仿宋_GB2312" w:hAnsi="仿宋_GB2312" w:eastAsia="仿宋_GB2312" w:cs="仿宋_GB2312"/>
                <w:bCs/>
                <w:sz w:val="28"/>
                <w:szCs w:val="28"/>
                <w:lang w:val="en-US" w:eastAsia="zh-CN"/>
              </w:rPr>
              <w:t>支队获评2019-2020年度全国文化市场综合执法重大案件办案单位、2020年度查处重大侵权盗版案件有功单位，2020-2021年度全省文化市场综合执法重大案件办案单位。支队办理的“湖南岳阳3.15网络传播淫秽物品案”被全国“扫黄打非”办、公安部挂牌督办，“湖南岳阳5.24出版销售非法出版物案”、湖南岳阳“6·02”利用网络传播淫秽物品牟利案、湖南岳阳“3.10”利用网络侵犯著作权案等案件被湖南省“扫黄打非”办挂牌督办，“岳阳丽星酒店管理有限公司擅自解扰广播电视信号案”被评为湖南省2021年度十大案件。另外，支队与市公安局网技支队通力协作查办的“2.9利用网络侵犯著作权案”，在完成了大量前期调查取证工作后，于9月下旬展开集中收网行动 ，截止目前工抓获31人并对其中21名犯罪嫌疑人采取了刑事强制措施，共扣押作案电脑42台、手机136台、涉案银行卡100余张，初步冻结涉案资金及各类资产近2000万元，共打掉2个私服运营工作室、3个利用字节跳动公司技术漏洞进行抖音直播推广代理的工作室、4个第四方资金支付结算平台。目前该案犯罪嫌疑人均已批准逮捕，案件正在进一步审理之中，支队已向省“扫黄打非”办申请全省和全国重点挂牌督办。</w:t>
            </w: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val="en-US" w:eastAsia="zh-CN"/>
              </w:rPr>
              <w:t>四、</w:t>
            </w:r>
            <w:r>
              <w:rPr>
                <w:rFonts w:hint="eastAsia" w:ascii="黑体" w:hAnsi="黑体" w:eastAsia="黑体" w:cs="黑体"/>
                <w:bCs/>
                <w:sz w:val="28"/>
                <w:szCs w:val="28"/>
              </w:rPr>
              <w:t>部门（单位）</w:t>
            </w:r>
            <w:r>
              <w:rPr>
                <w:rFonts w:hint="eastAsia" w:ascii="黑体" w:hAnsi="黑体" w:eastAsia="黑体" w:cs="黑体"/>
                <w:bCs/>
                <w:sz w:val="28"/>
                <w:szCs w:val="28"/>
                <w:lang w:val="en-US" w:eastAsia="zh-CN"/>
              </w:rPr>
              <w:t>整体</w:t>
            </w:r>
            <w:r>
              <w:rPr>
                <w:rFonts w:hint="eastAsia" w:ascii="黑体" w:hAnsi="黑体" w:eastAsia="黑体" w:cs="黑体"/>
                <w:bCs/>
                <w:sz w:val="28"/>
                <w:szCs w:val="28"/>
              </w:rPr>
              <w:t>组织实施情况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（一）双管齐下，筑牢文化市场安全防线</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全面抓好疫情防控工作。认真落实中央、省市疫情防控相关精神，毫不放松抓好外防输入、内防反弹工作。一是在春节、暑假等疫情反弹重点时期，按照市疫情防控指挥部统一部署，第一时间关停网吧、KTV以及旅行社等重点单位，并将监管责任落实到人，开展全面巡查；二是结合日常巡查、专项检查、市场督查等行动，实行常态化疫情防控监管，对未按照防控指南落实登记测温的经营单位严格对标整改，切实保障人民群众的生命健康安全。</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严格落实安全生产监管责任。支队根据各级文化旅游市场安全生产的指示要求，主动作为、认真履责，创新管理模式，强化安全监管责任。一是抓认识，责任落实到位。每月对文化市场安全生产面临的形势、存在的安全隐患进行汇报、分析，讨论整改措施，研究解决相关问题，形成时时讲安全、层层压实责任的常态机制；二是抓宣传，安全意识到位。围绕“创建文明城市”和全市开展的安全生产专项活动，在建党一百周年、疫情防控期间对辖区文化市场经营业主下发了防范消防安全的通知，利用网吧、娱乐场所电子显示屏滚动播放安全警示和消防安全知识；三抓监管，市场规范到位。着重抓好岁末年关、庆祝建党一百周年活动和暑期等重点时段、人员流动密集时期的安全隐患排查整治，联合相关部门开展了5次执法督查，组织检查组30多个，出动检查人员1600余人次，排查文化市场经营场所800余家次，发现消防安全隐患40余处，整改隐患18处，提出防范措施100余条，确保了全年文化市场没有发生一起安全责任事故。</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（二）规范执法，守好日常巡查监管红线</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1、优化巡查模式强化日常监管。</w:t>
            </w:r>
            <w:r>
              <w:rPr>
                <w:rFonts w:hint="eastAsia" w:ascii="仿宋_GB2312" w:hAnsi="仿宋_GB2312" w:eastAsia="仿宋_GB2312" w:cs="仿宋_GB2312"/>
                <w:bCs/>
                <w:sz w:val="28"/>
                <w:szCs w:val="28"/>
                <w:lang w:eastAsia="zh-CN"/>
              </w:rPr>
              <w:t>支队针对不同市场日常监管</w:t>
            </w:r>
            <w:r>
              <w:rPr>
                <w:rFonts w:hint="eastAsia" w:ascii="仿宋_GB2312" w:hAnsi="仿宋_GB2312" w:eastAsia="仿宋_GB2312" w:cs="仿宋_GB2312"/>
                <w:bCs/>
                <w:sz w:val="28"/>
                <w:szCs w:val="28"/>
              </w:rPr>
              <w:t>工作的难点、重点问题</w:t>
            </w:r>
            <w:r>
              <w:rPr>
                <w:rFonts w:hint="eastAsia" w:ascii="仿宋_GB2312" w:hAnsi="仿宋_GB2312" w:eastAsia="仿宋_GB2312" w:cs="仿宋_GB2312"/>
                <w:bCs/>
                <w:sz w:val="28"/>
                <w:szCs w:val="28"/>
                <w:lang w:eastAsia="zh-CN"/>
              </w:rPr>
              <w:t>，采取差异化监管模式。一是</w:t>
            </w:r>
            <w:r>
              <w:rPr>
                <w:rFonts w:hint="eastAsia" w:ascii="仿宋_GB2312" w:hAnsi="仿宋_GB2312" w:eastAsia="仿宋_GB2312" w:cs="仿宋_GB2312"/>
                <w:bCs/>
                <w:sz w:val="28"/>
                <w:szCs w:val="28"/>
              </w:rPr>
              <w:t>针对</w:t>
            </w:r>
            <w:r>
              <w:rPr>
                <w:rFonts w:hint="eastAsia" w:ascii="仿宋_GB2312" w:hAnsi="仿宋_GB2312" w:eastAsia="仿宋_GB2312" w:cs="仿宋_GB2312"/>
                <w:bCs/>
                <w:sz w:val="28"/>
                <w:szCs w:val="28"/>
                <w:lang w:eastAsia="zh-CN"/>
              </w:rPr>
              <w:t>网吧</w:t>
            </w:r>
            <w:r>
              <w:rPr>
                <w:rFonts w:hint="eastAsia" w:ascii="仿宋_GB2312" w:hAnsi="仿宋_GB2312" w:eastAsia="仿宋_GB2312" w:cs="仿宋_GB2312"/>
                <w:bCs/>
                <w:sz w:val="28"/>
                <w:szCs w:val="28"/>
              </w:rPr>
              <w:t>市场点多面广管理人员少等现实情况，</w:t>
            </w:r>
            <w:r>
              <w:rPr>
                <w:rFonts w:hint="eastAsia" w:ascii="仿宋_GB2312" w:hAnsi="仿宋_GB2312" w:eastAsia="仿宋_GB2312" w:cs="仿宋_GB2312"/>
                <w:bCs/>
                <w:sz w:val="28"/>
                <w:szCs w:val="28"/>
                <w:lang w:eastAsia="zh-CN"/>
              </w:rPr>
              <w:t>采用</w:t>
            </w:r>
            <w:r>
              <w:rPr>
                <w:rFonts w:hint="eastAsia" w:ascii="仿宋_GB2312" w:hAnsi="仿宋_GB2312" w:eastAsia="仿宋_GB2312" w:cs="仿宋_GB2312"/>
                <w:bCs/>
                <w:sz w:val="28"/>
                <w:szCs w:val="28"/>
              </w:rPr>
              <w:t>分类管理</w:t>
            </w:r>
            <w:r>
              <w:rPr>
                <w:rFonts w:hint="eastAsia" w:ascii="仿宋_GB2312" w:hAnsi="仿宋_GB2312" w:eastAsia="仿宋_GB2312" w:cs="仿宋_GB2312"/>
                <w:bCs/>
                <w:sz w:val="28"/>
                <w:szCs w:val="28"/>
                <w:lang w:eastAsia="zh-CN"/>
              </w:rPr>
              <w:t>、重点监管，</w:t>
            </w:r>
            <w:r>
              <w:rPr>
                <w:rFonts w:hint="eastAsia" w:ascii="仿宋_GB2312" w:hAnsi="仿宋_GB2312" w:eastAsia="仿宋_GB2312" w:cs="仿宋_GB2312"/>
                <w:bCs/>
                <w:sz w:val="28"/>
                <w:szCs w:val="28"/>
              </w:rPr>
              <w:t>把市所有网吧分为一、二、三类，对守法经营或较少违规经营的网吧每周巡查不少于二次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对</w:t>
            </w:r>
            <w:r>
              <w:rPr>
                <w:rFonts w:hint="eastAsia" w:ascii="仿宋_GB2312" w:hAnsi="仿宋_GB2312" w:eastAsia="仿宋_GB2312" w:cs="仿宋_GB2312"/>
                <w:bCs/>
                <w:sz w:val="28"/>
                <w:szCs w:val="28"/>
                <w:lang w:eastAsia="zh-CN"/>
              </w:rPr>
              <w:t>经常受到投诉举报或校园周边的</w:t>
            </w:r>
            <w:r>
              <w:rPr>
                <w:rFonts w:hint="eastAsia" w:ascii="仿宋_GB2312" w:hAnsi="仿宋_GB2312" w:eastAsia="仿宋_GB2312" w:cs="仿宋_GB2312"/>
                <w:bCs/>
                <w:sz w:val="28"/>
                <w:szCs w:val="28"/>
              </w:rPr>
              <w:t>网吧，列为监管重点，实行每周巡查不少于四次，</w:t>
            </w:r>
            <w:r>
              <w:rPr>
                <w:rFonts w:hint="eastAsia" w:ascii="仿宋_GB2312" w:hAnsi="仿宋_GB2312" w:eastAsia="仿宋_GB2312" w:cs="仿宋_GB2312"/>
                <w:bCs/>
                <w:sz w:val="28"/>
                <w:szCs w:val="28"/>
                <w:lang w:eastAsia="zh-CN"/>
              </w:rPr>
              <w:t>保持监管高压态势；</w:t>
            </w:r>
            <w:r>
              <w:rPr>
                <w:rFonts w:hint="eastAsia" w:ascii="仿宋_GB2312" w:hAnsi="仿宋_GB2312" w:eastAsia="仿宋_GB2312" w:cs="仿宋_GB2312"/>
                <w:bCs/>
                <w:sz w:val="28"/>
                <w:szCs w:val="28"/>
              </w:rPr>
              <w:t>二是</w:t>
            </w:r>
            <w:r>
              <w:rPr>
                <w:rFonts w:hint="eastAsia" w:ascii="仿宋_GB2312" w:hAnsi="仿宋_GB2312" w:eastAsia="仿宋_GB2312" w:cs="仿宋_GB2312"/>
                <w:bCs/>
                <w:sz w:val="28"/>
                <w:szCs w:val="28"/>
                <w:lang w:eastAsia="zh-CN"/>
              </w:rPr>
              <w:t>针对娱乐、广电、出版物等市场采取</w:t>
            </w:r>
            <w:r>
              <w:rPr>
                <w:rFonts w:hint="eastAsia" w:ascii="仿宋_GB2312" w:hAnsi="仿宋_GB2312" w:eastAsia="仿宋_GB2312" w:cs="仿宋_GB2312"/>
                <w:bCs/>
                <w:sz w:val="28"/>
                <w:szCs w:val="28"/>
              </w:rPr>
              <w:t>明查与暗访相结合、重点时段和重点区域相结合的方式，</w:t>
            </w:r>
            <w:r>
              <w:rPr>
                <w:rFonts w:hint="eastAsia" w:ascii="仿宋_GB2312" w:hAnsi="仿宋_GB2312" w:eastAsia="仿宋_GB2312" w:cs="仿宋_GB2312"/>
                <w:bCs/>
                <w:sz w:val="28"/>
                <w:szCs w:val="28"/>
                <w:lang w:eastAsia="zh-CN"/>
              </w:rPr>
              <w:t>将日常检查集中在晚间高峰期和城乡结合部地区，并</w:t>
            </w:r>
            <w:r>
              <w:rPr>
                <w:rFonts w:hint="eastAsia" w:ascii="仿宋_GB2312" w:hAnsi="仿宋_GB2312" w:eastAsia="仿宋_GB2312" w:cs="仿宋_GB2312"/>
                <w:bCs/>
                <w:sz w:val="28"/>
                <w:szCs w:val="28"/>
              </w:rPr>
              <w:t>对部分监</w:t>
            </w:r>
            <w:r>
              <w:rPr>
                <w:rFonts w:hint="eastAsia" w:ascii="仿宋_GB2312" w:hAnsi="仿宋_GB2312" w:eastAsia="仿宋_GB2312" w:cs="仿宋_GB2312"/>
                <w:bCs/>
                <w:sz w:val="28"/>
                <w:szCs w:val="28"/>
                <w:lang w:eastAsia="zh-CN"/>
              </w:rPr>
              <w:t>管难度较大的娱乐场所，采取约谈、座谈的方式进行教育告诫，</w:t>
            </w:r>
            <w:r>
              <w:rPr>
                <w:rFonts w:hint="eastAsia" w:ascii="仿宋_GB2312" w:hAnsi="仿宋_GB2312" w:eastAsia="仿宋_GB2312" w:cs="仿宋_GB2312"/>
                <w:bCs/>
                <w:sz w:val="28"/>
                <w:szCs w:val="28"/>
                <w:lang w:val="zh-CN" w:eastAsia="zh-CN"/>
              </w:rPr>
              <w:t>进一步加强我市游艺娱乐市场管理</w:t>
            </w:r>
            <w:r>
              <w:rPr>
                <w:rFonts w:hint="eastAsia" w:ascii="仿宋_GB2312" w:hAnsi="仿宋_GB2312" w:eastAsia="仿宋_GB2312" w:cs="仿宋_GB2312"/>
                <w:bCs/>
                <w:sz w:val="28"/>
                <w:szCs w:val="28"/>
                <w:lang w:eastAsia="zh-CN"/>
              </w:rPr>
              <w:t>；三是针对版权市场，以推进软件正版化工作为抓手，定期分批深入</w:t>
            </w:r>
            <w:r>
              <w:rPr>
                <w:rFonts w:hint="eastAsia" w:ascii="仿宋_GB2312" w:hAnsi="仿宋_GB2312" w:eastAsia="仿宋_GB2312" w:cs="仿宋_GB2312"/>
                <w:bCs/>
                <w:sz w:val="28"/>
                <w:szCs w:val="28"/>
                <w:lang w:val="en-US" w:eastAsia="zh-CN"/>
              </w:rPr>
              <w:t>教育、医疗、保险及部分民营企业</w:t>
            </w:r>
            <w:r>
              <w:rPr>
                <w:rFonts w:hint="eastAsia" w:ascii="仿宋_GB2312" w:hAnsi="仿宋_GB2312" w:eastAsia="仿宋_GB2312" w:cs="仿宋_GB2312"/>
                <w:bCs/>
                <w:sz w:val="28"/>
                <w:szCs w:val="28"/>
                <w:lang w:eastAsia="zh-CN"/>
              </w:rPr>
              <w:t>开展检查行动</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eastAsia="zh-CN"/>
              </w:rPr>
              <w:t>提升版权保护的工作态势。以</w:t>
            </w:r>
            <w:r>
              <w:rPr>
                <w:rFonts w:hint="eastAsia" w:ascii="仿宋_GB2312" w:hAnsi="仿宋_GB2312" w:eastAsia="仿宋_GB2312" w:cs="仿宋_GB2312"/>
                <w:bCs/>
                <w:sz w:val="28"/>
                <w:szCs w:val="28"/>
                <w:lang w:val="en-US" w:eastAsia="zh-CN"/>
              </w:rPr>
              <w:t>“剑网2021”专项行动为契机，开展网络日常巡查,全面</w:t>
            </w:r>
            <w:r>
              <w:rPr>
                <w:rFonts w:hint="eastAsia" w:ascii="仿宋_GB2312" w:hAnsi="仿宋_GB2312" w:eastAsia="仿宋_GB2312" w:cs="仿宋_GB2312"/>
                <w:bCs/>
                <w:sz w:val="28"/>
                <w:szCs w:val="28"/>
                <w:lang w:eastAsia="zh-CN"/>
              </w:rPr>
              <w:t>部署打击侵权盗版工作，狠抓源头治理；四是针对文物市场，全年对全市一千</w:t>
            </w:r>
            <w:r>
              <w:rPr>
                <w:rFonts w:hint="eastAsia" w:ascii="仿宋_GB2312" w:hAnsi="仿宋_GB2312" w:eastAsia="仿宋_GB2312" w:cs="仿宋_GB2312"/>
                <w:bCs/>
                <w:sz w:val="28"/>
                <w:szCs w:val="28"/>
                <w:lang w:val="en-US" w:eastAsia="zh-CN"/>
              </w:rPr>
              <w:t>余处不可移动文物</w:t>
            </w:r>
            <w:r>
              <w:rPr>
                <w:rFonts w:hint="eastAsia" w:ascii="仿宋_GB2312" w:hAnsi="仿宋_GB2312" w:eastAsia="仿宋_GB2312" w:cs="仿宋_GB2312"/>
                <w:bCs/>
                <w:sz w:val="28"/>
                <w:szCs w:val="28"/>
                <w:lang w:eastAsia="zh-CN"/>
              </w:rPr>
              <w:t>开展</w:t>
            </w:r>
            <w:r>
              <w:rPr>
                <w:rFonts w:hint="eastAsia" w:ascii="仿宋_GB2312" w:hAnsi="仿宋_GB2312" w:eastAsia="仿宋_GB2312" w:cs="仿宋_GB2312"/>
                <w:bCs/>
                <w:sz w:val="28"/>
                <w:szCs w:val="28"/>
                <w:lang w:val="en-US" w:eastAsia="zh-CN"/>
              </w:rPr>
              <w:t>4次全面排查，对违规项目业主单位下达停工通知，切实保障文物安全。</w:t>
            </w:r>
            <w:r>
              <w:rPr>
                <w:rFonts w:hint="eastAsia" w:ascii="仿宋_GB2312" w:hAnsi="仿宋_GB2312" w:eastAsia="仿宋_GB2312" w:cs="仿宋_GB2312"/>
                <w:bCs/>
                <w:sz w:val="28"/>
                <w:szCs w:val="28"/>
                <w:lang w:eastAsia="zh-CN"/>
              </w:rPr>
              <w:t>今年以来，</w:t>
            </w:r>
            <w:r>
              <w:rPr>
                <w:rFonts w:hint="eastAsia" w:ascii="仿宋_GB2312" w:hAnsi="仿宋_GB2312" w:eastAsia="仿宋_GB2312" w:cs="仿宋_GB2312"/>
                <w:bCs/>
                <w:sz w:val="28"/>
                <w:szCs w:val="28"/>
                <w:lang w:val="en-US" w:eastAsia="zh-CN"/>
              </w:rPr>
              <w:t>支队共出动执法人员8000余人次，执法车辆1300余台次，检查各类文化旅游市场经营场所5400余家次，处理投诉举报130余件，责令整改180余家次经营场所，对近90余起违规经营行为进行了立案查处。</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2、扎实抓好“双随机一公开”工作。</w:t>
            </w:r>
            <w:r>
              <w:rPr>
                <w:rFonts w:hint="eastAsia" w:ascii="仿宋_GB2312" w:hAnsi="仿宋_GB2312" w:eastAsia="仿宋_GB2312" w:cs="仿宋_GB2312"/>
                <w:bCs/>
                <w:sz w:val="28"/>
                <w:szCs w:val="28"/>
                <w:lang w:eastAsia="zh-CN"/>
              </w:rPr>
              <w:t>按照</w:t>
            </w:r>
            <w:r>
              <w:rPr>
                <w:rFonts w:hint="eastAsia" w:ascii="仿宋_GB2312" w:hAnsi="仿宋_GB2312" w:eastAsia="仿宋_GB2312" w:cs="仿宋_GB2312"/>
                <w:bCs/>
                <w:sz w:val="28"/>
                <w:szCs w:val="28"/>
              </w:rPr>
              <w:t>“双随机</w:t>
            </w:r>
            <w:r>
              <w:rPr>
                <w:rFonts w:hint="eastAsia" w:ascii="仿宋_GB2312" w:hAnsi="仿宋_GB2312" w:eastAsia="仿宋_GB2312" w:cs="仿宋_GB2312"/>
                <w:bCs/>
                <w:sz w:val="28"/>
                <w:szCs w:val="28"/>
                <w:lang w:eastAsia="zh-CN"/>
              </w:rPr>
              <w:t>一公开</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监管</w:t>
            </w:r>
            <w:r>
              <w:rPr>
                <w:rFonts w:hint="eastAsia" w:ascii="仿宋_GB2312" w:hAnsi="仿宋_GB2312" w:eastAsia="仿宋_GB2312" w:cs="仿宋_GB2312"/>
                <w:bCs/>
                <w:sz w:val="28"/>
                <w:szCs w:val="28"/>
              </w:rPr>
              <w:t>抽查</w:t>
            </w:r>
            <w:r>
              <w:rPr>
                <w:rFonts w:hint="eastAsia" w:ascii="仿宋_GB2312" w:hAnsi="仿宋_GB2312" w:eastAsia="仿宋_GB2312" w:cs="仿宋_GB2312"/>
                <w:bCs/>
                <w:sz w:val="28"/>
                <w:szCs w:val="28"/>
                <w:lang w:eastAsia="zh-CN"/>
              </w:rPr>
              <w:t>要求，年初修订完善了《岳阳市文化市场综合行政执法支队文化市场“双随机”工作方案》，</w:t>
            </w:r>
            <w:r>
              <w:rPr>
                <w:rFonts w:hint="eastAsia" w:ascii="仿宋_GB2312" w:hAnsi="仿宋_GB2312" w:eastAsia="仿宋_GB2312" w:cs="仿宋_GB2312"/>
                <w:bCs/>
                <w:sz w:val="28"/>
                <w:szCs w:val="28"/>
              </w:rPr>
              <w:t>从健全机制、明确分工、强化协同、规范实施、确保成效等入手，推进“双随机”</w:t>
            </w:r>
            <w:r>
              <w:rPr>
                <w:rFonts w:hint="eastAsia" w:ascii="仿宋_GB2312" w:hAnsi="仿宋_GB2312" w:eastAsia="仿宋_GB2312" w:cs="仿宋_GB2312"/>
                <w:bCs/>
                <w:sz w:val="28"/>
                <w:szCs w:val="28"/>
                <w:lang w:eastAsia="zh-CN"/>
              </w:rPr>
              <w:t>监管</w:t>
            </w:r>
            <w:r>
              <w:rPr>
                <w:rFonts w:hint="eastAsia" w:ascii="仿宋_GB2312" w:hAnsi="仿宋_GB2312" w:eastAsia="仿宋_GB2312" w:cs="仿宋_GB2312"/>
                <w:bCs/>
                <w:sz w:val="28"/>
                <w:szCs w:val="28"/>
              </w:rPr>
              <w:t>抽查规范化、制度化建设</w:t>
            </w:r>
            <w:r>
              <w:rPr>
                <w:rFonts w:hint="eastAsia" w:ascii="仿宋_GB2312" w:hAnsi="仿宋_GB2312" w:eastAsia="仿宋_GB2312" w:cs="仿宋_GB2312"/>
                <w:bCs/>
                <w:sz w:val="28"/>
                <w:szCs w:val="28"/>
                <w:lang w:eastAsia="zh-CN"/>
              </w:rPr>
              <w:t>。支队领导</w:t>
            </w:r>
            <w:r>
              <w:rPr>
                <w:rFonts w:hint="eastAsia" w:ascii="仿宋_GB2312" w:hAnsi="仿宋_GB2312" w:eastAsia="仿宋_GB2312" w:cs="仿宋_GB2312"/>
                <w:bCs/>
                <w:sz w:val="28"/>
                <w:szCs w:val="28"/>
              </w:rPr>
              <w:t>多次参与抽查工作进行现场督导，并实行月督查通报制度，督促抽查人员按时推进抽查工作进度。</w:t>
            </w:r>
            <w:r>
              <w:rPr>
                <w:rFonts w:hint="eastAsia" w:ascii="仿宋_GB2312" w:hAnsi="仿宋_GB2312" w:eastAsia="仿宋_GB2312" w:cs="仿宋_GB2312"/>
                <w:bCs/>
                <w:sz w:val="28"/>
                <w:szCs w:val="28"/>
                <w:lang w:eastAsia="zh-CN"/>
              </w:rPr>
              <w:t>全年以来从文化市场经营主体名录库中随机抽取了</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lang w:eastAsia="zh-CN"/>
              </w:rPr>
              <w:t>个抽查事项、进行了</w:t>
            </w:r>
            <w:r>
              <w:rPr>
                <w:rFonts w:hint="eastAsia" w:ascii="仿宋_GB2312" w:hAnsi="仿宋_GB2312" w:eastAsia="仿宋_GB2312" w:cs="仿宋_GB2312"/>
                <w:bCs/>
                <w:sz w:val="28"/>
                <w:szCs w:val="28"/>
                <w:lang w:val="en-US" w:eastAsia="zh-CN"/>
              </w:rPr>
              <w:t>18次，200多</w:t>
            </w:r>
            <w:r>
              <w:rPr>
                <w:rFonts w:hint="eastAsia" w:ascii="仿宋_GB2312" w:hAnsi="仿宋_GB2312" w:eastAsia="仿宋_GB2312" w:cs="仿宋_GB2312"/>
                <w:bCs/>
                <w:sz w:val="28"/>
                <w:szCs w:val="28"/>
                <w:lang w:eastAsia="zh-CN"/>
              </w:rPr>
              <w:t>家次文化经营企业，从执法检查人员名录库中抽取了</w:t>
            </w:r>
            <w:r>
              <w:rPr>
                <w:rFonts w:hint="eastAsia" w:ascii="仿宋_GB2312" w:hAnsi="仿宋_GB2312" w:eastAsia="仿宋_GB2312" w:cs="仿宋_GB2312"/>
                <w:bCs/>
                <w:sz w:val="28"/>
                <w:szCs w:val="28"/>
                <w:lang w:val="en-US" w:eastAsia="zh-CN"/>
              </w:rPr>
              <w:t>130人次</w:t>
            </w:r>
            <w:r>
              <w:rPr>
                <w:rFonts w:hint="eastAsia" w:ascii="仿宋_GB2312" w:hAnsi="仿宋_GB2312" w:eastAsia="仿宋_GB2312" w:cs="仿宋_GB2312"/>
                <w:bCs/>
                <w:sz w:val="28"/>
                <w:szCs w:val="28"/>
                <w:lang w:eastAsia="zh-CN"/>
              </w:rPr>
              <w:t>检查人员</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eastAsia="zh-CN"/>
              </w:rPr>
              <w:t>检查情况及结果在文旅广电局门户网站进行了公示。</w:t>
            </w:r>
          </w:p>
          <w:p>
            <w:pPr>
              <w:spacing w:line="560" w:lineRule="exact"/>
              <w:ind w:firstLine="560" w:firstLineChars="200"/>
              <w:rPr>
                <w:rFonts w:hint="eastAsia"/>
                <w:lang w:val="en-US" w:eastAsia="zh-CN"/>
              </w:rPr>
            </w:pPr>
            <w:r>
              <w:rPr>
                <w:rFonts w:hint="eastAsia" w:ascii="仿宋_GB2312" w:hAnsi="仿宋_GB2312" w:eastAsia="仿宋_GB2312" w:cs="仿宋_GB2312"/>
                <w:bCs/>
                <w:sz w:val="28"/>
                <w:szCs w:val="28"/>
                <w:lang w:val="en-US" w:eastAsia="zh-CN"/>
              </w:rPr>
              <w:t>3、建章立制提升执法规范化水平。一是编订完成了《岳阳市涉企轻微违法行为不予行政处罚清单》和《岳阳市涉企轻微违法行为从轻减轻行政处罚清单》，进一步严格了审批程序，一年来对各类行政处罚案件，从立案条件、事实认定、证据收集、法律适用、处罚适格、制作规范等多方面进行严格审核，至今，就相关案件办理过程中存在的争议问题共开展讨论8次，确保了案件的合法性，有效提升了办案质量。二是完成了公监系统录入工作，对2018年—2021年所办结的行政处罚案卷进行了集中报送和录入。由支队办理的“岳阳市第二中学未经批准，在文物保护控制地带进行工程建设案”和“岳阳市宏翔影视文化传媒有限公司擅自从事互联网视听节目服务案”分别被评为2019—2021年度湖南省文化市场综合执法优秀案卷和规范案卷。三是推动各县区每月执法数据和执法信息报送工作常态化，全年指导各县区大队通过信息直报系统向省文旅厅报送综合执法信息143条，使用技术监管平台办结行政处罚案件475件，向省厅报送重大案件6件，录入网上巡查22678次，各项数据显著提升。</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（三）多措并举，提升执法队伍综合能力</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为了进一步提高执法人员整体办案水平，支队结合工作实际，认真按照《年度学习规划》组织开展法制培训工作。一是利用案情讨论会的机会多次组织业务大队执法人员进行法制培训，共同讨论案件，学习相关法律法规，探索办案技巧，全面提升执法办案能力。二是同步开展了支队内部培训工作，按时组织全支队领导干部完成了湖南省学法考法活动，组织新进人员参加了全省执法资格证考试。三是推荐了多名同志外出参加了文旅部、国家新闻出版总局以及省级部门举办的各类法律法规培训班、“以案实训”活动，从多方面提升了执法人员综合素质。四是配合开办了“全市文化市场综合执法人员培训班”和“2019—2021年度全市文化市场综合执法案卷评查活动”。五是在文化和旅游部技术监管平台培训考试系统里开办了“2021年度法律法规培训班”，组织全市文化市场综合执法人员进行了线上培训，并完成两次线上考试。</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同时，支队勇于创新，积极推动法制宣传。为了在疫情期间有效开展法制宣传工作，支队结合实际情况，主动联系移动、联通、电信三大运营商，在3月18日至3月24日，向市民发送文化市场防病抗疫法制宣传短信1万余条，创新开展了网上“12318”法制宣传日活动，树立良好的文化执法形象。</w:t>
            </w:r>
          </w:p>
          <w:p>
            <w:pPr>
              <w:numPr>
                <w:ilvl w:val="0"/>
                <w:numId w:val="4"/>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pStyle w:val="2"/>
              <w:numPr>
                <w:ilvl w:val="0"/>
                <w:numId w:val="0"/>
              </w:numPr>
              <w:ind w:leftChars="200"/>
              <w:rPr>
                <w:rFonts w:hint="default"/>
                <w:lang w:val="en-US"/>
              </w:rPr>
            </w:pPr>
            <w:r>
              <w:rPr>
                <w:rFonts w:hint="eastAsia" w:ascii="仿宋_GB2312" w:hAnsi="仿宋_GB2312" w:eastAsia="仿宋_GB2312" w:cs="仿宋_GB2312"/>
                <w:bCs/>
                <w:sz w:val="28"/>
                <w:szCs w:val="28"/>
                <w:lang w:eastAsia="zh-CN"/>
              </w:rPr>
              <w:t>预算编制有待更严格的执行，</w:t>
            </w:r>
            <w:r>
              <w:rPr>
                <w:rFonts w:hint="eastAsia" w:ascii="仿宋_GB2312" w:hAnsi="仿宋_GB2312" w:eastAsia="仿宋_GB2312" w:cs="仿宋_GB2312"/>
                <w:bCs/>
                <w:sz w:val="28"/>
                <w:szCs w:val="28"/>
                <w:lang w:val="en-US" w:eastAsia="zh-CN"/>
              </w:rPr>
              <w:t>增加执法人员学习及提高创新。</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、改进措施和有关建议</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加强绩效目标管理和审核，将绩效目标设置作为预算安排的前置条件。加强对各预算单位的培训指导，提高业务人员分析、提取、细化、量化绩效指标的能力，提高绩效目标编报质量，形成项目实施、项目监控、项目结果评价的依据。</w:t>
            </w:r>
          </w:p>
          <w:p>
            <w:pPr>
              <w:spacing w:line="380" w:lineRule="exact"/>
              <w:ind w:firstLine="560" w:firstLineChars="200"/>
              <w:rPr>
                <w:rFonts w:eastAsia="楷体_GB2312"/>
                <w:bCs/>
                <w:sz w:val="28"/>
                <w:szCs w:val="28"/>
              </w:rPr>
            </w:pPr>
          </w:p>
        </w:tc>
      </w:tr>
    </w:tbl>
    <w:p/>
    <w:p>
      <w:pPr>
        <w:pStyle w:val="2"/>
      </w:pPr>
    </w:p>
    <w:p>
      <w:pPr>
        <w:spacing w:line="500" w:lineRule="exact"/>
        <w:jc w:val="cente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44"/>
          <w:szCs w:val="44"/>
          <w:lang w:val="en-US" w:eastAsia="zh-CN"/>
          <w14:textFill>
            <w14:solidFill>
              <w14:schemeClr w14:val="tx1"/>
            </w14:solidFill>
          </w14:textFill>
        </w:rPr>
        <w:t>岳阳市文化市场综合行政执法支队</w:t>
      </w:r>
    </w:p>
    <w:p>
      <w:pPr>
        <w:spacing w:line="500" w:lineRule="exact"/>
        <w:jc w:val="center"/>
        <w:rPr>
          <w:rFonts w:ascii="仿宋" w:hAnsi="仿宋" w:eastAsia="仿宋" w:cs="仿宋"/>
          <w:color w:val="000000" w:themeColor="text1"/>
          <w:kern w:val="0"/>
          <w:sz w:val="32"/>
          <w:szCs w:val="32"/>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部门整体支出绩效评价自评表</w:t>
      </w:r>
    </w:p>
    <w:tbl>
      <w:tblPr>
        <w:tblStyle w:val="7"/>
        <w:tblpPr w:leftFromText="180" w:rightFromText="180" w:vertAnchor="text" w:horzAnchor="page" w:tblpXSpec="center" w:tblpY="591"/>
        <w:tblOverlap w:val="never"/>
        <w:tblW w:w="10200" w:type="dxa"/>
        <w:jc w:val="center"/>
        <w:tblLayout w:type="fixed"/>
        <w:tblCellMar>
          <w:top w:w="0" w:type="dxa"/>
          <w:left w:w="108" w:type="dxa"/>
          <w:bottom w:w="0" w:type="dxa"/>
          <w:right w:w="108" w:type="dxa"/>
        </w:tblCellMar>
      </w:tblPr>
      <w:tblGrid>
        <w:gridCol w:w="1200"/>
        <w:gridCol w:w="1160"/>
        <w:gridCol w:w="1520"/>
        <w:gridCol w:w="3740"/>
        <w:gridCol w:w="580"/>
        <w:gridCol w:w="700"/>
        <w:gridCol w:w="1300"/>
      </w:tblGrid>
      <w:tr>
        <w:tblPrEx>
          <w:tblCellMar>
            <w:top w:w="0" w:type="dxa"/>
            <w:left w:w="108" w:type="dxa"/>
            <w:bottom w:w="0" w:type="dxa"/>
            <w:right w:w="108" w:type="dxa"/>
          </w:tblCellMar>
        </w:tblPrEx>
        <w:trPr>
          <w:trHeight w:val="498" w:hRule="atLeast"/>
          <w:tblHeader/>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一级指标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二级指标</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三级指标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评分标准</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分值</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自评得分</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黑体" w:hAnsi="黑体" w:eastAsia="黑体" w:cs="宋体"/>
                <w:color w:val="000000" w:themeColor="text1"/>
                <w:kern w:val="0"/>
                <w:sz w:val="20"/>
                <w14:textFill>
                  <w14:solidFill>
                    <w14:schemeClr w14:val="tx1"/>
                  </w14:solidFill>
                </w14:textFill>
              </w:rPr>
            </w:pPr>
            <w:r>
              <w:rPr>
                <w:rFonts w:hint="eastAsia" w:ascii="黑体" w:hAnsi="黑体" w:eastAsia="黑体" w:cs="宋体"/>
                <w:color w:val="000000" w:themeColor="text1"/>
                <w:kern w:val="0"/>
                <w:sz w:val="20"/>
                <w14:textFill>
                  <w14:solidFill>
                    <w14:schemeClr w14:val="tx1"/>
                  </w14:solidFill>
                </w14:textFill>
              </w:rPr>
              <w:t>扣分原因和其他说明</w:t>
            </w:r>
          </w:p>
        </w:tc>
      </w:tr>
      <w:tr>
        <w:tblPrEx>
          <w:tblCellMar>
            <w:top w:w="0" w:type="dxa"/>
            <w:left w:w="108" w:type="dxa"/>
            <w:bottom w:w="0" w:type="dxa"/>
            <w:right w:w="108" w:type="dxa"/>
          </w:tblCellMar>
        </w:tblPrEx>
        <w:trPr>
          <w:trHeight w:val="855"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投  入</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预算配置</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财政供养人员</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以100%为标准。在职人员控制率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100%，计5分；每超过一个百分点扣0.5分，扣完为止。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变动率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“三公经费”变动率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0,计5分；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“三公经费”＞0，每超过一个百分点扣0.5分，扣完为止。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重点支出</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安排率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重点支出安排率≥90%，计5分；80%（含）-90%，计4分；70%（含）-80%，计3分；60%（含）-70%，计2分；低于60%不得分。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5</w:t>
            </w:r>
          </w:p>
        </w:tc>
        <w:tc>
          <w:tcPr>
            <w:tcW w:w="7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5</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60" w:hRule="atLeast"/>
          <w:jc w:val="center"/>
        </w:trPr>
        <w:tc>
          <w:tcPr>
            <w:tcW w:w="12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预算执行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预算调整率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预算调整率=0，计3分；0-10%（含），计2分；10-20%（含），计1分；20-30%（含），计0.5分；大于30%不得分。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支付进度</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春节前下达全部专项资金的50%；6月底前所有专项资金指标全部下达完。</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每出现一个专项未按进度完成资金下达扣0.5分，扣完为止。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资金结余</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无结余，3分；有结余，但不超过上年结转，2分；结余超过上年结转，不得分。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宋体" w:cs="宋体"/>
                <w:color w:val="000000" w:themeColor="text1"/>
                <w:kern w:val="0"/>
                <w:sz w:val="20"/>
                <w:lang w:eastAsia="zh-CN"/>
                <w14:textFill>
                  <w14:solidFill>
                    <w14:schemeClr w14:val="tx1"/>
                  </w14:solidFill>
                </w14:textFill>
              </w:rPr>
            </w:pPr>
            <w:r>
              <w:rPr>
                <w:rFonts w:hint="eastAsia" w:ascii="仿宋_GB2312" w:hAnsi="宋体" w:eastAsia="宋体" w:cs="宋体"/>
                <w:color w:val="000000" w:themeColor="text1"/>
                <w:kern w:val="0"/>
                <w:sz w:val="20"/>
                <w:lang w:val="en-US" w:eastAsia="zh-CN"/>
                <w14:textFill>
                  <w14:solidFill>
                    <w14:schemeClr w14:val="tx1"/>
                  </w14:solidFill>
                </w14:textFill>
              </w:rPr>
              <w:t>2</w:t>
            </w:r>
          </w:p>
        </w:tc>
        <w:tc>
          <w:tcPr>
            <w:tcW w:w="130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宋体" w:cs="宋体"/>
                <w:color w:val="000000" w:themeColor="text1"/>
                <w:kern w:val="0"/>
                <w:sz w:val="15"/>
                <w:szCs w:val="15"/>
                <w:lang w:val="en-US" w:eastAsia="zh-CN"/>
                <w14:textFill>
                  <w14:solidFill>
                    <w14:schemeClr w14:val="tx1"/>
                  </w14:solidFill>
                </w14:textFill>
              </w:rPr>
            </w:pPr>
            <w:r>
              <w:rPr>
                <w:rFonts w:hint="eastAsia" w:ascii="仿宋_GB2312" w:hAnsi="宋体" w:eastAsia="宋体" w:cs="宋体"/>
                <w:color w:val="000000" w:themeColor="text1"/>
                <w:kern w:val="0"/>
                <w:sz w:val="20"/>
                <w:szCs w:val="20"/>
                <w:lang w:val="en-US" w:eastAsia="zh-CN"/>
                <w14:textFill>
                  <w14:solidFill>
                    <w14:schemeClr w14:val="tx1"/>
                  </w14:solidFill>
                </w14:textFill>
              </w:rPr>
              <w:t>本年结余10.6万元，</w:t>
            </w:r>
            <w:r>
              <w:rPr>
                <w:rFonts w:hint="eastAsia" w:ascii="仿宋_GB2312" w:hAnsi="宋体" w:eastAsia="宋体" w:cs="宋体"/>
                <w:color w:val="000000" w:themeColor="text1"/>
                <w:kern w:val="0"/>
                <w:sz w:val="20"/>
                <w:szCs w:val="20"/>
                <w14:textFill>
                  <w14:solidFill>
                    <w14:schemeClr w14:val="tx1"/>
                  </w14:solidFill>
                </w14:textFill>
              </w:rPr>
              <w:t>上年结</w:t>
            </w:r>
            <w:r>
              <w:rPr>
                <w:rFonts w:hint="eastAsia" w:ascii="仿宋_GB2312" w:hAnsi="宋体" w:eastAsia="宋体" w:cs="宋体"/>
                <w:color w:val="000000" w:themeColor="text1"/>
                <w:kern w:val="0"/>
                <w:sz w:val="20"/>
                <w:szCs w:val="20"/>
                <w:lang w:val="en-US" w:eastAsia="zh-CN"/>
                <w14:textFill>
                  <w14:solidFill>
                    <w14:schemeClr w14:val="tx1"/>
                  </w14:solidFill>
                </w14:textFill>
              </w:rPr>
              <w:t>余111.24</w:t>
            </w:r>
            <w:r>
              <w:rPr>
                <w:rFonts w:hint="eastAsia" w:ascii="仿宋_GB2312" w:hAnsi="宋体" w:eastAsia="宋体" w:cs="宋体"/>
                <w:color w:val="000000" w:themeColor="text1"/>
                <w:kern w:val="0"/>
                <w:sz w:val="20"/>
                <w:szCs w:val="20"/>
                <w14:textFill>
                  <w14:solidFill>
                    <w14:schemeClr w14:val="tx1"/>
                  </w14:solidFill>
                </w14:textFill>
              </w:rPr>
              <w:t>万元</w:t>
            </w:r>
          </w:p>
        </w:tc>
      </w:tr>
      <w:tr>
        <w:tblPrEx>
          <w:tblCellMar>
            <w:top w:w="0" w:type="dxa"/>
            <w:left w:w="108" w:type="dxa"/>
            <w:bottom w:w="0" w:type="dxa"/>
            <w:right w:w="108" w:type="dxa"/>
          </w:tblCellMar>
        </w:tblPrEx>
        <w:trPr>
          <w:trHeight w:val="88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“三公经费”</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控制率</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以100%为标准。三公经费控制率</w:t>
            </w:r>
            <w:r>
              <w:rPr>
                <w:rFonts w:hint="eastAsia" w:ascii="宋体" w:hAnsi="宋体" w:cs="宋体"/>
                <w:color w:val="000000" w:themeColor="text1"/>
                <w:kern w:val="0"/>
                <w:sz w:val="20"/>
                <w:szCs w:val="20"/>
                <w14:textFill>
                  <w14:solidFill>
                    <w14:schemeClr w14:val="tx1"/>
                  </w14:solidFill>
                </w14:textFill>
              </w:rPr>
              <w:t>≦</w:t>
            </w:r>
            <w:r>
              <w:rPr>
                <w:rFonts w:hint="eastAsia" w:ascii="仿宋_GB2312" w:hAnsi="宋体" w:cs="宋体"/>
                <w:color w:val="000000" w:themeColor="text1"/>
                <w:kern w:val="0"/>
                <w:sz w:val="20"/>
                <w:szCs w:val="20"/>
                <w14:textFill>
                  <w14:solidFill>
                    <w14:schemeClr w14:val="tx1"/>
                  </w14:solidFill>
                </w14:textFill>
              </w:rPr>
              <w:t>100%，计6分；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每超过一个百分点扣1分，扣完为止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6</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6</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905"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①已制定或具有预算资金管理办法，内部财务管理制度、会计核算制度等管理制度，1分；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②相关管理制度合法、合规、完整，1分；</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③相关管理制度得到有效执行，1分。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2194"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资金使用</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合规性</w:t>
            </w:r>
          </w:p>
        </w:tc>
        <w:tc>
          <w:tcPr>
            <w:tcW w:w="3740" w:type="dxa"/>
            <w:tcBorders>
              <w:top w:val="nil"/>
              <w:left w:val="nil"/>
              <w:bottom w:val="single" w:color="auto" w:sz="4" w:space="0"/>
              <w:right w:val="single" w:color="auto" w:sz="4" w:space="0"/>
            </w:tcBorders>
            <w:vAlign w:val="center"/>
          </w:tcPr>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①支出符合国家财经法规和财务管理制度规定以及有关专项资金管理办法的规定；</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②资金拨付有完整的审批程序和手续；</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③项目支出按规定经过评估论证；</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④支出符合部门预算批复的用途；</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⑤资金使用无截留、挤占、挪用、虚列支出等情况。</w:t>
            </w:r>
          </w:p>
          <w:p>
            <w:pPr>
              <w:widowControl/>
              <w:spacing w:line="20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以上情况每出现一例不符合要求的扣1分，扣完为止。</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837" w:hRule="atLeast"/>
          <w:jc w:val="center"/>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预决算信息公开性和完善性</w:t>
            </w:r>
          </w:p>
        </w:tc>
        <w:tc>
          <w:tcPr>
            <w:tcW w:w="3740"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①按规定内容公开预决算信息，1分；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②按规定时限公开预决算信息，0.5分；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③基础数据信息和会计信息资料真实，0.5分；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④基础数据信息和会计信息资料完整，0.5分；</w:t>
            </w:r>
          </w:p>
          <w:p>
            <w:pPr>
              <w:widowControl/>
              <w:spacing w:line="22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⑤基础数据信息和汇集信息资料准确，0.5分。                                            </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71" w:hRule="atLeast"/>
          <w:jc w:val="center"/>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过  程</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（40分）</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预算管理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（15分）</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政府采购执行率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政府采购执行率等于100%的，得3分；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每减少一个百分点，扣0.2分，扣完为止。</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46" w:hRule="atLeast"/>
          <w:jc w:val="center"/>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公务卡刷卡率</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公务卡刷卡率达30％以上的，得3分。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每减少一个百分点，扣0.2分，扣完为止。                                            </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754" w:hRule="atLeast"/>
          <w:jc w:val="center"/>
        </w:trPr>
        <w:tc>
          <w:tcPr>
            <w:tcW w:w="12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（10分）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管理制度</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健全性</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①已制定或具有资产管理制度，且相关资产管理制度合法、合规、完整，2分；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②相关资产管理制度得到有效执行，1分。                                           </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3</w:t>
            </w:r>
          </w:p>
        </w:tc>
        <w:tc>
          <w:tcPr>
            <w:tcW w:w="13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783"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资产管理</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安全性</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①资产保存完整；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②资产配置合理；</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 xml:space="preserve">③资产处置规范； </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④资产账务管理合规，帐实相符；</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⑤资产有偿使用及处置收入及时足额上缴；</w:t>
            </w:r>
          </w:p>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以上情况每出现一例不符合有关要求的扣1分，扣完为止。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4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678" w:hRule="atLeast"/>
          <w:jc w:val="center"/>
        </w:trPr>
        <w:tc>
          <w:tcPr>
            <w:tcW w:w="1200"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固定资产</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利用率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cs="宋体"/>
                <w:color w:val="000000" w:themeColor="text1"/>
                <w:kern w:val="0"/>
                <w:sz w:val="20"/>
                <w:szCs w:val="20"/>
                <w14:textFill>
                  <w14:solidFill>
                    <w14:schemeClr w14:val="tx1"/>
                  </w14:solidFill>
                </w14:textFill>
              </w:rPr>
            </w:pPr>
            <w:r>
              <w:rPr>
                <w:rFonts w:hint="eastAsia" w:ascii="仿宋_GB2312" w:hAnsi="宋体" w:cs="宋体"/>
                <w:color w:val="000000" w:themeColor="text1"/>
                <w:kern w:val="0"/>
                <w:sz w:val="20"/>
                <w:szCs w:val="20"/>
                <w14:textFill>
                  <w14:solidFill>
                    <w14:schemeClr w14:val="tx1"/>
                  </w14:solidFill>
                </w14:textFill>
              </w:rPr>
              <w:t>每低于100%一个百分点扣0.1分，扣完为止。</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3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产  出（2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职责履行</w:t>
            </w:r>
          </w:p>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5</w:t>
            </w:r>
            <w:r>
              <w:rPr>
                <w:rFonts w:hint="eastAsia" w:ascii="仿宋_GB2312" w:hAnsi="宋体" w:cs="宋体"/>
                <w:color w:val="000000" w:themeColor="text1"/>
                <w:kern w:val="0"/>
                <w:sz w:val="20"/>
                <w14:textFill>
                  <w14:solidFill>
                    <w14:schemeClr w14:val="tx1"/>
                  </w14:solidFill>
                </w14:textFill>
              </w:rPr>
              <w:t>分）</w:t>
            </w: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质量指标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宋体" w:cs="宋体"/>
                <w:color w:val="000000" w:themeColor="text1"/>
                <w:kern w:val="0"/>
                <w:sz w:val="20"/>
                <w:szCs w:val="20"/>
                <w:lang w:val="en-US" w:eastAsia="zh-CN"/>
                <w14:textFill>
                  <w14:solidFill>
                    <w14:schemeClr w14:val="tx1"/>
                  </w14:solidFill>
                </w14:textFill>
              </w:rPr>
            </w:pPr>
            <w:r>
              <w:rPr>
                <w:rFonts w:hint="eastAsia" w:ascii="仿宋_GB2312" w:hAnsi="宋体" w:eastAsia="宋体" w:cs="宋体"/>
                <w:color w:val="000000" w:themeColor="text1"/>
                <w:kern w:val="0"/>
                <w:sz w:val="20"/>
                <w:szCs w:val="20"/>
                <w:lang w:val="en-US" w:eastAsia="zh-CN"/>
                <w14:textFill>
                  <w14:solidFill>
                    <w14:schemeClr w14:val="tx1"/>
                  </w14:solidFill>
                </w14:textFill>
              </w:rPr>
              <w:t>利用“两微一端”等传播政治性有害出版物的行为，集中整治</w:t>
            </w:r>
          </w:p>
        </w:tc>
        <w:tc>
          <w:tcPr>
            <w:tcW w:w="5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restart"/>
            <w:tcBorders>
              <w:top w:val="nil"/>
              <w:left w:val="nil"/>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宋体" w:cs="宋体"/>
                <w:color w:val="000000" w:themeColor="text1"/>
                <w:kern w:val="0"/>
                <w:sz w:val="20"/>
                <w:szCs w:val="20"/>
                <w:lang w:val="en-US" w:eastAsia="zh-CN"/>
                <w14:textFill>
                  <w14:solidFill>
                    <w14:schemeClr w14:val="tx1"/>
                  </w14:solidFill>
                </w14:textFill>
              </w:rPr>
            </w:pPr>
            <w:r>
              <w:rPr>
                <w:rFonts w:hint="eastAsia" w:ascii="仿宋_GB2312" w:hAnsi="宋体" w:eastAsia="宋体" w:cs="宋体"/>
                <w:color w:val="000000" w:themeColor="text1"/>
                <w:kern w:val="0"/>
                <w:sz w:val="20"/>
                <w:szCs w:val="20"/>
                <w:lang w:val="en-US" w:eastAsia="zh-CN"/>
                <w14:textFill>
                  <w14:solidFill>
                    <w14:schemeClr w14:val="tx1"/>
                  </w14:solidFill>
                </w14:textFill>
              </w:rPr>
              <w:t>保障“扫黄打非”有关工作顺利开展</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restart"/>
            <w:tcBorders>
              <w:top w:val="nil"/>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数量指标</w:t>
            </w: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宋体" w:cs="宋体"/>
                <w:color w:val="000000" w:themeColor="text1"/>
                <w:kern w:val="0"/>
                <w:sz w:val="20"/>
                <w:szCs w:val="20"/>
                <w:lang w:val="en-US" w:eastAsia="zh-CN"/>
                <w14:textFill>
                  <w14:solidFill>
                    <w14:schemeClr w14:val="tx1"/>
                  </w14:solidFill>
                </w14:textFill>
              </w:rPr>
            </w:pPr>
            <w:r>
              <w:rPr>
                <w:rFonts w:hint="eastAsia" w:ascii="仿宋_GB2312" w:hAnsi="宋体" w:eastAsia="宋体" w:cs="宋体"/>
                <w:color w:val="000000" w:themeColor="text1"/>
                <w:kern w:val="0"/>
                <w:sz w:val="20"/>
                <w:szCs w:val="20"/>
                <w:lang w:val="en-US" w:eastAsia="zh-CN"/>
                <w14:textFill>
                  <w14:solidFill>
                    <w14:schemeClr w14:val="tx1"/>
                  </w14:solidFill>
                </w14:textFill>
              </w:rPr>
              <w:t>落实安全生产监管责任,开展多次活动</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89"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p>
        </w:tc>
        <w:tc>
          <w:tcPr>
            <w:tcW w:w="374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宋体" w:cs="宋体"/>
                <w:color w:val="000000" w:themeColor="text1"/>
                <w:kern w:val="0"/>
                <w:sz w:val="20"/>
                <w:szCs w:val="20"/>
                <w:lang w:val="en-US" w:eastAsia="zh-CN"/>
                <w14:textFill>
                  <w14:solidFill>
                    <w14:schemeClr w14:val="tx1"/>
                  </w14:solidFill>
                </w14:textFill>
              </w:rPr>
            </w:pPr>
            <w:r>
              <w:rPr>
                <w:rFonts w:hint="eastAsia" w:ascii="仿宋_GB2312" w:hAnsi="宋体" w:eastAsia="宋体" w:cs="宋体"/>
                <w:color w:val="000000" w:themeColor="text1"/>
                <w:kern w:val="0"/>
                <w:sz w:val="20"/>
                <w:szCs w:val="20"/>
                <w:lang w:val="en-US" w:eastAsia="zh-CN"/>
                <w14:textFill>
                  <w14:solidFill>
                    <w14:schemeClr w14:val="tx1"/>
                  </w14:solidFill>
                </w14:textFill>
              </w:rPr>
              <w:t>对中心城区近300家文化经营场所进行监管与督查</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时效指标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szCs w:val="20"/>
                <w:lang w:val="en-US" w:eastAsia="zh-CN"/>
                <w14:textFill>
                  <w14:solidFill>
                    <w14:schemeClr w14:val="tx1"/>
                  </w14:solidFill>
                </w14:textFill>
              </w:rPr>
              <w:t>目标任务完成及时率100%</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5</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5</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381" w:hRule="atLeast"/>
          <w:jc w:val="center"/>
        </w:trPr>
        <w:tc>
          <w:tcPr>
            <w:tcW w:w="120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160" w:type="dxa"/>
            <w:vMerge w:val="continue"/>
            <w:tcBorders>
              <w:left w:val="nil"/>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c>
          <w:tcPr>
            <w:tcW w:w="1520" w:type="dxa"/>
            <w:tcBorders>
              <w:top w:val="single" w:color="auto" w:sz="4" w:space="0"/>
              <w:left w:val="nil"/>
              <w:right w:val="single" w:color="auto" w:sz="4" w:space="0"/>
            </w:tcBorders>
            <w:shd w:val="clear" w:color="auto" w:fill="auto"/>
            <w:vAlign w:val="center"/>
          </w:tcPr>
          <w:p>
            <w:pPr>
              <w:widowControl/>
              <w:spacing w:line="240" w:lineRule="exact"/>
              <w:jc w:val="center"/>
              <w:rPr>
                <w:rFonts w:hint="default"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成本指标</w:t>
            </w:r>
          </w:p>
        </w:tc>
        <w:tc>
          <w:tcPr>
            <w:tcW w:w="37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eastAsia="zh-CN"/>
                <w14:textFill>
                  <w14:solidFill>
                    <w14:schemeClr w14:val="tx1"/>
                  </w14:solidFill>
                </w14:textFill>
              </w:rPr>
              <w:t>预算成本控</w:t>
            </w:r>
            <w:r>
              <w:rPr>
                <w:rFonts w:hint="eastAsia" w:ascii="仿宋_GB2312" w:hAnsi="宋体" w:eastAsia="宋体" w:cs="宋体"/>
                <w:color w:val="000000" w:themeColor="text1"/>
                <w:kern w:val="0"/>
                <w:sz w:val="20"/>
                <w:szCs w:val="20"/>
                <w:lang w:val="en-US" w:eastAsia="zh-CN"/>
                <w14:textFill>
                  <w14:solidFill>
                    <w14:schemeClr w14:val="tx1"/>
                  </w14:solidFill>
                </w14:textFill>
              </w:rPr>
              <w:t>制≤871.41万</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4</w:t>
            </w:r>
          </w:p>
        </w:tc>
        <w:tc>
          <w:tcPr>
            <w:tcW w:w="1300" w:type="dxa"/>
            <w:vMerge w:val="continue"/>
            <w:tcBorders>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807" w:hRule="atLeast"/>
          <w:jc w:val="center"/>
        </w:trPr>
        <w:tc>
          <w:tcPr>
            <w:tcW w:w="120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效  果</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（2</w:t>
            </w:r>
            <w:r>
              <w:rPr>
                <w:rFonts w:hint="eastAsia" w:ascii="仿宋_GB2312" w:hAnsi="宋体" w:cs="宋体"/>
                <w:color w:val="000000" w:themeColor="text1"/>
                <w:kern w:val="0"/>
                <w:sz w:val="20"/>
                <w:lang w:val="en-US" w:eastAsia="zh-CN"/>
                <w14:textFill>
                  <w14:solidFill>
                    <w14:schemeClr w14:val="tx1"/>
                  </w14:solidFill>
                </w14:textFill>
              </w:rPr>
              <w:t>0</w:t>
            </w:r>
            <w:r>
              <w:rPr>
                <w:rFonts w:hint="eastAsia" w:ascii="仿宋_GB2312" w:hAnsi="宋体" w:cs="宋体"/>
                <w:color w:val="000000" w:themeColor="text1"/>
                <w:kern w:val="0"/>
                <w:sz w:val="20"/>
                <w14:textFill>
                  <w14:solidFill>
                    <w14:schemeClr w14:val="tx1"/>
                  </w14:solidFill>
                </w14:textFill>
              </w:rPr>
              <w:t>分）</w:t>
            </w:r>
          </w:p>
        </w:tc>
        <w:tc>
          <w:tcPr>
            <w:tcW w:w="116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履职效益</w:t>
            </w:r>
          </w:p>
          <w:p>
            <w:pPr>
              <w:widowControl/>
              <w:spacing w:line="240" w:lineRule="exact"/>
              <w:jc w:val="left"/>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w:t>
            </w:r>
            <w:r>
              <w:rPr>
                <w:rFonts w:hint="eastAsia" w:ascii="仿宋_GB2312" w:hAnsi="宋体" w:cs="宋体"/>
                <w:color w:val="000000" w:themeColor="text1"/>
                <w:kern w:val="0"/>
                <w:sz w:val="20"/>
                <w:lang w:val="en-US" w:eastAsia="zh-CN"/>
                <w14:textFill>
                  <w14:solidFill>
                    <w14:schemeClr w14:val="tx1"/>
                  </w14:solidFill>
                </w14:textFill>
              </w:rPr>
              <w:t>20</w:t>
            </w:r>
            <w:r>
              <w:rPr>
                <w:rFonts w:hint="eastAsia" w:ascii="仿宋_GB2312" w:hAnsi="宋体" w:cs="宋体"/>
                <w:color w:val="000000" w:themeColor="text1"/>
                <w:kern w:val="0"/>
                <w:sz w:val="20"/>
                <w14:textFill>
                  <w14:solidFill>
                    <w14:schemeClr w14:val="tx1"/>
                  </w14:solidFill>
                </w14:textFill>
              </w:rPr>
              <w:t>分）</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社会效益</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eastAsia="宋体" w:cs="宋体"/>
                <w:color w:val="000000" w:themeColor="text1"/>
                <w:kern w:val="0"/>
                <w:sz w:val="20"/>
                <w:lang w:val="en-US" w:eastAsia="zh-CN"/>
                <w14:textFill>
                  <w14:solidFill>
                    <w14:schemeClr w14:val="tx1"/>
                  </w14:solidFill>
                </w14:textFill>
              </w:rPr>
              <w:t>行使扫黄打非、版权执法职能，为全市的经济发展和社会稳定创造良好的社会文化环境。</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r>
              <w:rPr>
                <w:rFonts w:hint="eastAsia" w:ascii="仿宋_GB2312" w:hAnsi="宋体" w:cs="宋体"/>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cs="宋体"/>
                <w:color w:val="000000" w:themeColor="text1"/>
                <w:kern w:val="0"/>
                <w:sz w:val="20"/>
                <w14:textFill>
                  <w14:solidFill>
                    <w14:schemeClr w14:val="tx1"/>
                  </w14:solidFill>
                </w14:textFill>
              </w:rPr>
            </w:pPr>
            <w:r>
              <w:rPr>
                <w:rFonts w:hint="eastAsia" w:ascii="仿宋_GB2312" w:hAnsi="宋体" w:cs="宋体"/>
                <w:color w:val="000000" w:themeColor="text1"/>
                <w:kern w:val="0"/>
                <w:sz w:val="20"/>
                <w14:textFill>
                  <w14:solidFill>
                    <w14:schemeClr w14:val="tx1"/>
                  </w14:solidFill>
                </w14:textFill>
              </w:rPr>
              <w:t>　</w:t>
            </w:r>
          </w:p>
        </w:tc>
      </w:tr>
      <w:tr>
        <w:tblPrEx>
          <w:tblCellMar>
            <w:top w:w="0" w:type="dxa"/>
            <w:left w:w="108" w:type="dxa"/>
            <w:bottom w:w="0" w:type="dxa"/>
            <w:right w:w="108" w:type="dxa"/>
          </w:tblCellMar>
        </w:tblPrEx>
        <w:trPr>
          <w:trHeight w:val="1020" w:hRule="atLeast"/>
          <w:jc w:val="center"/>
        </w:trPr>
        <w:tc>
          <w:tcPr>
            <w:tcW w:w="12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color w:val="000000" w:themeColor="text1"/>
                <w:kern w:val="0"/>
                <w:sz w:val="20"/>
                <w14:textFill>
                  <w14:solidFill>
                    <w14:schemeClr w14:val="tx1"/>
                  </w14:solidFill>
                </w14:textFill>
              </w:rPr>
            </w:pPr>
          </w:p>
        </w:tc>
        <w:tc>
          <w:tcPr>
            <w:tcW w:w="15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社会公众或服务对象满意度</w:t>
            </w:r>
          </w:p>
        </w:tc>
        <w:tc>
          <w:tcPr>
            <w:tcW w:w="374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95%（含）以上计8分；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85%（含）-95%，计3分；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75%（含）-85%，计1分；</w:t>
            </w:r>
          </w:p>
          <w:p>
            <w:pPr>
              <w:widowControl/>
              <w:spacing w:line="240" w:lineRule="exact"/>
              <w:jc w:val="left"/>
              <w:rPr>
                <w:rFonts w:hint="eastAsia" w:ascii="仿宋_GB2312" w:hAnsi="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低于75%计0分。</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宋体" w:cs="宋体"/>
                <w:color w:val="000000" w:themeColor="text1"/>
                <w:kern w:val="0"/>
                <w:sz w:val="20"/>
                <w:lang w:val="en-US" w:eastAsia="zh-CN"/>
                <w14:textFill>
                  <w14:solidFill>
                    <w14:schemeClr w14:val="tx1"/>
                  </w14:solidFill>
                </w14:textFill>
              </w:rPr>
            </w:pPr>
            <w:r>
              <w:rPr>
                <w:rFonts w:hint="eastAsia" w:ascii="仿宋_GB2312" w:hAnsi="宋体" w:cs="宋体"/>
                <w:color w:val="000000" w:themeColor="text1"/>
                <w:kern w:val="0"/>
                <w:sz w:val="20"/>
                <w:lang w:val="en-US" w:eastAsia="zh-CN"/>
                <w14:textFill>
                  <w14:solidFill>
                    <w14:schemeClr w14:val="tx1"/>
                  </w14:solidFill>
                </w14:textFill>
              </w:rPr>
              <w:t>10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hint="default" w:ascii="黑体" w:hAnsi="黑体" w:eastAsia="黑体" w:cs="宋体"/>
                <w:color w:val="000000" w:themeColor="text1"/>
                <w:kern w:val="0"/>
                <w:sz w:val="20"/>
                <w:szCs w:val="28"/>
                <w:lang w:val="en-US" w:eastAsia="zh-CN"/>
                <w14:textFill>
                  <w14:solidFill>
                    <w14:schemeClr w14:val="tx1"/>
                  </w14:solidFill>
                </w14:textFill>
              </w:rPr>
            </w:pPr>
            <w:r>
              <w:rPr>
                <w:rFonts w:hint="eastAsia" w:ascii="黑体" w:hAnsi="黑体" w:eastAsia="黑体" w:cs="宋体"/>
                <w:color w:val="000000" w:themeColor="text1"/>
                <w:kern w:val="0"/>
                <w:sz w:val="20"/>
                <w:szCs w:val="28"/>
                <w:lang w:val="en-US" w:eastAsia="zh-CN"/>
                <w14:textFill>
                  <w14:solidFill>
                    <w14:schemeClr w14:val="tx1"/>
                  </w14:solidFill>
                </w14:textFill>
              </w:rPr>
              <w:t>10</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color w:val="000000" w:themeColor="text1"/>
                <w:kern w:val="0"/>
                <w:sz w:val="20"/>
                <w:szCs w:val="28"/>
                <w14:textFill>
                  <w14:solidFill>
                    <w14:schemeClr w14:val="tx1"/>
                  </w14:solidFill>
                </w14:textFill>
              </w:rPr>
            </w:pPr>
            <w:r>
              <w:rPr>
                <w:rFonts w:hint="eastAsia" w:ascii="黑体" w:hAnsi="黑体" w:eastAsia="黑体" w:cs="宋体"/>
                <w:color w:val="000000" w:themeColor="text1"/>
                <w:kern w:val="0"/>
                <w:sz w:val="20"/>
                <w:szCs w:val="28"/>
                <w14:textFill>
                  <w14:solidFill>
                    <w14:schemeClr w14:val="tx1"/>
                  </w14:solidFill>
                </w14:textFill>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szCs w:val="28"/>
                <w14:textFill>
                  <w14:solidFill>
                    <w14:schemeClr w14:val="tx1"/>
                  </w14:solidFill>
                </w14:textFill>
              </w:rPr>
            </w:pPr>
            <w:r>
              <w:rPr>
                <w:rFonts w:hint="eastAsia" w:ascii="黑体" w:hAnsi="黑体" w:eastAsia="黑体" w:cs="宋体"/>
                <w:b/>
                <w:bCs/>
                <w:color w:val="000000" w:themeColor="text1"/>
                <w:kern w:val="0"/>
                <w:sz w:val="20"/>
                <w:szCs w:val="28"/>
                <w14:textFill>
                  <w14:solidFill>
                    <w14:schemeClr w14:val="tx1"/>
                  </w14:solidFill>
                </w14:textFill>
              </w:rPr>
              <w:t>总 分</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152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374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100</w:t>
            </w:r>
          </w:p>
        </w:tc>
        <w:tc>
          <w:tcPr>
            <w:tcW w:w="7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lang w:val="en-US" w:eastAsia="zh-CN"/>
                <w14:textFill>
                  <w14:solidFill>
                    <w14:schemeClr w14:val="tx1"/>
                  </w14:solidFill>
                </w14:textFill>
              </w:rPr>
              <w:t>99</w:t>
            </w:r>
            <w:r>
              <w:rPr>
                <w:rFonts w:hint="eastAsia" w:ascii="黑体" w:hAnsi="黑体" w:eastAsia="黑体" w:cs="宋体"/>
                <w:b/>
                <w:bCs/>
                <w:color w:val="000000" w:themeColor="text1"/>
                <w:kern w:val="0"/>
                <w:sz w:val="20"/>
                <w14:textFill>
                  <w14:solidFill>
                    <w14:schemeClr w14:val="tx1"/>
                  </w14:solidFill>
                </w14:textFill>
              </w:rPr>
              <w:t>　</w:t>
            </w:r>
          </w:p>
        </w:tc>
        <w:tc>
          <w:tcPr>
            <w:tcW w:w="1300"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b/>
                <w:bCs/>
                <w:color w:val="000000" w:themeColor="text1"/>
                <w:kern w:val="0"/>
                <w:sz w:val="20"/>
                <w14:textFill>
                  <w14:solidFill>
                    <w14:schemeClr w14:val="tx1"/>
                  </w14:solidFill>
                </w14:textFill>
              </w:rPr>
            </w:pPr>
            <w:r>
              <w:rPr>
                <w:rFonts w:hint="eastAsia" w:ascii="黑体" w:hAnsi="黑体" w:eastAsia="黑体" w:cs="宋体"/>
                <w:b/>
                <w:bCs/>
                <w:color w:val="000000" w:themeColor="text1"/>
                <w:kern w:val="0"/>
                <w:sz w:val="20"/>
                <w14:textFill>
                  <w14:solidFill>
                    <w14:schemeClr w14:val="tx1"/>
                  </w14:solidFill>
                </w14:textFill>
              </w:rPr>
              <w:t>　</w:t>
            </w:r>
          </w:p>
        </w:tc>
      </w:tr>
    </w:tbl>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w:t>
    </w:r>
    <w:r>
      <w:rPr>
        <w:rStyle w:val="9"/>
        <w:sz w:val="24"/>
        <w:szCs w:val="24"/>
      </w:rPr>
      <w:fldChar w:fldCharType="end"/>
    </w:r>
    <w:r>
      <w:rPr>
        <w:rStyle w:val="9"/>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4DEA1"/>
    <w:multiLevelType w:val="singleLevel"/>
    <w:tmpl w:val="B474DEA1"/>
    <w:lvl w:ilvl="0" w:tentative="0">
      <w:start w:val="1"/>
      <w:numFmt w:val="decimal"/>
      <w:suff w:val="nothing"/>
      <w:lvlText w:val="%1、"/>
      <w:lvlJc w:val="left"/>
    </w:lvl>
  </w:abstractNum>
  <w:abstractNum w:abstractNumId="1">
    <w:nsid w:val="39FADC6E"/>
    <w:multiLevelType w:val="singleLevel"/>
    <w:tmpl w:val="39FADC6E"/>
    <w:lvl w:ilvl="0" w:tentative="0">
      <w:start w:val="1"/>
      <w:numFmt w:val="decimal"/>
      <w:suff w:val="nothing"/>
      <w:lvlText w:val="%1、"/>
      <w:lvlJc w:val="left"/>
    </w:lvl>
  </w:abstractNum>
  <w:abstractNum w:abstractNumId="2">
    <w:nsid w:val="3B0FCF1A"/>
    <w:multiLevelType w:val="singleLevel"/>
    <w:tmpl w:val="3B0FCF1A"/>
    <w:lvl w:ilvl="0" w:tentative="0">
      <w:start w:val="3"/>
      <w:numFmt w:val="chineseCounting"/>
      <w:suff w:val="nothing"/>
      <w:lvlText w:val="%1、"/>
      <w:lvlJc w:val="left"/>
      <w:rPr>
        <w:rFonts w:hint="eastAsia"/>
      </w:rPr>
    </w:lvl>
  </w:abstractNum>
  <w:abstractNum w:abstractNumId="3">
    <w:nsid w:val="79529181"/>
    <w:multiLevelType w:val="singleLevel"/>
    <w:tmpl w:val="7952918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jQyYjEzNzU1ODgyZjdiNGMzODk4NDk0YzY5NDkifQ=="/>
  </w:docVars>
  <w:rsids>
    <w:rsidRoot w:val="74B60897"/>
    <w:rsid w:val="001A21A7"/>
    <w:rsid w:val="0E752E60"/>
    <w:rsid w:val="41B94A64"/>
    <w:rsid w:val="6A73259F"/>
    <w:rsid w:val="6B5E35C2"/>
    <w:rsid w:val="744B2EB7"/>
    <w:rsid w:val="74983866"/>
    <w:rsid w:val="74B60897"/>
    <w:rsid w:val="7B08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paragraph" w:customStyle="1" w:styleId="10">
    <w:name w:val="样式 文字 + 首行缩进:  2 字符3"/>
    <w:qFormat/>
    <w:uiPriority w:val="0"/>
    <w:pPr>
      <w:widowControl w:val="0"/>
      <w:autoSpaceDE w:val="0"/>
      <w:autoSpaceDN w:val="0"/>
      <w:spacing w:line="360" w:lineRule="auto"/>
    </w:pPr>
    <w:rPr>
      <w:rFonts w:ascii="等线" w:hAnsi="等线" w:eastAsia="等线" w:cs="等线"/>
      <w:sz w:val="28"/>
      <w:szCs w:val="28"/>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9281</Words>
  <Characters>9795</Characters>
  <Lines>0</Lines>
  <Paragraphs>0</Paragraphs>
  <TotalTime>2</TotalTime>
  <ScaleCrop>false</ScaleCrop>
  <LinksUpToDate>false</LinksUpToDate>
  <CharactersWithSpaces>10320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2022-06-07T15:25:00Z</dcterms:created>
  <dc:creator>Moonn~</dc:creator>
  <cp:lastModifiedBy>Administrator</cp:lastModifiedBy>
  <cp:lastPrinted>2022-06-22T03:33:09Z</cp:lastPrinted>
  <dcterms:modified xsi:type="dcterms:W3CDTF">2022-06-22T03:33:15Z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91907830EEC245F68C99D7B0307FB553</vt:lpwstr>
  </property>
</Properties>
</file>