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FFB1B8">
      <w:pPr>
        <w:pStyle w:val="13"/>
        <w:jc w:val="center"/>
        <w:rPr>
          <w:sz w:val="56"/>
          <w:szCs w:val="56"/>
        </w:rPr>
      </w:pPr>
    </w:p>
    <w:p w14:paraId="3F31F268">
      <w:pPr>
        <w:pStyle w:val="13"/>
        <w:jc w:val="center"/>
        <w:rPr>
          <w:sz w:val="56"/>
          <w:szCs w:val="56"/>
        </w:rPr>
      </w:pPr>
    </w:p>
    <w:p w14:paraId="35BBCB34">
      <w:pPr>
        <w:pStyle w:val="13"/>
        <w:jc w:val="center"/>
        <w:rPr>
          <w:sz w:val="84"/>
          <w:szCs w:val="84"/>
        </w:rPr>
      </w:pPr>
    </w:p>
    <w:p w14:paraId="132F6095">
      <w:pPr>
        <w:pStyle w:val="13"/>
        <w:jc w:val="center"/>
        <w:rPr>
          <w:sz w:val="84"/>
          <w:szCs w:val="84"/>
        </w:rPr>
      </w:pPr>
    </w:p>
    <w:p w14:paraId="1421766C">
      <w:pPr>
        <w:pStyle w:val="13"/>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202</w:t>
      </w:r>
      <w:r>
        <w:rPr>
          <w:rFonts w:hint="eastAsia" w:ascii="方正小标宋_GBK" w:hAnsi="方正小标宋_GBK" w:eastAsia="方正小标宋_GBK" w:cs="方正小标宋_GBK"/>
          <w:sz w:val="84"/>
          <w:szCs w:val="84"/>
          <w:lang w:val="en-US" w:eastAsia="zh-CN"/>
        </w:rPr>
        <w:t>3</w:t>
      </w:r>
      <w:r>
        <w:rPr>
          <w:rFonts w:hint="eastAsia" w:ascii="方正小标宋_GBK" w:hAnsi="方正小标宋_GBK" w:eastAsia="方正小标宋_GBK" w:cs="方正小标宋_GBK"/>
          <w:sz w:val="84"/>
          <w:szCs w:val="84"/>
        </w:rPr>
        <w:t>年度</w:t>
      </w:r>
    </w:p>
    <w:p w14:paraId="1CD5D437">
      <w:pPr>
        <w:pStyle w:val="13"/>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lang w:eastAsia="zh-CN"/>
        </w:rPr>
        <w:t>岳阳市建设工程质量安全监督站</w:t>
      </w:r>
      <w:r>
        <w:rPr>
          <w:rFonts w:hint="eastAsia" w:ascii="方正小标宋_GBK" w:hAnsi="方正小标宋_GBK" w:eastAsia="方正小标宋_GBK" w:cs="方正小标宋_GBK"/>
          <w:sz w:val="84"/>
          <w:szCs w:val="84"/>
        </w:rPr>
        <w:t>部门决算</w:t>
      </w:r>
    </w:p>
    <w:p w14:paraId="290C41E5">
      <w:pPr>
        <w:pStyle w:val="13"/>
        <w:jc w:val="center"/>
        <w:rPr>
          <w:rFonts w:hint="eastAsia" w:ascii="方正小标宋_GBK" w:hAnsi="方正小标宋_GBK" w:eastAsia="方正小标宋_GBK" w:cs="方正小标宋_GBK"/>
          <w:sz w:val="84"/>
          <w:szCs w:val="84"/>
        </w:rPr>
      </w:pPr>
    </w:p>
    <w:p w14:paraId="32C79397">
      <w:pPr>
        <w:pStyle w:val="13"/>
        <w:jc w:val="center"/>
        <w:rPr>
          <w:rFonts w:hint="eastAsia" w:ascii="方正小标宋_GBK" w:hAnsi="方正小标宋_GBK" w:eastAsia="方正小标宋_GBK" w:cs="方正小标宋_GBK"/>
          <w:sz w:val="56"/>
          <w:szCs w:val="56"/>
        </w:rPr>
      </w:pPr>
    </w:p>
    <w:p w14:paraId="79B5D32A">
      <w:pPr>
        <w:pStyle w:val="13"/>
        <w:jc w:val="center"/>
        <w:rPr>
          <w:sz w:val="56"/>
          <w:szCs w:val="56"/>
        </w:rPr>
      </w:pPr>
    </w:p>
    <w:p w14:paraId="5BAFE4CC">
      <w:pPr>
        <w:pStyle w:val="13"/>
        <w:jc w:val="center"/>
        <w:rPr>
          <w:sz w:val="56"/>
          <w:szCs w:val="56"/>
        </w:rPr>
      </w:pPr>
    </w:p>
    <w:p w14:paraId="1AC4E51C">
      <w:pPr>
        <w:pStyle w:val="13"/>
        <w:jc w:val="center"/>
        <w:rPr>
          <w:sz w:val="56"/>
          <w:szCs w:val="56"/>
        </w:rPr>
      </w:pPr>
    </w:p>
    <w:p w14:paraId="57416936">
      <w:pPr>
        <w:pStyle w:val="13"/>
        <w:jc w:val="center"/>
        <w:rPr>
          <w:sz w:val="32"/>
          <w:szCs w:val="32"/>
        </w:rPr>
      </w:pPr>
    </w:p>
    <w:p w14:paraId="0D847A91">
      <w:pPr>
        <w:pStyle w:val="13"/>
        <w:spacing w:line="500" w:lineRule="exact"/>
        <w:ind w:firstLine="4337" w:firstLineChars="1200"/>
        <w:jc w:val="both"/>
        <w:rPr>
          <w:rFonts w:hint="eastAsia"/>
          <w:b/>
          <w:sz w:val="36"/>
          <w:szCs w:val="28"/>
        </w:rPr>
      </w:pPr>
    </w:p>
    <w:p w14:paraId="5FD8D91B">
      <w:pPr>
        <w:pStyle w:val="13"/>
        <w:spacing w:line="500" w:lineRule="exact"/>
        <w:ind w:firstLine="4337" w:firstLineChars="1200"/>
        <w:jc w:val="both"/>
        <w:rPr>
          <w:rFonts w:hint="eastAsia"/>
          <w:b/>
          <w:sz w:val="36"/>
          <w:szCs w:val="28"/>
        </w:rPr>
      </w:pPr>
    </w:p>
    <w:p w14:paraId="4292CB9A">
      <w:pPr>
        <w:pStyle w:val="13"/>
        <w:spacing w:line="500" w:lineRule="exact"/>
        <w:ind w:firstLine="4337" w:firstLineChars="1200"/>
        <w:jc w:val="both"/>
        <w:rPr>
          <w:rFonts w:hint="eastAsia"/>
          <w:b/>
          <w:sz w:val="36"/>
          <w:szCs w:val="28"/>
        </w:rPr>
      </w:pPr>
    </w:p>
    <w:p w14:paraId="11F76CF1">
      <w:pPr>
        <w:pStyle w:val="13"/>
        <w:spacing w:line="500" w:lineRule="exact"/>
        <w:ind w:firstLine="4337" w:firstLineChars="1200"/>
        <w:jc w:val="both"/>
        <w:rPr>
          <w:rFonts w:hint="eastAsia"/>
          <w:b/>
          <w:sz w:val="36"/>
          <w:szCs w:val="28"/>
        </w:rPr>
      </w:pPr>
    </w:p>
    <w:p w14:paraId="394CC65E">
      <w:pPr>
        <w:pStyle w:val="13"/>
        <w:spacing w:line="500" w:lineRule="exact"/>
        <w:ind w:firstLine="4337" w:firstLineChars="1200"/>
        <w:jc w:val="both"/>
        <w:rPr>
          <w:b/>
          <w:sz w:val="36"/>
          <w:szCs w:val="28"/>
        </w:rPr>
      </w:pPr>
      <w:r>
        <w:rPr>
          <w:rFonts w:hint="eastAsia"/>
          <w:b/>
          <w:sz w:val="36"/>
          <w:szCs w:val="28"/>
        </w:rPr>
        <w:t>目录</w:t>
      </w:r>
    </w:p>
    <w:p w14:paraId="36D9203D">
      <w:pPr>
        <w:pStyle w:val="13"/>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第一部分</w:t>
      </w:r>
      <w:r>
        <w:rPr>
          <w:rFonts w:hint="eastAsia" w:ascii="黑体" w:hAnsi="黑体" w:eastAsia="黑体" w:cs="黑体"/>
          <w:b w:val="0"/>
          <w:bCs/>
          <w:sz w:val="28"/>
          <w:szCs w:val="28"/>
          <w:lang w:val="en-US" w:eastAsia="zh-CN"/>
        </w:rPr>
        <w:t xml:space="preserve"> </w:t>
      </w:r>
      <w:r>
        <w:rPr>
          <w:rFonts w:hint="eastAsia" w:hAnsi="黑体" w:cs="黑体"/>
          <w:b w:val="0"/>
          <w:bCs/>
          <w:sz w:val="28"/>
          <w:szCs w:val="28"/>
          <w:lang w:eastAsia="zh-CN"/>
        </w:rPr>
        <w:t>岳阳市建设工程质量安全监督站</w:t>
      </w:r>
      <w:r>
        <w:rPr>
          <w:rFonts w:hint="eastAsia" w:ascii="黑体" w:hAnsi="黑体" w:eastAsia="黑体" w:cs="黑体"/>
          <w:b w:val="0"/>
          <w:bCs/>
          <w:sz w:val="28"/>
          <w:szCs w:val="28"/>
        </w:rPr>
        <w:t>单位概况</w:t>
      </w:r>
    </w:p>
    <w:p w14:paraId="3DED6D57">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一、部门职责</w:t>
      </w:r>
    </w:p>
    <w:p w14:paraId="4B335DDA">
      <w:pPr>
        <w:pStyle w:val="13"/>
        <w:spacing w:line="500" w:lineRule="exact"/>
        <w:ind w:firstLine="700" w:firstLineChars="25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rPr>
        <w:t>二、机构设置</w:t>
      </w:r>
      <w:r>
        <w:rPr>
          <w:rFonts w:hint="eastAsia" w:ascii="仿宋_GB2312" w:hAnsi="仿宋_GB2312" w:eastAsia="仿宋_GB2312" w:cs="仿宋_GB2312"/>
          <w:sz w:val="28"/>
          <w:szCs w:val="28"/>
          <w:lang w:eastAsia="zh-CN"/>
        </w:rPr>
        <w:t>及决算单位构成</w:t>
      </w:r>
    </w:p>
    <w:p w14:paraId="46A95AE7">
      <w:pPr>
        <w:pStyle w:val="13"/>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第二部分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部门决算表</w:t>
      </w:r>
    </w:p>
    <w:p w14:paraId="299410C2">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一、收入支出决算总表</w:t>
      </w:r>
    </w:p>
    <w:p w14:paraId="619B7DF6">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二、收入决算表</w:t>
      </w:r>
    </w:p>
    <w:p w14:paraId="599A26BA">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三、支出决算表</w:t>
      </w:r>
    </w:p>
    <w:p w14:paraId="0531E547">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四、财政拨款收入支出决算总表</w:t>
      </w:r>
    </w:p>
    <w:p w14:paraId="5A41A499">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五、一般公共预算财政拨款支出决算表</w:t>
      </w:r>
    </w:p>
    <w:p w14:paraId="7DE52143">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六、一般公共预算财政拨款基本支出决算明细表</w:t>
      </w:r>
    </w:p>
    <w:p w14:paraId="5064D652">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七、政府性基金预算财政拨款收入支出决算表</w:t>
      </w:r>
    </w:p>
    <w:p w14:paraId="561A15A3">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八、国有资本经营预算财政拨款支出决算表</w:t>
      </w:r>
    </w:p>
    <w:p w14:paraId="17E7B30A">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九、财政拨款“三公”经费支出决算表</w:t>
      </w:r>
    </w:p>
    <w:p w14:paraId="2FEA291B">
      <w:pPr>
        <w:pStyle w:val="13"/>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第三部分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部门决算情况说明</w:t>
      </w:r>
    </w:p>
    <w:p w14:paraId="0D94BD96">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一、收入支出决算总体情况说明</w:t>
      </w:r>
    </w:p>
    <w:p w14:paraId="43FEAE1A">
      <w:pPr>
        <w:spacing w:line="500" w:lineRule="exact"/>
        <w:ind w:firstLine="700" w:firstLineChars="25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二、收入决算情况说明</w:t>
      </w:r>
    </w:p>
    <w:p w14:paraId="62D3F010">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三、支出决算情况说明</w:t>
      </w:r>
    </w:p>
    <w:p w14:paraId="26012550">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四、财政拨款收入支出决算总体情况说明</w:t>
      </w:r>
    </w:p>
    <w:p w14:paraId="253215F8">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五、一般公共预算财政拨款支出决算情况说明</w:t>
      </w:r>
    </w:p>
    <w:p w14:paraId="1EF775CB">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六、一般公共预算财政拨款基本支出决算情况说明</w:t>
      </w:r>
    </w:p>
    <w:p w14:paraId="48A8A808">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七、政府性基金预算收入支出决算情况</w:t>
      </w:r>
    </w:p>
    <w:p w14:paraId="7D3196A1">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八、</w:t>
      </w:r>
      <w:r>
        <w:rPr>
          <w:rFonts w:hint="eastAsia" w:ascii="仿宋_GB2312" w:hAnsi="仿宋_GB2312" w:eastAsia="仿宋_GB2312" w:cs="仿宋_GB2312"/>
          <w:sz w:val="28"/>
          <w:szCs w:val="28"/>
        </w:rPr>
        <w:t>国有资本经营预算财政拨款支出决算</w:t>
      </w:r>
      <w:r>
        <w:rPr>
          <w:rFonts w:hint="eastAsia" w:ascii="仿宋_GB2312" w:hAnsi="仿宋_GB2312" w:eastAsia="仿宋_GB2312" w:cs="仿宋_GB2312"/>
          <w:sz w:val="28"/>
          <w:szCs w:val="28"/>
          <w:lang w:eastAsia="zh-CN"/>
        </w:rPr>
        <w:t>情况</w:t>
      </w:r>
    </w:p>
    <w:p w14:paraId="6A999319">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lang w:eastAsia="zh-CN"/>
        </w:rPr>
      </w:pPr>
      <w:r>
        <w:rPr>
          <w:rFonts w:hint="eastAsia" w:ascii="仿宋_GB2312" w:hAnsi="仿宋_GB2312" w:eastAsia="仿宋_GB2312" w:cs="仿宋_GB2312"/>
          <w:color w:val="000000"/>
          <w:kern w:val="0"/>
          <w:sz w:val="28"/>
          <w:szCs w:val="28"/>
        </w:rPr>
        <w:t>九、财政拨款三公经费支出决算情况说明</w:t>
      </w:r>
    </w:p>
    <w:p w14:paraId="1D82F33E">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十、关于机关运行经费支出说明</w:t>
      </w:r>
    </w:p>
    <w:p w14:paraId="03D725F2">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十一、一般性支出情况说明</w:t>
      </w:r>
    </w:p>
    <w:p w14:paraId="7533B120">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sz w:val="28"/>
          <w:szCs w:val="28"/>
        </w:rPr>
        <w:t>十二、</w:t>
      </w:r>
      <w:r>
        <w:rPr>
          <w:rFonts w:hint="eastAsia" w:ascii="仿宋_GB2312" w:hAnsi="仿宋_GB2312" w:eastAsia="仿宋_GB2312" w:cs="仿宋_GB2312"/>
          <w:color w:val="000000"/>
          <w:kern w:val="0"/>
          <w:sz w:val="28"/>
          <w:szCs w:val="28"/>
        </w:rPr>
        <w:t>关于政府采购支出说明</w:t>
      </w:r>
    </w:p>
    <w:p w14:paraId="74BF1D77">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textAlignment w:val="auto"/>
        <w:rPr>
          <w:rFonts w:hint="eastAsia" w:ascii="仿宋_GB2312" w:hAnsi="仿宋_GB2312" w:eastAsia="仿宋_GB2312" w:cs="仿宋_GB2312"/>
          <w:color w:val="000000"/>
          <w:kern w:val="0"/>
          <w:sz w:val="28"/>
          <w:szCs w:val="28"/>
          <w:lang w:val="en-US" w:eastAsia="zh-CN" w:bidi="ar-SA"/>
        </w:rPr>
      </w:pPr>
      <w:r>
        <w:rPr>
          <w:rFonts w:hint="eastAsia" w:ascii="仿宋_GB2312" w:hAnsi="仿宋_GB2312" w:eastAsia="仿宋_GB2312" w:cs="仿宋_GB2312"/>
          <w:color w:val="000000"/>
          <w:kern w:val="0"/>
          <w:sz w:val="28"/>
          <w:szCs w:val="28"/>
          <w:lang w:val="en-US" w:eastAsia="zh-CN" w:bidi="ar-SA"/>
        </w:rPr>
        <w:t>十三、关于国有资产占用情况说明</w:t>
      </w:r>
    </w:p>
    <w:p w14:paraId="07F76FD8">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color w:val="000000"/>
          <w:kern w:val="0"/>
          <w:sz w:val="28"/>
          <w:szCs w:val="28"/>
          <w:lang w:val="en-US" w:eastAsia="zh-CN" w:bidi="ar-SA"/>
        </w:rPr>
        <w:t>十四、</w:t>
      </w:r>
      <w:r>
        <w:rPr>
          <w:rFonts w:hint="eastAsia" w:ascii="仿宋_GB2312" w:hAnsi="仿宋_GB2312" w:eastAsia="仿宋_GB2312" w:cs="仿宋_GB2312"/>
          <w:sz w:val="28"/>
          <w:szCs w:val="28"/>
        </w:rPr>
        <w:t>关于</w:t>
      </w:r>
      <w:r>
        <w:rPr>
          <w:rFonts w:hint="default" w:ascii="Times New Roman" w:hAnsi="Times New Roman" w:eastAsia="仿宋_GB2312" w:cs="Times New Roman"/>
          <w:sz w:val="28"/>
          <w:szCs w:val="28"/>
        </w:rPr>
        <w:t>202</w:t>
      </w:r>
      <w:r>
        <w:rPr>
          <w:rFonts w:hint="default" w:ascii="Times New Roman" w:hAnsi="Times New Roman" w:eastAsia="仿宋_GB2312" w:cs="Times New Roman"/>
          <w:sz w:val="28"/>
          <w:szCs w:val="28"/>
          <w:lang w:val="en-US" w:eastAsia="zh-CN"/>
        </w:rPr>
        <w:t>3</w:t>
      </w:r>
      <w:r>
        <w:rPr>
          <w:rFonts w:hint="eastAsia" w:ascii="仿宋_GB2312" w:hAnsi="仿宋_GB2312" w:eastAsia="仿宋_GB2312" w:cs="仿宋_GB2312"/>
          <w:sz w:val="28"/>
          <w:szCs w:val="28"/>
        </w:rPr>
        <w:t>年度</w:t>
      </w:r>
      <w:r>
        <w:rPr>
          <w:rFonts w:hint="eastAsia" w:ascii="仿宋_GB2312" w:hAnsi="仿宋_GB2312" w:eastAsia="仿宋_GB2312" w:cs="仿宋_GB2312"/>
          <w:sz w:val="28"/>
          <w:szCs w:val="28"/>
          <w:lang w:eastAsia="zh-CN"/>
        </w:rPr>
        <w:t>预算</w:t>
      </w:r>
      <w:r>
        <w:rPr>
          <w:rFonts w:hint="eastAsia" w:ascii="仿宋_GB2312" w:hAnsi="仿宋_GB2312" w:eastAsia="仿宋_GB2312" w:cs="仿宋_GB2312"/>
          <w:sz w:val="28"/>
          <w:szCs w:val="28"/>
        </w:rPr>
        <w:t>绩效情况的说明</w:t>
      </w:r>
    </w:p>
    <w:p w14:paraId="7B64189E">
      <w:pPr>
        <w:pStyle w:val="13"/>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第四部分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名词解释</w:t>
      </w:r>
    </w:p>
    <w:p w14:paraId="378A0F6F">
      <w:pPr>
        <w:pStyle w:val="13"/>
        <w:spacing w:line="500" w:lineRule="exact"/>
        <w:rPr>
          <w:rFonts w:hint="eastAsia" w:ascii="黑体" w:hAnsi="黑体" w:eastAsia="黑体" w:cs="黑体"/>
          <w:b w:val="0"/>
          <w:bCs/>
          <w:sz w:val="28"/>
          <w:szCs w:val="28"/>
          <w:lang w:eastAsia="zh-CN"/>
        </w:rPr>
      </w:pPr>
      <w:r>
        <w:rPr>
          <w:rFonts w:hint="eastAsia" w:ascii="黑体" w:hAnsi="黑体" w:eastAsia="黑体" w:cs="黑体"/>
          <w:b w:val="0"/>
          <w:bCs/>
          <w:sz w:val="28"/>
          <w:szCs w:val="28"/>
        </w:rPr>
        <w:t>第</w:t>
      </w:r>
      <w:r>
        <w:rPr>
          <w:rFonts w:hint="eastAsia" w:hAnsi="黑体" w:cs="黑体"/>
          <w:b w:val="0"/>
          <w:bCs/>
          <w:sz w:val="28"/>
          <w:szCs w:val="28"/>
          <w:lang w:eastAsia="zh-CN"/>
        </w:rPr>
        <w:t>五</w:t>
      </w:r>
      <w:r>
        <w:rPr>
          <w:rFonts w:hint="eastAsia" w:ascii="黑体" w:hAnsi="黑体" w:eastAsia="黑体" w:cs="黑体"/>
          <w:b w:val="0"/>
          <w:bCs/>
          <w:sz w:val="28"/>
          <w:szCs w:val="28"/>
        </w:rPr>
        <w:t>部分</w:t>
      </w:r>
      <w:r>
        <w:rPr>
          <w:rFonts w:hint="eastAsia" w:ascii="黑体" w:hAnsi="黑体" w:eastAsia="黑体" w:cs="黑体"/>
          <w:b w:val="0"/>
          <w:bCs/>
          <w:sz w:val="28"/>
          <w:szCs w:val="28"/>
          <w:lang w:val="en-US" w:eastAsia="zh-CN"/>
        </w:rPr>
        <w:t xml:space="preserve"> </w:t>
      </w:r>
      <w:r>
        <w:rPr>
          <w:rFonts w:hint="eastAsia" w:hAnsi="黑体" w:cs="黑体"/>
          <w:b w:val="0"/>
          <w:bCs/>
          <w:sz w:val="28"/>
          <w:szCs w:val="28"/>
          <w:lang w:eastAsia="zh-CN"/>
        </w:rPr>
        <w:t>附件</w:t>
      </w:r>
    </w:p>
    <w:p w14:paraId="071B7317">
      <w:pPr>
        <w:pStyle w:val="13"/>
        <w:jc w:val="center"/>
        <w:rPr>
          <w:rFonts w:hint="eastAsia" w:ascii="方正小标宋_GBK" w:hAnsi="方正小标宋_GBK" w:eastAsia="方正小标宋_GBK" w:cs="方正小标宋_GBK"/>
          <w:sz w:val="84"/>
          <w:szCs w:val="84"/>
        </w:rPr>
      </w:pPr>
    </w:p>
    <w:p w14:paraId="3925477C">
      <w:pPr>
        <w:pStyle w:val="13"/>
        <w:jc w:val="center"/>
        <w:rPr>
          <w:rFonts w:hint="eastAsia" w:ascii="方正小标宋_GBK" w:hAnsi="方正小标宋_GBK" w:eastAsia="方正小标宋_GBK" w:cs="方正小标宋_GBK"/>
          <w:sz w:val="84"/>
          <w:szCs w:val="84"/>
        </w:rPr>
      </w:pPr>
    </w:p>
    <w:p w14:paraId="4ABD2D77">
      <w:pPr>
        <w:pStyle w:val="13"/>
        <w:jc w:val="center"/>
        <w:rPr>
          <w:rFonts w:hint="eastAsia" w:ascii="方正小标宋_GBK" w:hAnsi="方正小标宋_GBK" w:eastAsia="方正小标宋_GBK" w:cs="方正小标宋_GBK"/>
          <w:sz w:val="84"/>
          <w:szCs w:val="84"/>
        </w:rPr>
      </w:pPr>
    </w:p>
    <w:p w14:paraId="24319B37">
      <w:pPr>
        <w:pStyle w:val="13"/>
        <w:jc w:val="center"/>
        <w:rPr>
          <w:rFonts w:hint="eastAsia" w:ascii="方正小标宋_GBK" w:hAnsi="方正小标宋_GBK" w:eastAsia="方正小标宋_GBK" w:cs="方正小标宋_GBK"/>
          <w:sz w:val="84"/>
          <w:szCs w:val="84"/>
        </w:rPr>
      </w:pPr>
    </w:p>
    <w:p w14:paraId="0D662021">
      <w:pPr>
        <w:pStyle w:val="13"/>
        <w:jc w:val="center"/>
        <w:rPr>
          <w:rFonts w:hint="eastAsia" w:ascii="方正小标宋_GBK" w:hAnsi="方正小标宋_GBK" w:eastAsia="方正小标宋_GBK" w:cs="方正小标宋_GBK"/>
          <w:sz w:val="84"/>
          <w:szCs w:val="84"/>
        </w:rPr>
      </w:pPr>
    </w:p>
    <w:p w14:paraId="6AFA264C">
      <w:pPr>
        <w:pStyle w:val="13"/>
        <w:jc w:val="center"/>
        <w:rPr>
          <w:rFonts w:hint="eastAsia" w:ascii="方正小标宋_GBK" w:hAnsi="方正小标宋_GBK" w:eastAsia="方正小标宋_GBK" w:cs="方正小标宋_GBK"/>
          <w:sz w:val="84"/>
          <w:szCs w:val="84"/>
        </w:rPr>
      </w:pPr>
    </w:p>
    <w:p w14:paraId="3E992D44">
      <w:pPr>
        <w:pStyle w:val="13"/>
        <w:jc w:val="center"/>
        <w:rPr>
          <w:rFonts w:hint="eastAsia" w:ascii="方正小标宋_GBK" w:hAnsi="方正小标宋_GBK" w:eastAsia="方正小标宋_GBK" w:cs="方正小标宋_GBK"/>
          <w:sz w:val="84"/>
          <w:szCs w:val="84"/>
        </w:rPr>
      </w:pPr>
    </w:p>
    <w:p w14:paraId="3E4D872D">
      <w:pPr>
        <w:pStyle w:val="13"/>
        <w:jc w:val="center"/>
        <w:rPr>
          <w:rFonts w:hint="eastAsia" w:ascii="方正小标宋_GBK" w:hAnsi="方正小标宋_GBK" w:eastAsia="方正小标宋_GBK" w:cs="方正小标宋_GBK"/>
          <w:sz w:val="84"/>
          <w:szCs w:val="84"/>
        </w:rPr>
      </w:pPr>
    </w:p>
    <w:p w14:paraId="1BD49455">
      <w:pPr>
        <w:pStyle w:val="13"/>
        <w:jc w:val="center"/>
        <w:rPr>
          <w:rFonts w:hint="eastAsia" w:ascii="方正小标宋_GBK" w:hAnsi="方正小标宋_GBK" w:eastAsia="方正小标宋_GBK" w:cs="方正小标宋_GBK"/>
          <w:sz w:val="84"/>
          <w:szCs w:val="84"/>
        </w:rPr>
      </w:pPr>
    </w:p>
    <w:p w14:paraId="0C995031">
      <w:pPr>
        <w:pStyle w:val="13"/>
        <w:jc w:val="center"/>
        <w:rPr>
          <w:rFonts w:hint="eastAsia" w:ascii="方正小标宋_GBK" w:hAnsi="方正小标宋_GBK" w:eastAsia="方正小标宋_GBK" w:cs="方正小标宋_GBK"/>
          <w:sz w:val="84"/>
          <w:szCs w:val="84"/>
        </w:rPr>
      </w:pPr>
    </w:p>
    <w:p w14:paraId="1A771135">
      <w:pPr>
        <w:pStyle w:val="13"/>
        <w:jc w:val="center"/>
        <w:rPr>
          <w:rFonts w:hint="eastAsia" w:ascii="方正小标宋_GBK" w:hAnsi="方正小标宋_GBK" w:eastAsia="方正小标宋_GBK" w:cs="方正小标宋_GBK"/>
          <w:sz w:val="84"/>
          <w:szCs w:val="84"/>
        </w:rPr>
      </w:pPr>
    </w:p>
    <w:p w14:paraId="4E1DF5A7">
      <w:pPr>
        <w:pStyle w:val="13"/>
        <w:jc w:val="center"/>
        <w:rPr>
          <w:rFonts w:hint="eastAsia" w:ascii="方正小标宋_GBK" w:hAnsi="方正小标宋_GBK" w:eastAsia="方正小标宋_GBK" w:cs="方正小标宋_GBK"/>
          <w:sz w:val="84"/>
          <w:szCs w:val="84"/>
        </w:rPr>
      </w:pPr>
    </w:p>
    <w:p w14:paraId="0CB0B750">
      <w:pPr>
        <w:pStyle w:val="13"/>
        <w:jc w:val="center"/>
        <w:rPr>
          <w:rFonts w:hint="eastAsia" w:ascii="方正小标宋_GBK" w:hAnsi="方正小标宋_GBK" w:eastAsia="方正小标宋_GBK" w:cs="方正小标宋_GBK"/>
          <w:sz w:val="84"/>
          <w:szCs w:val="84"/>
        </w:rPr>
      </w:pPr>
    </w:p>
    <w:p w14:paraId="11A9B388">
      <w:pPr>
        <w:pStyle w:val="13"/>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 xml:space="preserve">第一部分 </w:t>
      </w:r>
    </w:p>
    <w:p w14:paraId="636CA6BF">
      <w:pPr>
        <w:pStyle w:val="13"/>
        <w:jc w:val="center"/>
        <w:rPr>
          <w:rFonts w:hint="eastAsia" w:ascii="方正小标宋_GBK" w:hAnsi="方正小标宋_GBK" w:eastAsia="方正小标宋_GBK" w:cs="方正小标宋_GBK"/>
          <w:sz w:val="84"/>
          <w:szCs w:val="84"/>
        </w:rPr>
      </w:pPr>
    </w:p>
    <w:p w14:paraId="5963670B">
      <w:pPr>
        <w:pStyle w:val="13"/>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lang w:eastAsia="zh-CN"/>
        </w:rPr>
        <w:t>岳阳市建设工程质量安全监督站单位</w:t>
      </w:r>
      <w:r>
        <w:rPr>
          <w:rFonts w:hint="eastAsia" w:ascii="方正小标宋_GBK" w:hAnsi="方正小标宋_GBK" w:eastAsia="方正小标宋_GBK" w:cs="方正小标宋_GBK"/>
          <w:sz w:val="84"/>
          <w:szCs w:val="84"/>
        </w:rPr>
        <w:t>概况</w:t>
      </w:r>
    </w:p>
    <w:p w14:paraId="5B5987C8">
      <w:pPr>
        <w:pStyle w:val="8"/>
        <w:rPr>
          <w:rFonts w:hint="eastAsia" w:ascii="方正小标宋_GBK" w:hAnsi="方正小标宋_GBK" w:eastAsia="方正小标宋_GBK" w:cs="方正小标宋_GBK"/>
          <w:sz w:val="84"/>
          <w:szCs w:val="84"/>
        </w:rPr>
      </w:pPr>
    </w:p>
    <w:p w14:paraId="7DC31E43">
      <w:pPr>
        <w:pStyle w:val="2"/>
        <w:rPr>
          <w:rFonts w:hint="eastAsia" w:ascii="方正小标宋_GBK" w:hAnsi="方正小标宋_GBK" w:eastAsia="方正小标宋_GBK" w:cs="方正小标宋_GBK"/>
          <w:sz w:val="84"/>
          <w:szCs w:val="84"/>
        </w:rPr>
      </w:pPr>
    </w:p>
    <w:p w14:paraId="5AC5992B">
      <w:pPr>
        <w:rPr>
          <w:rFonts w:hint="eastAsia" w:ascii="方正小标宋_GBK" w:hAnsi="方正小标宋_GBK" w:eastAsia="方正小标宋_GBK" w:cs="方正小标宋_GBK"/>
          <w:sz w:val="84"/>
          <w:szCs w:val="84"/>
        </w:rPr>
      </w:pPr>
    </w:p>
    <w:p w14:paraId="6333BF20">
      <w:pPr>
        <w:pStyle w:val="14"/>
        <w:numPr>
          <w:ilvl w:val="0"/>
          <w:numId w:val="0"/>
        </w:numPr>
        <w:ind w:leftChars="0"/>
        <w:jc w:val="left"/>
        <w:rPr>
          <w:rFonts w:hint="eastAsia" w:ascii="黑体" w:hAnsi="黑体" w:eastAsia="黑体" w:cs="黑体"/>
          <w:b w:val="0"/>
          <w:bCs w:val="0"/>
          <w:sz w:val="32"/>
          <w:szCs w:val="32"/>
        </w:rPr>
      </w:pPr>
    </w:p>
    <w:p w14:paraId="26E0E4B8">
      <w:pPr>
        <w:pStyle w:val="14"/>
        <w:numPr>
          <w:ilvl w:val="0"/>
          <w:numId w:val="0"/>
        </w:numPr>
        <w:ind w:leftChars="0"/>
        <w:jc w:val="left"/>
        <w:rPr>
          <w:rFonts w:hint="eastAsia" w:ascii="黑体" w:hAnsi="黑体" w:eastAsia="黑体" w:cs="黑体"/>
          <w:b w:val="0"/>
          <w:bCs w:val="0"/>
          <w:sz w:val="32"/>
          <w:szCs w:val="32"/>
        </w:rPr>
      </w:pPr>
    </w:p>
    <w:p w14:paraId="719A6996">
      <w:pPr>
        <w:pStyle w:val="14"/>
        <w:numPr>
          <w:ilvl w:val="0"/>
          <w:numId w:val="0"/>
        </w:numPr>
        <w:ind w:leftChars="0"/>
        <w:jc w:val="left"/>
        <w:rPr>
          <w:rFonts w:hint="eastAsia" w:ascii="黑体" w:hAnsi="黑体" w:eastAsia="黑体" w:cs="黑体"/>
          <w:b w:val="0"/>
          <w:bCs w:val="0"/>
          <w:sz w:val="32"/>
          <w:szCs w:val="32"/>
          <w:lang w:eastAsia="zh-CN"/>
        </w:rPr>
      </w:pPr>
    </w:p>
    <w:p w14:paraId="6809C7C7">
      <w:pPr>
        <w:pStyle w:val="14"/>
        <w:numPr>
          <w:ilvl w:val="0"/>
          <w:numId w:val="0"/>
        </w:numPr>
        <w:ind w:leftChars="0"/>
        <w:jc w:val="left"/>
        <w:rPr>
          <w:rFonts w:hint="eastAsia" w:ascii="黑体" w:hAnsi="黑体" w:eastAsia="黑体" w:cs="黑体"/>
          <w:b w:val="0"/>
          <w:bCs w:val="0"/>
          <w:sz w:val="32"/>
          <w:szCs w:val="32"/>
        </w:rPr>
      </w:pPr>
      <w:r>
        <w:rPr>
          <w:rFonts w:hint="eastAsia" w:ascii="黑体" w:hAnsi="黑体" w:eastAsia="黑体" w:cs="黑体"/>
          <w:b w:val="0"/>
          <w:bCs w:val="0"/>
          <w:sz w:val="32"/>
          <w:szCs w:val="32"/>
          <w:lang w:eastAsia="zh-CN"/>
        </w:rPr>
        <w:t>一、</w:t>
      </w:r>
      <w:r>
        <w:rPr>
          <w:rFonts w:hint="eastAsia" w:ascii="黑体" w:hAnsi="黑体" w:eastAsia="黑体" w:cs="黑体"/>
          <w:b w:val="0"/>
          <w:bCs w:val="0"/>
          <w:sz w:val="32"/>
          <w:szCs w:val="32"/>
        </w:rPr>
        <w:t>部门职责</w:t>
      </w:r>
    </w:p>
    <w:p w14:paraId="76E18ADB">
      <w:pPr>
        <w:snapToGrid w:val="0"/>
        <w:spacing w:line="52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1．主要职能。</w:t>
      </w:r>
    </w:p>
    <w:p w14:paraId="5A996C16">
      <w:pPr>
        <w:snapToGrid w:val="0"/>
        <w:spacing w:line="52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（一）为机关提供支持保障的职能</w:t>
      </w:r>
    </w:p>
    <w:p w14:paraId="1E6C9933">
      <w:pPr>
        <w:snapToGrid w:val="0"/>
        <w:spacing w:line="52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1.参与拟订建设工程质量安全监督管理的有关规定和 年度工作计划并实施的事务性工作。</w:t>
      </w:r>
    </w:p>
    <w:p w14:paraId="2F0057DD">
      <w:pPr>
        <w:snapToGrid w:val="0"/>
        <w:spacing w:line="52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2.负责中心城区（含城陵矶新港区，下同）已办理施工 质量安全监督手续并取得施工许可证的工程项目质量安全 监督及文明施工管理的行政辅助工作；负责违反建筑市场、 工程质量安全、建筑节能等相关法律法规和未批先建等违法 违规行为查处的行政辅助工作。</w:t>
      </w:r>
    </w:p>
    <w:p w14:paraId="49A09583">
      <w:pPr>
        <w:snapToGrid w:val="0"/>
        <w:spacing w:line="52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3.负责中心城区建设工程质量和安全生产监督注册和</w:t>
      </w:r>
    </w:p>
    <w:p w14:paraId="4A8CF469">
      <w:pPr>
        <w:snapToGrid w:val="0"/>
        <w:spacing w:line="52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竣工验收备案的行政辅助工作。</w:t>
      </w:r>
    </w:p>
    <w:p w14:paraId="1EB53D76">
      <w:pPr>
        <w:snapToGrid w:val="0"/>
        <w:spacing w:line="52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4.负责中心城区工程建设中各方责任主体信用评价管 理的行政辅助工作。</w:t>
      </w:r>
    </w:p>
    <w:p w14:paraId="19AC8794">
      <w:pPr>
        <w:snapToGrid w:val="0"/>
        <w:spacing w:line="52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5.负责中心城区建设工程质量和安全生产标准化管理 的行政辅助工作；负责房屋安全鉴定、建设工程检测、工程 质量安全监督抽查检测以及应当办理施工许可的既有建筑 物装饰装修活动的监督管理的行政辅助工作。</w:t>
      </w:r>
    </w:p>
    <w:p w14:paraId="4DAFDE1E">
      <w:pPr>
        <w:snapToGrid w:val="0"/>
        <w:spacing w:line="52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6.负责中心城区建设工程施工现场建筑材料、构配件、 安全防护用具及建筑起重机械备案、安装、拆卸、使用登记、 运行使用等监督管理的行政辅助工作。</w:t>
      </w:r>
    </w:p>
    <w:p w14:paraId="0694C166">
      <w:pPr>
        <w:snapToGrid w:val="0"/>
        <w:spacing w:line="52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7.负责中心城区建设工程消防施工质量监督管理和消 防设计审查验收违法违规行为查处的行政辅助工作，为消防 竣工验收或备案抽查提供技术支撑工作。</w:t>
      </w:r>
    </w:p>
    <w:p w14:paraId="36E6D096">
      <w:pPr>
        <w:snapToGrid w:val="0"/>
        <w:spacing w:line="52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8.负责协调处理市城区建设工程质量安全信访事件，为 调查处理工程质量安全事故提供技术支撑工作。</w:t>
      </w:r>
    </w:p>
    <w:p w14:paraId="78DB134C">
      <w:pPr>
        <w:snapToGrid w:val="0"/>
        <w:spacing w:line="52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9.负责指导县市区建设工程质量安全监督管理的行政 辅助工作。</w:t>
      </w:r>
    </w:p>
    <w:p w14:paraId="0844F043">
      <w:pPr>
        <w:snapToGrid w:val="0"/>
        <w:spacing w:line="52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（二）面向社会提供公益服务的职能 ，负责为社会公众提供工程质量安全技术咨询服务。</w:t>
      </w:r>
    </w:p>
    <w:p w14:paraId="7697315E">
      <w:pPr>
        <w:snapToGrid w:val="0"/>
        <w:spacing w:line="52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（三）完成市住房和城乡建设局交办的其他任务。</w:t>
      </w:r>
    </w:p>
    <w:p w14:paraId="4F6642C2">
      <w:pPr>
        <w:ind w:firstLine="800" w:firstLineChars="250"/>
        <w:jc w:val="left"/>
        <w:rPr>
          <w:rFonts w:hint="eastAsia" w:ascii="Times New Roman" w:hAnsi="Times New Roman" w:eastAsia="仿宋_GB2312" w:cs="仿宋_GB2312"/>
          <w:sz w:val="32"/>
          <w:szCs w:val="32"/>
        </w:rPr>
      </w:pPr>
    </w:p>
    <w:p w14:paraId="46329BFC">
      <w:pPr>
        <w:widowControl/>
        <w:spacing w:line="600" w:lineRule="exact"/>
        <w:rPr>
          <w:rFonts w:hint="eastAsia" w:ascii="黑体" w:hAnsi="黑体" w:eastAsia="黑体" w:cs="黑体"/>
          <w:b w:val="0"/>
          <w:bCs/>
          <w:kern w:val="0"/>
          <w:sz w:val="32"/>
          <w:szCs w:val="32"/>
        </w:rPr>
      </w:pPr>
      <w:r>
        <w:rPr>
          <w:rFonts w:hint="eastAsia" w:ascii="黑体" w:hAnsi="黑体" w:eastAsia="黑体" w:cs="黑体"/>
          <w:b w:val="0"/>
          <w:bCs/>
          <w:kern w:val="0"/>
          <w:sz w:val="32"/>
          <w:szCs w:val="32"/>
        </w:rPr>
        <w:t>二、机构设置及决算单位构成</w:t>
      </w:r>
    </w:p>
    <w:p w14:paraId="56ADC432">
      <w:pPr>
        <w:snapToGrid w:val="0"/>
        <w:spacing w:line="520" w:lineRule="exact"/>
        <w:ind w:firstLine="640" w:firstLineChars="200"/>
        <w:rPr>
          <w:rFonts w:hint="eastAsia" w:ascii="Times New Roman" w:hAnsi="Times New Roman" w:eastAsia="仿宋_GB2312" w:cs="仿宋_GB2312"/>
          <w:bCs/>
          <w:kern w:val="0"/>
          <w:sz w:val="32"/>
          <w:szCs w:val="32"/>
        </w:rPr>
      </w:pPr>
      <w:r>
        <w:rPr>
          <w:rFonts w:hint="eastAsia" w:ascii="Times New Roman" w:hAnsi="Times New Roman" w:eastAsia="仿宋_GB2312" w:cs="仿宋_GB2312"/>
          <w:bCs/>
          <w:kern w:val="0"/>
          <w:sz w:val="32"/>
          <w:szCs w:val="32"/>
        </w:rPr>
        <w:t>（一）内设机构设置。</w:t>
      </w:r>
      <w:r>
        <w:rPr>
          <w:rFonts w:hint="eastAsia" w:ascii="Times New Roman" w:hAnsi="Times New Roman" w:eastAsia="仿宋_GB2312" w:cs="仿宋_GB2312"/>
          <w:bCs/>
          <w:kern w:val="0"/>
          <w:sz w:val="32"/>
          <w:szCs w:val="32"/>
          <w:lang w:eastAsia="zh-CN"/>
        </w:rPr>
        <w:t>岳阳市建设工程质量安全监督站</w:t>
      </w:r>
      <w:r>
        <w:rPr>
          <w:rFonts w:hint="eastAsia" w:ascii="Times New Roman" w:hAnsi="Times New Roman" w:eastAsia="仿宋_GB2312" w:cs="仿宋_GB2312"/>
          <w:bCs/>
          <w:kern w:val="0"/>
          <w:sz w:val="32"/>
          <w:szCs w:val="32"/>
        </w:rPr>
        <w:t>内设机构包括：</w:t>
      </w:r>
    </w:p>
    <w:p w14:paraId="3EFE81D0">
      <w:pPr>
        <w:snapToGrid w:val="0"/>
        <w:spacing w:line="520" w:lineRule="exact"/>
        <w:ind w:firstLine="640" w:firstLineChars="200"/>
        <w:rPr>
          <w:rFonts w:hint="default" w:ascii="Times New Roman" w:hAnsi="Times New Roman" w:eastAsia="仿宋_GB2312" w:cs="仿宋_GB2312"/>
          <w:bCs/>
          <w:kern w:val="0"/>
          <w:sz w:val="32"/>
          <w:szCs w:val="32"/>
          <w:lang w:val="en-US" w:eastAsia="zh-CN"/>
        </w:rPr>
      </w:pPr>
      <w:r>
        <w:rPr>
          <w:rFonts w:hint="eastAsia" w:ascii="Times New Roman" w:hAnsi="Times New Roman" w:eastAsia="仿宋_GB2312" w:cs="仿宋_GB2312"/>
          <w:bCs/>
          <w:kern w:val="0"/>
          <w:sz w:val="32"/>
          <w:szCs w:val="32"/>
          <w:lang w:val="en-US" w:eastAsia="zh-CN"/>
        </w:rPr>
        <w:t>12个内设机构：</w:t>
      </w:r>
    </w:p>
    <w:p w14:paraId="3B1EAD25">
      <w:pPr>
        <w:snapToGrid w:val="0"/>
        <w:spacing w:line="52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w:t>
      </w:r>
      <w:r>
        <w:rPr>
          <w:rFonts w:hint="eastAsia" w:ascii="仿宋_GB2312" w:hAnsi="仿宋" w:eastAsia="仿宋_GB2312"/>
          <w:sz w:val="32"/>
          <w:szCs w:val="32"/>
          <w:lang w:val="en-US" w:eastAsia="zh-CN"/>
        </w:rPr>
        <w:t>1</w:t>
      </w:r>
      <w:r>
        <w:rPr>
          <w:rFonts w:hint="eastAsia" w:ascii="仿宋_GB2312" w:hAnsi="仿宋" w:eastAsia="仿宋_GB2312"/>
          <w:sz w:val="32"/>
          <w:szCs w:val="32"/>
        </w:rPr>
        <w:t>）综合部</w:t>
      </w:r>
    </w:p>
    <w:p w14:paraId="4415095C">
      <w:pPr>
        <w:snapToGrid w:val="0"/>
        <w:spacing w:line="52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w:t>
      </w:r>
      <w:r>
        <w:rPr>
          <w:rFonts w:hint="eastAsia" w:ascii="仿宋_GB2312" w:hAnsi="仿宋" w:eastAsia="仿宋_GB2312"/>
          <w:sz w:val="32"/>
          <w:szCs w:val="32"/>
          <w:lang w:val="en-US" w:eastAsia="zh-CN"/>
        </w:rPr>
        <w:t>2</w:t>
      </w:r>
      <w:r>
        <w:rPr>
          <w:rFonts w:hint="eastAsia" w:ascii="仿宋_GB2312" w:hAnsi="仿宋" w:eastAsia="仿宋_GB2312"/>
          <w:sz w:val="32"/>
          <w:szCs w:val="32"/>
        </w:rPr>
        <w:t>） 信息技术部</w:t>
      </w:r>
    </w:p>
    <w:p w14:paraId="7DBC3EF1">
      <w:pPr>
        <w:snapToGrid w:val="0"/>
        <w:spacing w:line="52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w:t>
      </w:r>
      <w:r>
        <w:rPr>
          <w:rFonts w:hint="eastAsia" w:ascii="仿宋_GB2312" w:hAnsi="仿宋" w:eastAsia="仿宋_GB2312"/>
          <w:sz w:val="32"/>
          <w:szCs w:val="32"/>
          <w:lang w:val="en-US" w:eastAsia="zh-CN"/>
        </w:rPr>
        <w:t>3</w:t>
      </w:r>
      <w:r>
        <w:rPr>
          <w:rFonts w:hint="eastAsia" w:ascii="仿宋_GB2312" w:hAnsi="仿宋" w:eastAsia="仿宋_GB2312"/>
          <w:sz w:val="32"/>
          <w:szCs w:val="32"/>
        </w:rPr>
        <w:t>）信用评价部</w:t>
      </w:r>
    </w:p>
    <w:p w14:paraId="275FD237">
      <w:pPr>
        <w:snapToGrid w:val="0"/>
        <w:spacing w:line="52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w:t>
      </w:r>
      <w:r>
        <w:rPr>
          <w:rFonts w:hint="eastAsia" w:ascii="仿宋_GB2312" w:hAnsi="仿宋" w:eastAsia="仿宋_GB2312"/>
          <w:sz w:val="32"/>
          <w:szCs w:val="32"/>
          <w:lang w:val="en-US" w:eastAsia="zh-CN"/>
        </w:rPr>
        <w:t>4</w:t>
      </w:r>
      <w:r>
        <w:rPr>
          <w:rFonts w:hint="eastAsia" w:ascii="仿宋_GB2312" w:hAnsi="仿宋" w:eastAsia="仿宋_GB2312"/>
          <w:sz w:val="32"/>
          <w:szCs w:val="32"/>
        </w:rPr>
        <w:t>）法规事务部</w:t>
      </w:r>
    </w:p>
    <w:p w14:paraId="38D67F96">
      <w:pPr>
        <w:snapToGrid w:val="0"/>
        <w:spacing w:line="52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w:t>
      </w:r>
      <w:r>
        <w:rPr>
          <w:rFonts w:hint="eastAsia" w:ascii="仿宋_GB2312" w:hAnsi="仿宋" w:eastAsia="仿宋_GB2312"/>
          <w:sz w:val="32"/>
          <w:szCs w:val="32"/>
          <w:lang w:val="en-US" w:eastAsia="zh-CN"/>
        </w:rPr>
        <w:t>5</w:t>
      </w:r>
      <w:r>
        <w:rPr>
          <w:rFonts w:hint="eastAsia" w:ascii="仿宋_GB2312" w:hAnsi="仿宋" w:eastAsia="仿宋_GB2312"/>
          <w:sz w:val="32"/>
          <w:szCs w:val="32"/>
        </w:rPr>
        <w:t>）建设工程质量考评部</w:t>
      </w:r>
    </w:p>
    <w:p w14:paraId="26124339">
      <w:pPr>
        <w:snapToGrid w:val="0"/>
        <w:spacing w:line="52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w:t>
      </w:r>
      <w:r>
        <w:rPr>
          <w:rFonts w:hint="eastAsia" w:ascii="仿宋_GB2312" w:hAnsi="仿宋" w:eastAsia="仿宋_GB2312"/>
          <w:sz w:val="32"/>
          <w:szCs w:val="32"/>
          <w:lang w:val="en-US" w:eastAsia="zh-CN"/>
        </w:rPr>
        <w:t>6</w:t>
      </w:r>
      <w:r>
        <w:rPr>
          <w:rFonts w:hint="eastAsia" w:ascii="仿宋_GB2312" w:hAnsi="仿宋" w:eastAsia="仿宋_GB2312"/>
          <w:sz w:val="32"/>
          <w:szCs w:val="32"/>
        </w:rPr>
        <w:t>）建设施工安全考评部</w:t>
      </w:r>
    </w:p>
    <w:p w14:paraId="06CD36AA">
      <w:pPr>
        <w:snapToGrid w:val="0"/>
        <w:spacing w:line="52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w:t>
      </w:r>
      <w:r>
        <w:rPr>
          <w:rFonts w:hint="eastAsia" w:ascii="仿宋_GB2312" w:hAnsi="仿宋" w:eastAsia="仿宋_GB2312"/>
          <w:sz w:val="32"/>
          <w:szCs w:val="32"/>
          <w:lang w:val="en-US" w:eastAsia="zh-CN"/>
        </w:rPr>
        <w:t>7</w:t>
      </w:r>
      <w:r>
        <w:rPr>
          <w:rFonts w:hint="eastAsia" w:ascii="仿宋_GB2312" w:hAnsi="仿宋" w:eastAsia="仿宋_GB2312"/>
          <w:sz w:val="32"/>
          <w:szCs w:val="32"/>
        </w:rPr>
        <w:t>）房屋安全鉴定部</w:t>
      </w:r>
    </w:p>
    <w:p w14:paraId="05E07A17">
      <w:pPr>
        <w:snapToGrid w:val="0"/>
        <w:spacing w:line="52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w:t>
      </w:r>
      <w:r>
        <w:rPr>
          <w:rFonts w:hint="eastAsia" w:ascii="仿宋_GB2312" w:hAnsi="仿宋" w:eastAsia="仿宋_GB2312"/>
          <w:sz w:val="32"/>
          <w:szCs w:val="32"/>
          <w:lang w:val="en-US" w:eastAsia="zh-CN"/>
        </w:rPr>
        <w:t>8</w:t>
      </w:r>
      <w:r>
        <w:rPr>
          <w:rFonts w:hint="eastAsia" w:ascii="仿宋_GB2312" w:hAnsi="仿宋" w:eastAsia="仿宋_GB2312"/>
          <w:sz w:val="32"/>
          <w:szCs w:val="32"/>
        </w:rPr>
        <w:t>）装修工程监督部</w:t>
      </w:r>
    </w:p>
    <w:p w14:paraId="0C1760CE">
      <w:pPr>
        <w:snapToGrid w:val="0"/>
        <w:spacing w:line="52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w:t>
      </w:r>
      <w:r>
        <w:rPr>
          <w:rFonts w:hint="eastAsia" w:ascii="仿宋_GB2312" w:hAnsi="仿宋" w:eastAsia="仿宋_GB2312"/>
          <w:sz w:val="32"/>
          <w:szCs w:val="32"/>
          <w:lang w:val="en-US" w:eastAsia="zh-CN"/>
        </w:rPr>
        <w:t>9</w:t>
      </w:r>
      <w:r>
        <w:rPr>
          <w:rFonts w:hint="eastAsia" w:ascii="仿宋_GB2312" w:hAnsi="仿宋" w:eastAsia="仿宋_GB2312"/>
          <w:sz w:val="32"/>
          <w:szCs w:val="32"/>
        </w:rPr>
        <w:t>）建设工程检测监督部</w:t>
      </w:r>
    </w:p>
    <w:p w14:paraId="69DDE959">
      <w:pPr>
        <w:snapToGrid w:val="0"/>
        <w:spacing w:line="52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w:t>
      </w:r>
      <w:r>
        <w:rPr>
          <w:rFonts w:hint="eastAsia" w:ascii="仿宋_GB2312" w:hAnsi="仿宋" w:eastAsia="仿宋_GB2312"/>
          <w:sz w:val="32"/>
          <w:szCs w:val="32"/>
          <w:lang w:val="en-US" w:eastAsia="zh-CN"/>
        </w:rPr>
        <w:t>10</w:t>
      </w:r>
      <w:r>
        <w:rPr>
          <w:rFonts w:hint="eastAsia" w:ascii="仿宋_GB2312" w:hAnsi="仿宋" w:eastAsia="仿宋_GB2312"/>
          <w:sz w:val="32"/>
          <w:szCs w:val="32"/>
        </w:rPr>
        <w:t>）重点工程监督部</w:t>
      </w:r>
    </w:p>
    <w:p w14:paraId="385C6187">
      <w:pPr>
        <w:snapToGrid w:val="0"/>
        <w:spacing w:line="52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w:t>
      </w:r>
      <w:r>
        <w:rPr>
          <w:rFonts w:hint="eastAsia" w:ascii="仿宋_GB2312" w:hAnsi="仿宋" w:eastAsia="仿宋_GB2312"/>
          <w:sz w:val="32"/>
          <w:szCs w:val="32"/>
          <w:lang w:val="en-US" w:eastAsia="zh-CN"/>
        </w:rPr>
        <w:t>11</w:t>
      </w:r>
      <w:r>
        <w:rPr>
          <w:rFonts w:hint="eastAsia" w:ascii="仿宋_GB2312" w:hAnsi="仿宋" w:eastAsia="仿宋_GB2312"/>
          <w:sz w:val="32"/>
          <w:szCs w:val="32"/>
        </w:rPr>
        <w:t>）消防工程建设质量监督部</w:t>
      </w:r>
    </w:p>
    <w:p w14:paraId="78C6AAD4">
      <w:pPr>
        <w:snapToGrid w:val="0"/>
        <w:spacing w:line="52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w:t>
      </w:r>
      <w:r>
        <w:rPr>
          <w:rFonts w:hint="eastAsia" w:ascii="仿宋_GB2312" w:hAnsi="仿宋" w:eastAsia="仿宋_GB2312"/>
          <w:sz w:val="32"/>
          <w:szCs w:val="32"/>
          <w:lang w:val="en-US" w:eastAsia="zh-CN"/>
        </w:rPr>
        <w:t>12</w:t>
      </w:r>
      <w:r>
        <w:rPr>
          <w:rFonts w:hint="eastAsia" w:ascii="仿宋_GB2312" w:hAnsi="仿宋" w:eastAsia="仿宋_GB2312"/>
          <w:sz w:val="32"/>
          <w:szCs w:val="32"/>
        </w:rPr>
        <w:t>）财务部</w:t>
      </w:r>
    </w:p>
    <w:p w14:paraId="1C2082B3">
      <w:pPr>
        <w:snapToGrid w:val="0"/>
        <w:spacing w:line="52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设三个分支机构：</w:t>
      </w:r>
    </w:p>
    <w:p w14:paraId="51C87FA0">
      <w:pPr>
        <w:snapToGrid w:val="0"/>
        <w:spacing w:line="52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lang w:eastAsia="zh-CN"/>
        </w:rPr>
        <w:t>（</w:t>
      </w:r>
      <w:r>
        <w:rPr>
          <w:rFonts w:hint="eastAsia" w:ascii="仿宋_GB2312" w:hAnsi="仿宋" w:eastAsia="仿宋_GB2312"/>
          <w:sz w:val="32"/>
          <w:szCs w:val="32"/>
          <w:lang w:val="en-US" w:eastAsia="zh-CN"/>
        </w:rPr>
        <w:t>1</w:t>
      </w:r>
      <w:r>
        <w:rPr>
          <w:rFonts w:hint="eastAsia" w:ascii="仿宋_GB2312" w:hAnsi="仿宋" w:eastAsia="仿宋_GB2312"/>
          <w:sz w:val="32"/>
          <w:szCs w:val="32"/>
          <w:lang w:eastAsia="zh-CN"/>
        </w:rPr>
        <w:t>）</w:t>
      </w:r>
      <w:r>
        <w:rPr>
          <w:rFonts w:hint="eastAsia" w:ascii="仿宋_GB2312" w:hAnsi="仿宋" w:eastAsia="仿宋_GB2312"/>
          <w:sz w:val="32"/>
          <w:szCs w:val="32"/>
        </w:rPr>
        <w:t>市建设工程质量安全监督站监督一所</w:t>
      </w:r>
    </w:p>
    <w:p w14:paraId="130E4D60">
      <w:pPr>
        <w:snapToGrid w:val="0"/>
        <w:spacing w:line="52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w:t>
      </w:r>
      <w:r>
        <w:rPr>
          <w:rFonts w:hint="eastAsia" w:ascii="仿宋_GB2312" w:hAnsi="仿宋" w:eastAsia="仿宋_GB2312"/>
          <w:sz w:val="32"/>
          <w:szCs w:val="32"/>
          <w:lang w:val="en-US" w:eastAsia="zh-CN"/>
        </w:rPr>
        <w:t>2</w:t>
      </w:r>
      <w:r>
        <w:rPr>
          <w:rFonts w:hint="eastAsia" w:ascii="仿宋_GB2312" w:hAnsi="仿宋" w:eastAsia="仿宋_GB2312"/>
          <w:sz w:val="32"/>
          <w:szCs w:val="32"/>
        </w:rPr>
        <w:t>）是建设工程质量安全监督站监督二所</w:t>
      </w:r>
    </w:p>
    <w:p w14:paraId="6E41CC36">
      <w:pPr>
        <w:snapToGrid w:val="0"/>
        <w:spacing w:line="52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w:t>
      </w:r>
      <w:r>
        <w:rPr>
          <w:rFonts w:hint="eastAsia" w:ascii="仿宋_GB2312" w:hAnsi="仿宋" w:eastAsia="仿宋_GB2312"/>
          <w:sz w:val="32"/>
          <w:szCs w:val="32"/>
          <w:lang w:val="en-US" w:eastAsia="zh-CN"/>
        </w:rPr>
        <w:t>3</w:t>
      </w:r>
      <w:r>
        <w:rPr>
          <w:rFonts w:hint="eastAsia" w:ascii="仿宋_GB2312" w:hAnsi="仿宋" w:eastAsia="仿宋_GB2312"/>
          <w:sz w:val="32"/>
          <w:szCs w:val="32"/>
        </w:rPr>
        <w:t>）市建设工程质量安全监督站监督三所。</w:t>
      </w:r>
    </w:p>
    <w:p w14:paraId="69C6A95F">
      <w:pPr>
        <w:widowControl/>
        <w:spacing w:line="600" w:lineRule="exact"/>
        <w:ind w:firstLine="630" w:firstLineChars="300"/>
        <w:rPr>
          <w:rFonts w:hint="eastAsia"/>
        </w:rPr>
      </w:pPr>
    </w:p>
    <w:p w14:paraId="563D1430">
      <w:pPr>
        <w:widowControl/>
        <w:spacing w:line="600" w:lineRule="exact"/>
        <w:rPr>
          <w:rFonts w:hint="eastAsia" w:ascii="Times New Roman" w:hAnsi="Times New Roman" w:eastAsia="仿宋_GB2312" w:cs="仿宋_GB2312"/>
          <w:bCs/>
          <w:kern w:val="0"/>
          <w:sz w:val="32"/>
          <w:szCs w:val="32"/>
        </w:rPr>
      </w:pPr>
      <w:r>
        <w:rPr>
          <w:rFonts w:hint="eastAsia" w:ascii="Times New Roman" w:hAnsi="Times New Roman" w:eastAsia="仿宋_GB2312" w:cs="仿宋_GB2312"/>
          <w:bCs/>
          <w:kern w:val="0"/>
          <w:sz w:val="32"/>
          <w:szCs w:val="32"/>
        </w:rPr>
        <w:t>（二）决算单位构成。</w:t>
      </w:r>
      <w:r>
        <w:rPr>
          <w:rFonts w:hint="eastAsia" w:ascii="仿宋" w:hAnsi="仿宋" w:eastAsia="仿宋" w:cs="仿宋"/>
          <w:bCs/>
          <w:kern w:val="0"/>
          <w:sz w:val="32"/>
          <w:szCs w:val="32"/>
          <w:lang w:eastAsia="zh-CN"/>
        </w:rPr>
        <w:t>本单位无独立核算的下属单位，</w:t>
      </w:r>
      <w:r>
        <w:rPr>
          <w:rFonts w:hint="eastAsia" w:ascii="仿宋" w:hAnsi="仿宋" w:eastAsia="仿宋" w:cs="仿宋"/>
          <w:bCs/>
          <w:kern w:val="0"/>
          <w:sz w:val="32"/>
          <w:szCs w:val="32"/>
        </w:rPr>
        <w:t>202</w:t>
      </w:r>
      <w:r>
        <w:rPr>
          <w:rFonts w:hint="eastAsia" w:ascii="仿宋" w:hAnsi="仿宋" w:eastAsia="仿宋" w:cs="仿宋"/>
          <w:bCs/>
          <w:kern w:val="0"/>
          <w:sz w:val="32"/>
          <w:szCs w:val="32"/>
          <w:lang w:val="en-US" w:eastAsia="zh-CN"/>
        </w:rPr>
        <w:t>3</w:t>
      </w:r>
      <w:r>
        <w:rPr>
          <w:rFonts w:hint="eastAsia" w:ascii="仿宋" w:hAnsi="仿宋" w:eastAsia="仿宋" w:cs="仿宋"/>
          <w:bCs/>
          <w:kern w:val="0"/>
          <w:sz w:val="32"/>
          <w:szCs w:val="32"/>
        </w:rPr>
        <w:t>年部门决算汇总公开单位</w:t>
      </w:r>
      <w:r>
        <w:rPr>
          <w:rFonts w:hint="eastAsia" w:ascii="仿宋" w:hAnsi="仿宋" w:eastAsia="仿宋" w:cs="仿宋"/>
          <w:bCs/>
          <w:kern w:val="0"/>
          <w:sz w:val="32"/>
          <w:szCs w:val="32"/>
          <w:lang w:eastAsia="zh-CN"/>
        </w:rPr>
        <w:t>仅</w:t>
      </w:r>
      <w:r>
        <w:rPr>
          <w:rFonts w:hint="eastAsia" w:ascii="仿宋" w:hAnsi="仿宋" w:eastAsia="仿宋" w:cs="仿宋"/>
          <w:bCs/>
          <w:kern w:val="0"/>
          <w:sz w:val="32"/>
          <w:szCs w:val="32"/>
        </w:rPr>
        <w:t>包括</w:t>
      </w:r>
      <w:r>
        <w:rPr>
          <w:rFonts w:hint="eastAsia" w:ascii="仿宋" w:hAnsi="仿宋" w:eastAsia="仿宋" w:cs="仿宋"/>
          <w:bCs/>
          <w:kern w:val="0"/>
          <w:sz w:val="32"/>
          <w:szCs w:val="32"/>
          <w:lang w:eastAsia="zh-CN"/>
        </w:rPr>
        <w:t>岳阳市建设工程质量安全监督站单位</w:t>
      </w:r>
      <w:r>
        <w:rPr>
          <w:rFonts w:hint="eastAsia" w:ascii="仿宋" w:hAnsi="仿宋" w:eastAsia="仿宋" w:cs="仿宋"/>
          <w:bCs/>
          <w:kern w:val="0"/>
          <w:sz w:val="32"/>
          <w:szCs w:val="32"/>
        </w:rPr>
        <w:t>本级</w:t>
      </w:r>
      <w:r>
        <w:rPr>
          <w:rFonts w:hint="eastAsia" w:ascii="仿宋" w:hAnsi="仿宋" w:eastAsia="仿宋" w:cs="仿宋"/>
          <w:bCs/>
          <w:kern w:val="0"/>
          <w:sz w:val="32"/>
          <w:szCs w:val="32"/>
          <w:lang w:eastAsia="zh-CN"/>
        </w:rPr>
        <w:t>。</w:t>
      </w:r>
    </w:p>
    <w:p w14:paraId="26A9FBEB">
      <w:pPr>
        <w:jc w:val="center"/>
        <w:rPr>
          <w:rFonts w:ascii="黑体" w:hAnsi="黑体" w:eastAsia="黑体"/>
          <w:sz w:val="28"/>
          <w:szCs w:val="28"/>
        </w:rPr>
      </w:pPr>
    </w:p>
    <w:p w14:paraId="49084792"/>
    <w:p w14:paraId="55F799C5">
      <w:pPr>
        <w:pStyle w:val="8"/>
      </w:pPr>
    </w:p>
    <w:p w14:paraId="087062FE">
      <w:pPr>
        <w:pStyle w:val="2"/>
      </w:pPr>
    </w:p>
    <w:p w14:paraId="1015B00F"/>
    <w:p w14:paraId="45074431">
      <w:pPr>
        <w:pStyle w:val="8"/>
      </w:pPr>
    </w:p>
    <w:p w14:paraId="5DBB8AAE">
      <w:pPr>
        <w:pStyle w:val="2"/>
      </w:pPr>
    </w:p>
    <w:p w14:paraId="0AE7DB41"/>
    <w:p w14:paraId="13BE67EB">
      <w:pPr>
        <w:pStyle w:val="8"/>
      </w:pPr>
    </w:p>
    <w:p w14:paraId="4058F431">
      <w:pPr>
        <w:pStyle w:val="2"/>
      </w:pPr>
    </w:p>
    <w:p w14:paraId="49EBCC46"/>
    <w:p w14:paraId="405480BA">
      <w:pPr>
        <w:pStyle w:val="8"/>
      </w:pPr>
    </w:p>
    <w:p w14:paraId="2658D252">
      <w:pPr>
        <w:pStyle w:val="2"/>
      </w:pPr>
    </w:p>
    <w:p w14:paraId="31836B9C"/>
    <w:p w14:paraId="1F25E148">
      <w:pPr>
        <w:pStyle w:val="8"/>
      </w:pPr>
    </w:p>
    <w:p w14:paraId="068C621A">
      <w:pPr>
        <w:pStyle w:val="2"/>
      </w:pPr>
    </w:p>
    <w:p w14:paraId="18EA7FE6"/>
    <w:p w14:paraId="279F5979">
      <w:pPr>
        <w:pStyle w:val="8"/>
      </w:pPr>
    </w:p>
    <w:p w14:paraId="5FECEE54">
      <w:pPr>
        <w:pStyle w:val="13"/>
        <w:ind w:firstLine="3360" w:firstLineChars="400"/>
        <w:jc w:val="both"/>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第二部分</w:t>
      </w:r>
    </w:p>
    <w:p w14:paraId="5AA7B7A0">
      <w:pPr>
        <w:pStyle w:val="13"/>
        <w:jc w:val="center"/>
        <w:rPr>
          <w:rFonts w:hint="eastAsia" w:ascii="方正小标宋_GBK" w:hAnsi="方正小标宋_GBK" w:eastAsia="方正小标宋_GBK" w:cs="方正小标宋_GBK"/>
          <w:sz w:val="84"/>
          <w:szCs w:val="84"/>
        </w:rPr>
      </w:pPr>
    </w:p>
    <w:p w14:paraId="04EBDE33">
      <w:pPr>
        <w:pStyle w:val="13"/>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部门决算表</w:t>
      </w:r>
    </w:p>
    <w:p w14:paraId="08BECA37">
      <w:pPr>
        <w:pStyle w:val="13"/>
        <w:jc w:val="center"/>
        <w:rPr>
          <w:rFonts w:hint="eastAsia" w:ascii="仿宋_GB2312" w:hAnsi="仿宋_GB2312" w:eastAsia="仿宋_GB2312" w:cs="仿宋_GB2312"/>
          <w:b w:val="0"/>
          <w:bCs w:val="0"/>
          <w:sz w:val="72"/>
          <w:szCs w:val="72"/>
          <w:lang w:eastAsia="zh-CN"/>
        </w:rPr>
      </w:pPr>
      <w:r>
        <w:rPr>
          <w:rFonts w:hint="eastAsia" w:ascii="仿宋_GB2312" w:hAnsi="仿宋_GB2312" w:eastAsia="仿宋_GB2312" w:cs="仿宋_GB2312"/>
          <w:b w:val="0"/>
          <w:bCs w:val="0"/>
          <w:sz w:val="72"/>
          <w:szCs w:val="72"/>
          <w:lang w:eastAsia="zh-CN"/>
        </w:rPr>
        <w:t>（见附件）</w:t>
      </w:r>
    </w:p>
    <w:p w14:paraId="67E58E99">
      <w:pPr>
        <w:pStyle w:val="13"/>
        <w:jc w:val="center"/>
        <w:rPr>
          <w:rFonts w:hint="eastAsia" w:ascii="仿宋_GB2312" w:hAnsi="仿宋_GB2312" w:eastAsia="仿宋_GB2312" w:cs="仿宋_GB2312"/>
          <w:b w:val="0"/>
          <w:bCs w:val="0"/>
          <w:sz w:val="72"/>
          <w:szCs w:val="72"/>
          <w:lang w:eastAsia="zh-CN"/>
        </w:rPr>
      </w:pPr>
    </w:p>
    <w:p w14:paraId="2EA3048E">
      <w:pPr>
        <w:pStyle w:val="13"/>
        <w:jc w:val="center"/>
        <w:rPr>
          <w:rFonts w:hint="eastAsia" w:ascii="仿宋_GB2312" w:hAnsi="仿宋_GB2312" w:eastAsia="仿宋_GB2312" w:cs="仿宋_GB2312"/>
          <w:b w:val="0"/>
          <w:bCs w:val="0"/>
          <w:sz w:val="72"/>
          <w:szCs w:val="72"/>
          <w:lang w:eastAsia="zh-CN"/>
        </w:rPr>
      </w:pPr>
    </w:p>
    <w:p w14:paraId="232F89A6">
      <w:pPr>
        <w:pStyle w:val="13"/>
        <w:jc w:val="center"/>
        <w:rPr>
          <w:rFonts w:hint="eastAsia" w:ascii="仿宋_GB2312" w:hAnsi="仿宋_GB2312" w:eastAsia="仿宋_GB2312" w:cs="仿宋_GB2312"/>
          <w:b w:val="0"/>
          <w:bCs w:val="0"/>
          <w:sz w:val="72"/>
          <w:szCs w:val="72"/>
          <w:lang w:eastAsia="zh-CN"/>
        </w:rPr>
      </w:pPr>
    </w:p>
    <w:p w14:paraId="32A64B06">
      <w:pPr>
        <w:pStyle w:val="13"/>
        <w:jc w:val="center"/>
        <w:rPr>
          <w:rFonts w:hint="eastAsia" w:ascii="仿宋_GB2312" w:hAnsi="仿宋_GB2312" w:eastAsia="仿宋_GB2312" w:cs="仿宋_GB2312"/>
          <w:b w:val="0"/>
          <w:bCs w:val="0"/>
          <w:sz w:val="72"/>
          <w:szCs w:val="72"/>
          <w:lang w:eastAsia="zh-CN"/>
        </w:rPr>
      </w:pPr>
    </w:p>
    <w:p w14:paraId="01F23D74">
      <w:pPr>
        <w:pStyle w:val="13"/>
        <w:ind w:firstLine="2880" w:firstLineChars="400"/>
        <w:jc w:val="both"/>
        <w:rPr>
          <w:rFonts w:hint="eastAsia" w:ascii="方正小标宋_GBK" w:hAnsi="方正小标宋_GBK" w:eastAsia="方正小标宋_GBK" w:cs="方正小标宋_GBK"/>
          <w:sz w:val="72"/>
          <w:szCs w:val="72"/>
        </w:rPr>
      </w:pPr>
    </w:p>
    <w:p w14:paraId="773A806C">
      <w:pPr>
        <w:pStyle w:val="13"/>
        <w:ind w:firstLine="2880" w:firstLineChars="400"/>
        <w:jc w:val="both"/>
        <w:rPr>
          <w:rFonts w:hint="eastAsia" w:ascii="方正小标宋_GBK" w:hAnsi="方正小标宋_GBK" w:eastAsia="方正小标宋_GBK" w:cs="方正小标宋_GBK"/>
          <w:sz w:val="72"/>
          <w:szCs w:val="72"/>
        </w:rPr>
      </w:pPr>
    </w:p>
    <w:p w14:paraId="5674EF77">
      <w:pPr>
        <w:pStyle w:val="13"/>
        <w:ind w:firstLine="2880" w:firstLineChars="400"/>
        <w:jc w:val="both"/>
        <w:rPr>
          <w:rFonts w:hint="eastAsia" w:ascii="方正小标宋_GBK" w:hAnsi="方正小标宋_GBK" w:eastAsia="方正小标宋_GBK" w:cs="方正小标宋_GBK"/>
          <w:sz w:val="72"/>
          <w:szCs w:val="72"/>
        </w:rPr>
      </w:pPr>
    </w:p>
    <w:p w14:paraId="193906AF">
      <w:pPr>
        <w:pStyle w:val="13"/>
        <w:ind w:firstLine="2880" w:firstLineChars="400"/>
        <w:jc w:val="both"/>
        <w:rPr>
          <w:rFonts w:hint="eastAsia" w:ascii="方正小标宋_GBK" w:hAnsi="方正小标宋_GBK" w:eastAsia="方正小标宋_GBK" w:cs="方正小标宋_GBK"/>
          <w:sz w:val="72"/>
          <w:szCs w:val="72"/>
        </w:rPr>
      </w:pPr>
    </w:p>
    <w:p w14:paraId="58A93F46">
      <w:pPr>
        <w:pStyle w:val="13"/>
        <w:ind w:firstLine="2880" w:firstLineChars="400"/>
        <w:jc w:val="both"/>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第三部分</w:t>
      </w:r>
    </w:p>
    <w:p w14:paraId="18EEFB86">
      <w:pPr>
        <w:pStyle w:val="13"/>
        <w:jc w:val="center"/>
        <w:rPr>
          <w:rFonts w:hint="eastAsia" w:ascii="方正小标宋_GBK" w:hAnsi="方正小标宋_GBK" w:eastAsia="方正小标宋_GBK" w:cs="方正小标宋_GBK"/>
          <w:sz w:val="70"/>
          <w:szCs w:val="70"/>
        </w:rPr>
      </w:pPr>
    </w:p>
    <w:p w14:paraId="35F58C9E">
      <w:pPr>
        <w:pStyle w:val="13"/>
        <w:jc w:val="center"/>
        <w:rPr>
          <w:rFonts w:hint="eastAsia" w:ascii="方正小标宋_GBK" w:hAnsi="方正小标宋_GBK" w:eastAsia="方正小标宋_GBK" w:cs="方正小标宋_GBK"/>
          <w:sz w:val="70"/>
          <w:szCs w:val="70"/>
        </w:rPr>
      </w:pPr>
      <w:r>
        <w:rPr>
          <w:rFonts w:hint="eastAsia" w:ascii="方正小标宋_GBK" w:hAnsi="方正小标宋_GBK" w:eastAsia="方正小标宋_GBK" w:cs="方正小标宋_GBK"/>
          <w:sz w:val="70"/>
          <w:szCs w:val="70"/>
        </w:rPr>
        <w:t>202</w:t>
      </w:r>
      <w:r>
        <w:rPr>
          <w:rFonts w:hint="eastAsia" w:ascii="方正小标宋_GBK" w:hAnsi="方正小标宋_GBK" w:eastAsia="方正小标宋_GBK" w:cs="方正小标宋_GBK"/>
          <w:sz w:val="70"/>
          <w:szCs w:val="70"/>
          <w:lang w:val="en-US" w:eastAsia="zh-CN"/>
        </w:rPr>
        <w:t>3</w:t>
      </w:r>
      <w:r>
        <w:rPr>
          <w:rFonts w:hint="eastAsia" w:ascii="方正小标宋_GBK" w:hAnsi="方正小标宋_GBK" w:eastAsia="方正小标宋_GBK" w:cs="方正小标宋_GBK"/>
          <w:sz w:val="70"/>
          <w:szCs w:val="70"/>
        </w:rPr>
        <w:t>年度部门决算情况说明</w:t>
      </w:r>
    </w:p>
    <w:p w14:paraId="1A760E6A">
      <w:pPr>
        <w:pStyle w:val="13"/>
        <w:jc w:val="center"/>
        <w:rPr>
          <w:rFonts w:hint="eastAsia" w:ascii="方正小标宋_GBK" w:hAnsi="方正小标宋_GBK" w:eastAsia="方正小标宋_GBK" w:cs="方正小标宋_GBK"/>
          <w:sz w:val="70"/>
          <w:szCs w:val="70"/>
        </w:rPr>
      </w:pPr>
    </w:p>
    <w:p w14:paraId="1DA22F70">
      <w:pPr>
        <w:pStyle w:val="13"/>
        <w:jc w:val="center"/>
        <w:rPr>
          <w:rFonts w:hint="eastAsia" w:ascii="方正小标宋_GBK" w:hAnsi="方正小标宋_GBK" w:eastAsia="方正小标宋_GBK" w:cs="方正小标宋_GBK"/>
          <w:sz w:val="70"/>
          <w:szCs w:val="70"/>
        </w:rPr>
      </w:pPr>
    </w:p>
    <w:p w14:paraId="664B2E01">
      <w:pPr>
        <w:pStyle w:val="13"/>
        <w:jc w:val="center"/>
        <w:rPr>
          <w:rFonts w:hint="eastAsia" w:ascii="方正小标宋_GBK" w:hAnsi="方正小标宋_GBK" w:eastAsia="方正小标宋_GBK" w:cs="方正小标宋_GBK"/>
          <w:sz w:val="70"/>
          <w:szCs w:val="70"/>
        </w:rPr>
      </w:pPr>
    </w:p>
    <w:p w14:paraId="2880BD6D">
      <w:pPr>
        <w:pStyle w:val="13"/>
        <w:jc w:val="center"/>
        <w:rPr>
          <w:rFonts w:hint="eastAsia" w:ascii="方正小标宋_GBK" w:hAnsi="方正小标宋_GBK" w:eastAsia="方正小标宋_GBK" w:cs="方正小标宋_GBK"/>
          <w:sz w:val="70"/>
          <w:szCs w:val="70"/>
        </w:rPr>
      </w:pPr>
    </w:p>
    <w:p w14:paraId="648CF727">
      <w:pPr>
        <w:widowControl/>
        <w:jc w:val="left"/>
        <w:rPr>
          <w:rFonts w:hint="eastAsia" w:ascii="仿宋_GB2312" w:hAnsi="仿宋_GB2312" w:eastAsia="仿宋_GB2312" w:cs="仿宋_GB2312"/>
          <w:sz w:val="32"/>
          <w:szCs w:val="32"/>
        </w:rPr>
      </w:pPr>
    </w:p>
    <w:p w14:paraId="405A1D05">
      <w:pPr>
        <w:widowControl/>
        <w:jc w:val="left"/>
        <w:rPr>
          <w:rFonts w:hint="eastAsia" w:ascii="仿宋_GB2312" w:hAnsi="仿宋_GB2312" w:eastAsia="仿宋_GB2312" w:cs="仿宋_GB2312"/>
          <w:sz w:val="32"/>
          <w:szCs w:val="32"/>
        </w:rPr>
      </w:pPr>
    </w:p>
    <w:p w14:paraId="17FEC78C">
      <w:pPr>
        <w:widowControl/>
        <w:jc w:val="left"/>
        <w:rPr>
          <w:rFonts w:hint="eastAsia" w:ascii="仿宋_GB2312" w:hAnsi="仿宋_GB2312" w:eastAsia="仿宋_GB2312" w:cs="仿宋_GB2312"/>
          <w:sz w:val="32"/>
          <w:szCs w:val="32"/>
        </w:rPr>
      </w:pPr>
    </w:p>
    <w:p w14:paraId="1F6E7E40">
      <w:pPr>
        <w:widowControl/>
        <w:jc w:val="left"/>
        <w:rPr>
          <w:rFonts w:hint="eastAsia" w:ascii="仿宋_GB2312" w:hAnsi="仿宋_GB2312" w:eastAsia="仿宋_GB2312" w:cs="仿宋_GB2312"/>
          <w:sz w:val="32"/>
          <w:szCs w:val="32"/>
        </w:rPr>
      </w:pPr>
    </w:p>
    <w:p w14:paraId="32EC3D53">
      <w:pPr>
        <w:widowControl/>
        <w:jc w:val="left"/>
        <w:rPr>
          <w:rFonts w:hint="eastAsia" w:ascii="仿宋_GB2312" w:hAnsi="仿宋_GB2312" w:eastAsia="仿宋_GB2312" w:cs="仿宋_GB2312"/>
          <w:sz w:val="32"/>
          <w:szCs w:val="32"/>
        </w:rPr>
      </w:pPr>
    </w:p>
    <w:p w14:paraId="4306375A">
      <w:pPr>
        <w:widowControl/>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说明：</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由于</w:t>
      </w:r>
      <w:r>
        <w:rPr>
          <w:rFonts w:hint="eastAsia" w:ascii="仿宋_GB2312" w:hAnsi="仿宋_GB2312" w:eastAsia="仿宋_GB2312" w:cs="仿宋_GB2312"/>
          <w:sz w:val="32"/>
          <w:szCs w:val="32"/>
          <w:lang w:eastAsia="zh-CN"/>
        </w:rPr>
        <w:t>部门</w:t>
      </w:r>
      <w:r>
        <w:rPr>
          <w:rFonts w:hint="eastAsia" w:ascii="仿宋_GB2312" w:hAnsi="仿宋_GB2312" w:eastAsia="仿宋_GB2312" w:cs="仿宋_GB2312"/>
          <w:sz w:val="32"/>
          <w:szCs w:val="32"/>
        </w:rPr>
        <w:t>决算编制时</w:t>
      </w:r>
      <w:r>
        <w:rPr>
          <w:rFonts w:hint="eastAsia" w:ascii="仿宋_GB2312" w:hAnsi="仿宋_GB2312" w:eastAsia="仿宋_GB2312" w:cs="仿宋_GB2312"/>
          <w:sz w:val="32"/>
          <w:szCs w:val="32"/>
          <w:lang w:eastAsia="zh-CN"/>
        </w:rPr>
        <w:t>数据</w:t>
      </w:r>
      <w:r>
        <w:rPr>
          <w:rFonts w:hint="eastAsia" w:ascii="仿宋_GB2312" w:hAnsi="仿宋_GB2312" w:eastAsia="仿宋_GB2312" w:cs="仿宋_GB2312"/>
          <w:sz w:val="32"/>
          <w:szCs w:val="32"/>
        </w:rPr>
        <w:t>明细</w:t>
      </w:r>
      <w:r>
        <w:rPr>
          <w:rFonts w:hint="eastAsia" w:ascii="仿宋_GB2312" w:hAnsi="仿宋_GB2312" w:eastAsia="仿宋_GB2312" w:cs="仿宋_GB2312"/>
          <w:sz w:val="32"/>
          <w:szCs w:val="32"/>
          <w:lang w:eastAsia="zh-CN"/>
        </w:rPr>
        <w:t>至“金额单位：元</w:t>
      </w:r>
      <w:r>
        <w:rPr>
          <w:rFonts w:hint="eastAsia" w:ascii="仿宋_GB2312" w:hAnsi="仿宋_GB2312" w:eastAsia="仿宋_GB2312" w:cs="仿宋_GB2312"/>
          <w:sz w:val="32"/>
          <w:szCs w:val="32"/>
        </w:rPr>
        <w:t>”，而</w:t>
      </w:r>
      <w:r>
        <w:rPr>
          <w:rFonts w:hint="eastAsia" w:ascii="仿宋_GB2312" w:hAnsi="仿宋_GB2312" w:eastAsia="仿宋_GB2312" w:cs="仿宋_GB2312"/>
          <w:sz w:val="32"/>
          <w:szCs w:val="32"/>
          <w:lang w:eastAsia="zh-CN"/>
        </w:rPr>
        <w:t>本套部门决算文字说明</w:t>
      </w:r>
      <w:r>
        <w:rPr>
          <w:rFonts w:hint="eastAsia" w:ascii="仿宋_GB2312" w:hAnsi="仿宋_GB2312" w:eastAsia="仿宋_GB2312" w:cs="仿宋_GB2312"/>
          <w:sz w:val="32"/>
          <w:szCs w:val="32"/>
        </w:rPr>
        <w:t>和公开表格</w:t>
      </w:r>
      <w:r>
        <w:rPr>
          <w:rFonts w:hint="eastAsia" w:ascii="仿宋_GB2312" w:hAnsi="仿宋_GB2312" w:eastAsia="仿宋_GB2312" w:cs="仿宋_GB2312"/>
          <w:sz w:val="32"/>
          <w:szCs w:val="32"/>
          <w:lang w:eastAsia="zh-CN"/>
        </w:rPr>
        <w:t>数据</w:t>
      </w:r>
      <w:r>
        <w:rPr>
          <w:rFonts w:hint="eastAsia" w:ascii="仿宋_GB2312" w:hAnsi="仿宋_GB2312" w:eastAsia="仿宋_GB2312" w:cs="仿宋_GB2312"/>
          <w:sz w:val="32"/>
          <w:szCs w:val="32"/>
        </w:rPr>
        <w:t>取数</w:t>
      </w:r>
      <w:r>
        <w:rPr>
          <w:rFonts w:hint="eastAsia" w:ascii="仿宋_GB2312" w:hAnsi="仿宋_GB2312" w:eastAsia="仿宋_GB2312" w:cs="仿宋_GB2312"/>
          <w:sz w:val="32"/>
          <w:szCs w:val="32"/>
          <w:lang w:eastAsia="zh-CN"/>
        </w:rPr>
        <w:t>转换为</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金额单位：</w:t>
      </w:r>
      <w:r>
        <w:rPr>
          <w:rFonts w:hint="eastAsia" w:ascii="仿宋_GB2312" w:hAnsi="仿宋_GB2312" w:eastAsia="仿宋_GB2312" w:cs="仿宋_GB2312"/>
          <w:sz w:val="32"/>
          <w:szCs w:val="32"/>
        </w:rPr>
        <w:t>万元”，可能导致</w:t>
      </w:r>
      <w:r>
        <w:rPr>
          <w:rFonts w:hint="eastAsia" w:ascii="仿宋_GB2312" w:hAnsi="仿宋_GB2312" w:eastAsia="仿宋_GB2312" w:cs="仿宋_GB2312"/>
          <w:sz w:val="32"/>
          <w:szCs w:val="32"/>
          <w:lang w:eastAsia="zh-CN"/>
        </w:rPr>
        <w:t>以下文字说明中的各项数据取数以及公开</w:t>
      </w:r>
      <w:r>
        <w:rPr>
          <w:rFonts w:hint="eastAsia" w:ascii="仿宋_GB2312" w:hAnsi="仿宋_GB2312" w:eastAsia="仿宋_GB2312" w:cs="仿宋_GB2312"/>
          <w:sz w:val="32"/>
          <w:szCs w:val="32"/>
        </w:rPr>
        <w:t>表格</w:t>
      </w:r>
      <w:r>
        <w:rPr>
          <w:rFonts w:hint="eastAsia" w:ascii="仿宋_GB2312" w:hAnsi="仿宋_GB2312" w:eastAsia="仿宋_GB2312" w:cs="仿宋_GB2312"/>
          <w:sz w:val="32"/>
          <w:szCs w:val="32"/>
          <w:lang w:eastAsia="zh-CN"/>
        </w:rPr>
        <w:t>中的各项数据取数之间存在</w:t>
      </w:r>
      <w:r>
        <w:rPr>
          <w:rFonts w:hint="eastAsia" w:ascii="仿宋_GB2312" w:hAnsi="仿宋_GB2312" w:eastAsia="仿宋_GB2312" w:cs="仿宋_GB2312"/>
          <w:sz w:val="32"/>
          <w:szCs w:val="32"/>
        </w:rPr>
        <w:t>0.01的尾数差异。</w:t>
      </w:r>
      <w:r>
        <w:rPr>
          <w:rFonts w:hint="eastAsia" w:ascii="仿宋_GB2312" w:hAnsi="仿宋_GB2312" w:eastAsia="仿宋_GB2312" w:cs="仿宋_GB2312"/>
          <w:sz w:val="32"/>
          <w:szCs w:val="32"/>
          <w:lang w:val="en-US" w:eastAsia="zh-CN"/>
        </w:rPr>
        <w:t>2、以下文字说明中，部分科目由于预算数为0，无法计算完成年初预算的百分比，故未描述“</w:t>
      </w:r>
      <w:r>
        <w:rPr>
          <w:rFonts w:hint="eastAsia" w:ascii="仿宋_GB2312" w:hAnsi="仿宋_GB2312" w:eastAsia="仿宋_GB2312" w:cs="仿宋_GB2312"/>
          <w:sz w:val="32"/>
          <w:szCs w:val="32"/>
        </w:rPr>
        <w:t>完成年初预算的XX%</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w:t>
      </w:r>
    </w:p>
    <w:p w14:paraId="11FBC34C">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一、收入支出决算总体情况说明</w:t>
      </w:r>
    </w:p>
    <w:p w14:paraId="5D6A465F">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color w:val="auto"/>
          <w:sz w:val="32"/>
          <w:szCs w:val="32"/>
          <w:lang w:val="en-US" w:eastAsia="zh-CN"/>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年度收、支总计</w:t>
      </w:r>
      <w:r>
        <w:rPr>
          <w:rFonts w:hint="eastAsia" w:ascii="Times New Roman" w:hAnsi="Times New Roman" w:eastAsia="仿宋_GB2312"/>
          <w:sz w:val="32"/>
          <w:szCs w:val="32"/>
          <w:lang w:val="en-US" w:eastAsia="zh-CN"/>
        </w:rPr>
        <w:t>2324.31</w:t>
      </w:r>
      <w:r>
        <w:rPr>
          <w:rFonts w:hint="eastAsia" w:ascii="Times New Roman" w:hAnsi="Times New Roman" w:eastAsia="仿宋_GB2312"/>
          <w:sz w:val="32"/>
          <w:szCs w:val="32"/>
        </w:rPr>
        <w:t>万元。与上年相比，增加</w:t>
      </w:r>
      <w:r>
        <w:rPr>
          <w:rFonts w:hint="eastAsia" w:ascii="Times New Roman" w:hAnsi="Times New Roman" w:eastAsia="仿宋_GB2312"/>
          <w:sz w:val="32"/>
          <w:szCs w:val="32"/>
          <w:lang w:val="en-US" w:eastAsia="zh-CN"/>
        </w:rPr>
        <w:t>47.81</w:t>
      </w:r>
      <w:r>
        <w:rPr>
          <w:rFonts w:hint="eastAsia" w:ascii="Times New Roman" w:hAnsi="Times New Roman" w:eastAsia="仿宋_GB2312"/>
          <w:sz w:val="32"/>
          <w:szCs w:val="32"/>
        </w:rPr>
        <w:t>万元，增长</w:t>
      </w:r>
      <w:r>
        <w:rPr>
          <w:rFonts w:hint="eastAsia" w:ascii="Times New Roman" w:hAnsi="Times New Roman" w:eastAsia="仿宋_GB2312"/>
          <w:sz w:val="32"/>
          <w:szCs w:val="32"/>
          <w:lang w:val="en-US" w:eastAsia="zh-CN"/>
        </w:rPr>
        <w:t>2.1%</w:t>
      </w:r>
      <w:r>
        <w:rPr>
          <w:rFonts w:hint="eastAsia" w:ascii="Times New Roman" w:hAnsi="Times New Roman" w:eastAsia="仿宋_GB2312"/>
          <w:sz w:val="32"/>
          <w:szCs w:val="32"/>
        </w:rPr>
        <w:t>，主要是因为</w:t>
      </w:r>
      <w:r>
        <w:rPr>
          <w:rFonts w:hint="eastAsia" w:ascii="Times New Roman" w:hAnsi="Times New Roman" w:eastAsia="仿宋_GB2312"/>
          <w:color w:val="auto"/>
          <w:sz w:val="32"/>
          <w:szCs w:val="32"/>
          <w:lang w:eastAsia="zh-CN"/>
        </w:rPr>
        <w:t>经机关事务管理局同意，</w:t>
      </w:r>
      <w:r>
        <w:rPr>
          <w:rFonts w:hint="eastAsia" w:ascii="Times New Roman" w:hAnsi="Times New Roman" w:eastAsia="仿宋_GB2312"/>
          <w:color w:val="auto"/>
          <w:sz w:val="32"/>
          <w:szCs w:val="32"/>
          <w:lang w:val="en-US" w:eastAsia="zh-CN"/>
        </w:rPr>
        <w:t>8楼会议室进行了装修，增加了日常公用经费。</w:t>
      </w:r>
    </w:p>
    <w:p w14:paraId="440ED04D">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二、收入决算情况说明</w:t>
      </w:r>
    </w:p>
    <w:p w14:paraId="2155532A">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年度收入合计</w:t>
      </w:r>
      <w:r>
        <w:rPr>
          <w:rFonts w:hint="eastAsia" w:ascii="Times New Roman" w:hAnsi="Times New Roman" w:eastAsia="仿宋_GB2312"/>
          <w:sz w:val="32"/>
          <w:szCs w:val="32"/>
          <w:lang w:val="en-US" w:eastAsia="zh-CN"/>
        </w:rPr>
        <w:t>2324.31</w:t>
      </w:r>
      <w:r>
        <w:rPr>
          <w:rFonts w:hint="eastAsia" w:ascii="Times New Roman" w:hAnsi="Times New Roman" w:eastAsia="仿宋_GB2312"/>
          <w:sz w:val="32"/>
          <w:szCs w:val="32"/>
        </w:rPr>
        <w:t>万元，其中：财政拨款收入</w:t>
      </w:r>
      <w:r>
        <w:rPr>
          <w:rFonts w:hint="eastAsia" w:ascii="Times New Roman" w:hAnsi="Times New Roman" w:eastAsia="仿宋_GB2312"/>
          <w:sz w:val="32"/>
          <w:szCs w:val="32"/>
          <w:lang w:val="en-US" w:eastAsia="zh-CN"/>
        </w:rPr>
        <w:t>2132.84</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91.76</w:t>
      </w:r>
      <w:r>
        <w:rPr>
          <w:rFonts w:hint="eastAsia" w:ascii="Times New Roman" w:hAnsi="Times New Roman" w:eastAsia="仿宋_GB2312"/>
          <w:sz w:val="32"/>
          <w:szCs w:val="32"/>
        </w:rPr>
        <w:t>%；上级补助收入</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%；事业收入</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%；经营收入</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%；附属单位上缴收入</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%；其他收入</w:t>
      </w:r>
      <w:r>
        <w:rPr>
          <w:rFonts w:hint="eastAsia" w:ascii="Times New Roman" w:hAnsi="Times New Roman" w:eastAsia="仿宋_GB2312"/>
          <w:sz w:val="32"/>
          <w:szCs w:val="32"/>
          <w:lang w:val="en-US" w:eastAsia="zh-CN"/>
        </w:rPr>
        <w:t>191.47</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8.24</w:t>
      </w:r>
      <w:r>
        <w:rPr>
          <w:rFonts w:hint="eastAsia" w:ascii="Times New Roman" w:hAnsi="Times New Roman" w:eastAsia="仿宋_GB2312"/>
          <w:sz w:val="32"/>
          <w:szCs w:val="32"/>
        </w:rPr>
        <w:t>%。</w:t>
      </w:r>
    </w:p>
    <w:p w14:paraId="74DA1D11">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三、支出决算情况说明</w:t>
      </w:r>
    </w:p>
    <w:p w14:paraId="5979DBAA">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lang w:val="en-US" w:eastAsia="zh-CN"/>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年度支出合计</w:t>
      </w:r>
      <w:r>
        <w:rPr>
          <w:rFonts w:hint="eastAsia" w:ascii="Times New Roman" w:hAnsi="Times New Roman" w:eastAsia="仿宋_GB2312"/>
          <w:sz w:val="32"/>
          <w:szCs w:val="32"/>
          <w:lang w:val="en-US" w:eastAsia="zh-CN"/>
        </w:rPr>
        <w:t>2293.44</w:t>
      </w:r>
      <w:r>
        <w:rPr>
          <w:rFonts w:hint="eastAsia" w:ascii="Times New Roman" w:hAnsi="Times New Roman" w:eastAsia="仿宋_GB2312"/>
          <w:sz w:val="32"/>
          <w:szCs w:val="32"/>
        </w:rPr>
        <w:t>万元，其中：基本支出</w:t>
      </w:r>
      <w:r>
        <w:rPr>
          <w:rFonts w:hint="eastAsia" w:ascii="Times New Roman" w:hAnsi="Times New Roman" w:eastAsia="仿宋_GB2312"/>
          <w:sz w:val="32"/>
          <w:szCs w:val="32"/>
          <w:lang w:val="en-US" w:eastAsia="zh-CN"/>
        </w:rPr>
        <w:t>2251.80</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98.18</w:t>
      </w:r>
      <w:r>
        <w:rPr>
          <w:rFonts w:hint="eastAsia" w:ascii="Times New Roman" w:hAnsi="Times New Roman" w:eastAsia="仿宋_GB2312"/>
          <w:sz w:val="32"/>
          <w:szCs w:val="32"/>
        </w:rPr>
        <w:t>%；项目支出</w:t>
      </w:r>
      <w:r>
        <w:rPr>
          <w:rFonts w:hint="eastAsia" w:ascii="Times New Roman" w:hAnsi="Times New Roman" w:eastAsia="仿宋_GB2312"/>
          <w:sz w:val="32"/>
          <w:szCs w:val="32"/>
          <w:lang w:val="en-US" w:eastAsia="zh-CN"/>
        </w:rPr>
        <w:t>41.64</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1.82</w:t>
      </w:r>
      <w:r>
        <w:rPr>
          <w:rFonts w:hint="eastAsia" w:ascii="Times New Roman" w:hAnsi="Times New Roman" w:eastAsia="仿宋_GB2312"/>
          <w:sz w:val="32"/>
          <w:szCs w:val="32"/>
        </w:rPr>
        <w:t>%；上缴上级支出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元，占</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%；经营支出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%；对附属单位补助支出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w:t>
      </w:r>
    </w:p>
    <w:p w14:paraId="20516D0B">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四、财政拨款收入支出决算总体情况说明</w:t>
      </w:r>
    </w:p>
    <w:p w14:paraId="39CF2D11">
      <w:pPr>
        <w:pStyle w:val="13"/>
        <w:keepNext w:val="0"/>
        <w:keepLines w:val="0"/>
        <w:pageBreakBefore w:val="0"/>
        <w:widowControl w:val="0"/>
        <w:kinsoku/>
        <w:wordWrap/>
        <w:overflowPunct/>
        <w:topLinePunct w:val="0"/>
        <w:bidi w:val="0"/>
        <w:snapToGrid/>
        <w:spacing w:line="600" w:lineRule="exact"/>
        <w:textAlignment w:val="auto"/>
        <w:rPr>
          <w:rFonts w:hint="eastAsia" w:ascii="Times New Roman" w:hAnsi="Times New Roman" w:eastAsia="仿宋_GB2312"/>
          <w:sz w:val="32"/>
          <w:szCs w:val="32"/>
          <w:lang w:eastAsia="zh-CN"/>
        </w:rPr>
      </w:pPr>
      <w:r>
        <w:rPr>
          <w:rFonts w:hint="eastAsia" w:ascii="Times New Roman" w:hAnsi="Times New Roman" w:eastAsia="仿宋_GB2312"/>
          <w:sz w:val="32"/>
          <w:szCs w:val="32"/>
        </w:rPr>
        <w:t xml:space="preserve">    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年度财政拨款收、支总计</w:t>
      </w:r>
      <w:r>
        <w:rPr>
          <w:rFonts w:hint="eastAsia" w:ascii="Times New Roman" w:hAnsi="Times New Roman" w:eastAsia="仿宋_GB2312"/>
          <w:sz w:val="32"/>
          <w:szCs w:val="32"/>
          <w:lang w:val="en-US" w:eastAsia="zh-CN"/>
        </w:rPr>
        <w:t>2132.84</w:t>
      </w:r>
      <w:r>
        <w:rPr>
          <w:rFonts w:hint="eastAsia" w:ascii="Times New Roman" w:hAnsi="Times New Roman" w:eastAsia="仿宋_GB2312"/>
          <w:sz w:val="32"/>
          <w:szCs w:val="32"/>
        </w:rPr>
        <w:t>万元，与上年相比，减少</w:t>
      </w:r>
      <w:r>
        <w:rPr>
          <w:rFonts w:hint="eastAsia" w:ascii="Times New Roman" w:hAnsi="Times New Roman" w:eastAsia="仿宋_GB2312"/>
          <w:sz w:val="32"/>
          <w:szCs w:val="32"/>
          <w:lang w:val="en-US" w:eastAsia="zh-CN"/>
        </w:rPr>
        <w:t>25.07</w:t>
      </w:r>
      <w:r>
        <w:rPr>
          <w:rFonts w:hint="eastAsia" w:ascii="Times New Roman" w:hAnsi="Times New Roman" w:eastAsia="仿宋_GB2312"/>
          <w:sz w:val="32"/>
          <w:szCs w:val="32"/>
        </w:rPr>
        <w:t>万元,减少</w:t>
      </w:r>
      <w:r>
        <w:rPr>
          <w:rFonts w:hint="eastAsia" w:ascii="Times New Roman" w:hAnsi="Times New Roman" w:eastAsia="仿宋_GB2312"/>
          <w:sz w:val="32"/>
          <w:szCs w:val="32"/>
          <w:lang w:val="en-US" w:eastAsia="zh-CN"/>
        </w:rPr>
        <w:t>1.16</w:t>
      </w:r>
      <w:r>
        <w:rPr>
          <w:rFonts w:hint="eastAsia" w:ascii="Times New Roman" w:hAnsi="Times New Roman" w:eastAsia="仿宋_GB2312"/>
          <w:sz w:val="32"/>
          <w:szCs w:val="32"/>
        </w:rPr>
        <w:t>%，主要是因为</w:t>
      </w:r>
      <w:r>
        <w:rPr>
          <w:rFonts w:hint="eastAsia" w:ascii="Times New Roman" w:hAnsi="Times New Roman" w:eastAsia="仿宋_GB2312"/>
          <w:sz w:val="32"/>
          <w:szCs w:val="32"/>
          <w:lang w:val="en-US" w:eastAsia="zh-CN"/>
        </w:rPr>
        <w:t>2023年</w:t>
      </w:r>
      <w:r>
        <w:rPr>
          <w:rFonts w:hint="eastAsia" w:ascii="Times New Roman" w:hAnsi="Times New Roman" w:eastAsia="仿宋_GB2312"/>
          <w:sz w:val="32"/>
          <w:szCs w:val="32"/>
          <w:lang w:eastAsia="zh-CN"/>
        </w:rPr>
        <w:t>度使用了其他资金。</w:t>
      </w:r>
    </w:p>
    <w:p w14:paraId="2EBA3874">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五、一般公共预算财政拨款支出决算情况说明</w:t>
      </w:r>
    </w:p>
    <w:p w14:paraId="53C65CE2">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（一）一般公共预算财政拨款支出决算总体情况</w:t>
      </w:r>
    </w:p>
    <w:p w14:paraId="0AFCEF12">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default" w:ascii="Times New Roman" w:hAnsi="Times New Roman" w:eastAsia="仿宋_GB2312"/>
          <w:color w:val="auto"/>
          <w:sz w:val="32"/>
          <w:szCs w:val="32"/>
          <w:lang w:val="en-US" w:eastAsia="zh-CN"/>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年度财政拨款支出</w:t>
      </w:r>
      <w:r>
        <w:rPr>
          <w:rFonts w:hint="eastAsia" w:ascii="Times New Roman" w:hAnsi="Times New Roman" w:eastAsia="仿宋_GB2312"/>
          <w:sz w:val="32"/>
          <w:szCs w:val="32"/>
          <w:lang w:val="en-US" w:eastAsia="zh-CN"/>
        </w:rPr>
        <w:t>2132.84</w:t>
      </w:r>
      <w:r>
        <w:rPr>
          <w:rFonts w:hint="eastAsia" w:ascii="Times New Roman" w:hAnsi="Times New Roman" w:eastAsia="仿宋_GB2312"/>
          <w:sz w:val="32"/>
          <w:szCs w:val="32"/>
        </w:rPr>
        <w:t>万元，占本年支出合计的</w:t>
      </w:r>
      <w:r>
        <w:rPr>
          <w:rFonts w:hint="eastAsia" w:ascii="Times New Roman" w:hAnsi="Times New Roman" w:eastAsia="仿宋_GB2312"/>
          <w:sz w:val="32"/>
          <w:szCs w:val="32"/>
          <w:lang w:val="en-US" w:eastAsia="zh-CN"/>
        </w:rPr>
        <w:t>93</w:t>
      </w:r>
      <w:r>
        <w:rPr>
          <w:rFonts w:hint="eastAsia" w:ascii="Times New Roman" w:hAnsi="Times New Roman" w:eastAsia="仿宋_GB2312"/>
          <w:sz w:val="32"/>
          <w:szCs w:val="32"/>
        </w:rPr>
        <w:t>%，与上年相比，财政拨款支</w:t>
      </w:r>
      <w:r>
        <w:rPr>
          <w:rFonts w:hint="eastAsia" w:ascii="Times New Roman" w:hAnsi="Times New Roman" w:eastAsia="仿宋_GB2312"/>
          <w:sz w:val="32"/>
          <w:szCs w:val="32"/>
          <w:lang w:eastAsia="zh-CN"/>
        </w:rPr>
        <w:t>出</w:t>
      </w:r>
      <w:r>
        <w:rPr>
          <w:rFonts w:hint="eastAsia" w:ascii="Times New Roman" w:hAnsi="Times New Roman" w:eastAsia="仿宋_GB2312"/>
          <w:sz w:val="32"/>
          <w:szCs w:val="32"/>
        </w:rPr>
        <w:t>减少</w:t>
      </w:r>
      <w:r>
        <w:rPr>
          <w:rFonts w:hint="eastAsia" w:ascii="Times New Roman" w:hAnsi="Times New Roman" w:eastAsia="仿宋_GB2312"/>
          <w:sz w:val="32"/>
          <w:szCs w:val="32"/>
          <w:lang w:val="en-US" w:eastAsia="zh-CN"/>
        </w:rPr>
        <w:t>25.07</w:t>
      </w:r>
      <w:r>
        <w:rPr>
          <w:rFonts w:hint="eastAsia" w:ascii="Times New Roman" w:hAnsi="Times New Roman" w:eastAsia="仿宋_GB2312"/>
          <w:sz w:val="32"/>
          <w:szCs w:val="32"/>
        </w:rPr>
        <w:t>万元，减少</w:t>
      </w:r>
      <w:r>
        <w:rPr>
          <w:rFonts w:hint="eastAsia" w:ascii="Times New Roman" w:hAnsi="Times New Roman" w:eastAsia="仿宋_GB2312"/>
          <w:sz w:val="32"/>
          <w:szCs w:val="32"/>
          <w:lang w:val="en-US" w:eastAsia="zh-CN"/>
        </w:rPr>
        <w:t>1.16</w:t>
      </w:r>
      <w:r>
        <w:rPr>
          <w:rFonts w:hint="eastAsia" w:ascii="Times New Roman" w:hAnsi="Times New Roman" w:eastAsia="仿宋_GB2312"/>
          <w:sz w:val="32"/>
          <w:szCs w:val="32"/>
        </w:rPr>
        <w:t>%，</w:t>
      </w:r>
      <w:r>
        <w:rPr>
          <w:rFonts w:hint="eastAsia" w:ascii="Times New Roman" w:hAnsi="Times New Roman" w:eastAsia="仿宋_GB2312"/>
          <w:color w:val="auto"/>
          <w:sz w:val="32"/>
          <w:szCs w:val="32"/>
        </w:rPr>
        <w:t>主要是因为</w:t>
      </w:r>
      <w:r>
        <w:rPr>
          <w:rFonts w:hint="eastAsia" w:ascii="Times New Roman" w:hAnsi="Times New Roman" w:eastAsia="仿宋_GB2312"/>
          <w:color w:val="auto"/>
          <w:sz w:val="32"/>
          <w:szCs w:val="32"/>
          <w:lang w:val="en-US" w:eastAsia="zh-CN"/>
        </w:rPr>
        <w:t>2023年度使用了其他资金。</w:t>
      </w:r>
    </w:p>
    <w:p w14:paraId="09AD743A">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（二）一般公共预算财政拨款支出决算结构情况</w:t>
      </w:r>
    </w:p>
    <w:p w14:paraId="204D1DB0">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color w:val="auto"/>
          <w:sz w:val="32"/>
          <w:szCs w:val="32"/>
        </w:rPr>
      </w:pPr>
      <w:r>
        <w:rPr>
          <w:rFonts w:hint="eastAsia" w:ascii="Times New Roman" w:hAnsi="Times New Roman" w:eastAsia="仿宋_GB2312"/>
          <w:color w:val="auto"/>
          <w:sz w:val="32"/>
          <w:szCs w:val="32"/>
        </w:rPr>
        <w:t>202</w:t>
      </w:r>
      <w:r>
        <w:rPr>
          <w:rFonts w:hint="eastAsia" w:ascii="Times New Roman" w:hAnsi="Times New Roman" w:eastAsia="仿宋_GB2312"/>
          <w:color w:val="auto"/>
          <w:sz w:val="32"/>
          <w:szCs w:val="32"/>
          <w:lang w:val="en-US" w:eastAsia="zh-CN"/>
        </w:rPr>
        <w:t>3</w:t>
      </w:r>
      <w:r>
        <w:rPr>
          <w:rFonts w:hint="eastAsia" w:ascii="Times New Roman" w:hAnsi="Times New Roman" w:eastAsia="仿宋_GB2312"/>
          <w:color w:val="auto"/>
          <w:sz w:val="32"/>
          <w:szCs w:val="32"/>
        </w:rPr>
        <w:t>年度财政拨款支出</w:t>
      </w:r>
      <w:r>
        <w:rPr>
          <w:rFonts w:hint="eastAsia" w:ascii="Times New Roman" w:hAnsi="Times New Roman" w:eastAsia="仿宋_GB2312"/>
          <w:color w:val="auto"/>
          <w:sz w:val="32"/>
          <w:szCs w:val="32"/>
          <w:lang w:val="en-US" w:eastAsia="zh-CN"/>
        </w:rPr>
        <w:t>2132.84</w:t>
      </w:r>
      <w:r>
        <w:rPr>
          <w:rFonts w:hint="eastAsia" w:ascii="Times New Roman" w:hAnsi="Times New Roman" w:eastAsia="仿宋_GB2312"/>
          <w:color w:val="auto"/>
          <w:sz w:val="32"/>
          <w:szCs w:val="32"/>
        </w:rPr>
        <w:t>万元，主要用于以下方面：</w:t>
      </w:r>
      <w:r>
        <w:rPr>
          <w:rFonts w:hint="eastAsia" w:ascii="Times New Roman" w:hAnsi="Times New Roman" w:eastAsia="仿宋_GB2312"/>
          <w:color w:val="auto"/>
          <w:sz w:val="32"/>
          <w:szCs w:val="32"/>
          <w:lang w:eastAsia="zh-CN"/>
        </w:rPr>
        <w:t>社会保障和就业</w:t>
      </w:r>
      <w:r>
        <w:rPr>
          <w:rFonts w:hint="eastAsia" w:ascii="Times New Roman" w:hAnsi="Times New Roman" w:eastAsia="仿宋_GB2312"/>
          <w:color w:val="auto"/>
          <w:sz w:val="32"/>
          <w:szCs w:val="32"/>
        </w:rPr>
        <w:t>支出</w:t>
      </w:r>
      <w:r>
        <w:rPr>
          <w:rFonts w:hint="eastAsia" w:ascii="Times New Roman" w:hAnsi="Times New Roman" w:eastAsia="仿宋_GB2312"/>
          <w:color w:val="auto"/>
          <w:sz w:val="32"/>
          <w:szCs w:val="32"/>
          <w:lang w:val="en-US" w:eastAsia="zh-CN"/>
        </w:rPr>
        <w:t>134.08</w:t>
      </w:r>
      <w:r>
        <w:rPr>
          <w:rFonts w:hint="eastAsia" w:ascii="Times New Roman" w:hAnsi="Times New Roman" w:eastAsia="仿宋_GB2312"/>
          <w:color w:val="auto"/>
          <w:sz w:val="32"/>
          <w:szCs w:val="32"/>
        </w:rPr>
        <w:t>万元，</w:t>
      </w:r>
      <w:r>
        <w:rPr>
          <w:rFonts w:hint="eastAsia" w:ascii="Times New Roman" w:hAnsi="Times New Roman" w:eastAsia="仿宋_GB2312"/>
          <w:color w:val="auto"/>
          <w:sz w:val="32"/>
          <w:szCs w:val="32"/>
          <w:lang w:val="en-US" w:eastAsia="zh-CN"/>
        </w:rPr>
        <w:t>6.29</w:t>
      </w:r>
      <w:r>
        <w:rPr>
          <w:rFonts w:hint="eastAsia" w:ascii="Times New Roman" w:hAnsi="Times New Roman" w:eastAsia="仿宋_GB2312"/>
          <w:color w:val="auto"/>
          <w:sz w:val="32"/>
          <w:szCs w:val="32"/>
        </w:rPr>
        <w:t>%；</w:t>
      </w:r>
      <w:r>
        <w:rPr>
          <w:rFonts w:hint="eastAsia" w:ascii="Times New Roman" w:hAnsi="Times New Roman" w:eastAsia="仿宋_GB2312"/>
          <w:color w:val="auto"/>
          <w:sz w:val="32"/>
          <w:szCs w:val="32"/>
          <w:lang w:eastAsia="zh-CN"/>
        </w:rPr>
        <w:t>卫生健康</w:t>
      </w:r>
      <w:r>
        <w:rPr>
          <w:rFonts w:hint="eastAsia" w:ascii="Times New Roman" w:hAnsi="Times New Roman" w:eastAsia="仿宋_GB2312"/>
          <w:color w:val="auto"/>
          <w:sz w:val="32"/>
          <w:szCs w:val="32"/>
        </w:rPr>
        <w:t>支出</w:t>
      </w:r>
      <w:r>
        <w:rPr>
          <w:rFonts w:hint="eastAsia" w:ascii="Times New Roman" w:hAnsi="Times New Roman" w:eastAsia="仿宋_GB2312"/>
          <w:color w:val="auto"/>
          <w:sz w:val="32"/>
          <w:szCs w:val="32"/>
          <w:lang w:val="en-US" w:eastAsia="zh-CN"/>
        </w:rPr>
        <w:t>102.24</w:t>
      </w:r>
      <w:r>
        <w:rPr>
          <w:rFonts w:hint="eastAsia" w:ascii="Times New Roman" w:hAnsi="Times New Roman" w:eastAsia="仿宋_GB2312"/>
          <w:color w:val="auto"/>
          <w:sz w:val="32"/>
          <w:szCs w:val="32"/>
        </w:rPr>
        <w:t>万元，占</w:t>
      </w:r>
      <w:r>
        <w:rPr>
          <w:rFonts w:hint="eastAsia" w:ascii="Times New Roman" w:hAnsi="Times New Roman" w:eastAsia="仿宋_GB2312"/>
          <w:color w:val="auto"/>
          <w:sz w:val="32"/>
          <w:szCs w:val="32"/>
          <w:lang w:val="en-US" w:eastAsia="zh-CN"/>
        </w:rPr>
        <w:t>4.79</w:t>
      </w:r>
      <w:r>
        <w:rPr>
          <w:rFonts w:hint="eastAsia" w:ascii="Times New Roman" w:hAnsi="Times New Roman" w:eastAsia="仿宋_GB2312"/>
          <w:color w:val="auto"/>
          <w:sz w:val="32"/>
          <w:szCs w:val="32"/>
        </w:rPr>
        <w:t>%;</w:t>
      </w:r>
      <w:r>
        <w:rPr>
          <w:rFonts w:hint="eastAsia" w:ascii="Times New Roman" w:hAnsi="Times New Roman" w:eastAsia="仿宋_GB2312"/>
          <w:color w:val="auto"/>
          <w:sz w:val="32"/>
          <w:szCs w:val="32"/>
          <w:lang w:eastAsia="zh-CN"/>
        </w:rPr>
        <w:t>城乡社区支出</w:t>
      </w:r>
      <w:r>
        <w:rPr>
          <w:rFonts w:hint="eastAsia" w:ascii="Times New Roman" w:hAnsi="Times New Roman" w:eastAsia="仿宋_GB2312"/>
          <w:color w:val="auto"/>
          <w:sz w:val="32"/>
          <w:szCs w:val="32"/>
          <w:lang w:val="en-US" w:eastAsia="zh-CN"/>
        </w:rPr>
        <w:t>423.96万元，占19.88%；资源勘探工业信息支出1346.56万元，占63.13%；住房保障支出126万元，占5.91%。</w:t>
      </w:r>
    </w:p>
    <w:p w14:paraId="428EB82B">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（三）一般公共预算财政拨款支出决算具体情况</w:t>
      </w:r>
    </w:p>
    <w:p w14:paraId="11ABC711">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rPr>
      </w:pPr>
      <w:r>
        <w:rPr>
          <w:rFonts w:hint="eastAsia" w:ascii="Times New Roman" w:hAnsi="Times New Roman" w:eastAsia="仿宋_GB2312"/>
          <w:color w:val="auto"/>
          <w:sz w:val="32"/>
          <w:szCs w:val="32"/>
        </w:rPr>
        <w:t>202</w:t>
      </w:r>
      <w:r>
        <w:rPr>
          <w:rFonts w:hint="eastAsia" w:ascii="Times New Roman" w:hAnsi="Times New Roman" w:eastAsia="仿宋_GB2312"/>
          <w:color w:val="auto"/>
          <w:sz w:val="32"/>
          <w:szCs w:val="32"/>
          <w:lang w:val="en-US" w:eastAsia="zh-CN"/>
        </w:rPr>
        <w:t>3</w:t>
      </w:r>
      <w:r>
        <w:rPr>
          <w:rFonts w:hint="eastAsia" w:ascii="Times New Roman" w:hAnsi="Times New Roman" w:eastAsia="仿宋_GB2312"/>
          <w:color w:val="auto"/>
          <w:sz w:val="32"/>
          <w:szCs w:val="32"/>
        </w:rPr>
        <w:t>年度财政拨款支出年初预算数为</w:t>
      </w:r>
      <w:r>
        <w:rPr>
          <w:rFonts w:hint="eastAsia" w:ascii="Times New Roman" w:hAnsi="Times New Roman" w:eastAsia="仿宋_GB2312"/>
          <w:color w:val="auto"/>
          <w:sz w:val="32"/>
          <w:szCs w:val="32"/>
          <w:lang w:val="en-US" w:eastAsia="zh-CN"/>
        </w:rPr>
        <w:t>1784.37</w:t>
      </w:r>
      <w:r>
        <w:rPr>
          <w:rFonts w:hint="eastAsia" w:ascii="Times New Roman" w:hAnsi="Times New Roman" w:eastAsia="仿宋_GB2312"/>
          <w:color w:val="auto"/>
          <w:sz w:val="32"/>
          <w:szCs w:val="32"/>
        </w:rPr>
        <w:t>万元，支出决算数为</w:t>
      </w:r>
      <w:r>
        <w:rPr>
          <w:rFonts w:hint="eastAsia" w:ascii="Times New Roman" w:hAnsi="Times New Roman" w:eastAsia="仿宋_GB2312"/>
          <w:color w:val="auto"/>
          <w:sz w:val="32"/>
          <w:szCs w:val="32"/>
          <w:lang w:val="en-US" w:eastAsia="zh-CN"/>
        </w:rPr>
        <w:t>2132.84</w:t>
      </w:r>
      <w:r>
        <w:rPr>
          <w:rFonts w:hint="eastAsia" w:ascii="Times New Roman" w:hAnsi="Times New Roman" w:eastAsia="仿宋_GB2312"/>
          <w:color w:val="auto"/>
          <w:sz w:val="32"/>
          <w:szCs w:val="32"/>
        </w:rPr>
        <w:t>万元，</w:t>
      </w:r>
      <w:r>
        <w:rPr>
          <w:rFonts w:hint="eastAsia" w:ascii="Times New Roman" w:hAnsi="Times New Roman" w:eastAsia="仿宋_GB2312"/>
          <w:sz w:val="32"/>
          <w:szCs w:val="32"/>
        </w:rPr>
        <w:t>完成年初预算的</w:t>
      </w:r>
      <w:r>
        <w:rPr>
          <w:rFonts w:hint="eastAsia" w:ascii="Times New Roman" w:hAnsi="Times New Roman" w:eastAsia="仿宋_GB2312"/>
          <w:sz w:val="32"/>
          <w:szCs w:val="32"/>
          <w:lang w:val="en-US" w:eastAsia="zh-CN"/>
        </w:rPr>
        <w:t>119.53</w:t>
      </w:r>
      <w:r>
        <w:rPr>
          <w:rFonts w:hint="eastAsia" w:ascii="Times New Roman" w:hAnsi="Times New Roman" w:eastAsia="仿宋_GB2312"/>
          <w:sz w:val="32"/>
          <w:szCs w:val="32"/>
        </w:rPr>
        <w:t>%，其中：</w:t>
      </w:r>
    </w:p>
    <w:p w14:paraId="7AEC0EB3">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default" w:ascii="Times New Roman" w:hAnsi="Times New Roman" w:eastAsia="仿宋_GB2312"/>
          <w:color w:val="0000FF"/>
          <w:sz w:val="32"/>
          <w:szCs w:val="32"/>
          <w:lang w:val="en-US" w:eastAsia="zh-CN"/>
        </w:rPr>
      </w:pPr>
      <w:r>
        <w:rPr>
          <w:rFonts w:hint="eastAsia" w:ascii="Times New Roman" w:hAnsi="Times New Roman" w:eastAsia="仿宋_GB2312"/>
          <w:sz w:val="32"/>
          <w:szCs w:val="32"/>
        </w:rPr>
        <w:t>1、</w:t>
      </w:r>
      <w:r>
        <w:rPr>
          <w:rFonts w:hint="eastAsia" w:ascii="Times New Roman" w:hAnsi="Times New Roman" w:eastAsia="仿宋_GB2312"/>
          <w:sz w:val="32"/>
          <w:szCs w:val="32"/>
          <w:lang w:eastAsia="zh-CN"/>
        </w:rPr>
        <w:t>社会保障和就业支出</w:t>
      </w:r>
      <w:r>
        <w:rPr>
          <w:rFonts w:hint="eastAsia" w:ascii="Times New Roman" w:hAnsi="Times New Roman" w:eastAsia="仿宋_GB2312"/>
          <w:sz w:val="32"/>
          <w:szCs w:val="32"/>
        </w:rPr>
        <w:t>（类）行政事业单位养老支出（款）机关事业单位基本养老保险缴费支出（项）。</w:t>
      </w:r>
    </w:p>
    <w:p w14:paraId="5B9E76E9">
      <w:pPr>
        <w:pStyle w:val="13"/>
        <w:keepNext w:val="0"/>
        <w:keepLines w:val="0"/>
        <w:pageBreakBefore w:val="0"/>
        <w:widowControl w:val="0"/>
        <w:kinsoku/>
        <w:wordWrap/>
        <w:overflowPunct/>
        <w:topLinePunct w:val="0"/>
        <w:bidi w:val="0"/>
        <w:snapToGrid/>
        <w:spacing w:line="600" w:lineRule="exact"/>
        <w:ind w:firstLine="960" w:firstLineChars="300"/>
        <w:textAlignment w:val="auto"/>
        <w:rPr>
          <w:rFonts w:hint="eastAsia" w:ascii="Times New Roman" w:hAnsi="Times New Roman" w:eastAsia="仿宋_GB2312"/>
          <w:sz w:val="32"/>
          <w:szCs w:val="32"/>
          <w:lang w:eastAsia="zh-CN"/>
        </w:rPr>
      </w:pPr>
      <w:r>
        <w:rPr>
          <w:rFonts w:hint="eastAsia" w:ascii="Times New Roman" w:hAnsi="Times New Roman" w:eastAsia="仿宋_GB2312"/>
          <w:sz w:val="32"/>
          <w:szCs w:val="32"/>
        </w:rPr>
        <w:t>初预算为</w:t>
      </w:r>
      <w:r>
        <w:rPr>
          <w:rFonts w:hint="eastAsia" w:ascii="Times New Roman" w:hAnsi="Times New Roman" w:eastAsia="仿宋_GB2312"/>
          <w:sz w:val="32"/>
          <w:szCs w:val="32"/>
          <w:lang w:val="en-US" w:eastAsia="zh-CN"/>
        </w:rPr>
        <w:t>130.06</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130.06</w:t>
      </w:r>
      <w:r>
        <w:rPr>
          <w:rFonts w:hint="eastAsia" w:ascii="Times New Roman" w:hAnsi="Times New Roman" w:eastAsia="仿宋_GB2312"/>
          <w:sz w:val="32"/>
          <w:szCs w:val="32"/>
        </w:rPr>
        <w:t>万元，完成年初预算的</w:t>
      </w:r>
      <w:r>
        <w:rPr>
          <w:rFonts w:hint="eastAsia" w:ascii="Times New Roman" w:hAnsi="Times New Roman" w:eastAsia="仿宋_GB2312"/>
          <w:sz w:val="32"/>
          <w:szCs w:val="32"/>
          <w:lang w:val="en-US" w:eastAsia="zh-CN"/>
        </w:rPr>
        <w:t>100</w:t>
      </w:r>
      <w:r>
        <w:rPr>
          <w:rFonts w:hint="eastAsia" w:ascii="Times New Roman" w:hAnsi="Times New Roman" w:eastAsia="仿宋_GB2312"/>
          <w:sz w:val="32"/>
          <w:szCs w:val="32"/>
        </w:rPr>
        <w:t>%，决算数</w:t>
      </w:r>
      <w:r>
        <w:rPr>
          <w:rFonts w:hint="eastAsia" w:ascii="Times New Roman" w:hAnsi="Times New Roman" w:eastAsia="仿宋_GB2312"/>
          <w:sz w:val="32"/>
          <w:szCs w:val="32"/>
          <w:lang w:eastAsia="zh-CN"/>
        </w:rPr>
        <w:t>与</w:t>
      </w:r>
      <w:r>
        <w:rPr>
          <w:rFonts w:hint="eastAsia" w:ascii="Times New Roman" w:hAnsi="Times New Roman" w:eastAsia="仿宋_GB2312"/>
          <w:sz w:val="32"/>
          <w:szCs w:val="32"/>
        </w:rPr>
        <w:t>年初预算数</w:t>
      </w:r>
      <w:r>
        <w:rPr>
          <w:rFonts w:hint="eastAsia" w:ascii="Times New Roman" w:hAnsi="Times New Roman" w:eastAsia="仿宋_GB2312"/>
          <w:sz w:val="32"/>
          <w:szCs w:val="32"/>
          <w:lang w:eastAsia="zh-CN"/>
        </w:rPr>
        <w:t>持平。</w:t>
      </w:r>
    </w:p>
    <w:p w14:paraId="47CC4B9D">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default" w:ascii="Times New Roman" w:hAnsi="Times New Roman" w:eastAsia="仿宋_GB2312"/>
          <w:color w:val="0000FF"/>
          <w:sz w:val="32"/>
          <w:szCs w:val="32"/>
          <w:lang w:val="en-US" w:eastAsia="zh-CN"/>
        </w:rPr>
      </w:pPr>
      <w:r>
        <w:rPr>
          <w:rFonts w:hint="eastAsia" w:ascii="Times New Roman" w:hAnsi="Times New Roman" w:eastAsia="仿宋_GB2312"/>
          <w:sz w:val="32"/>
          <w:szCs w:val="32"/>
        </w:rPr>
        <w:t>2、</w:t>
      </w:r>
      <w:r>
        <w:rPr>
          <w:rFonts w:hint="eastAsia" w:ascii="Times New Roman" w:hAnsi="Times New Roman" w:eastAsia="仿宋_GB2312"/>
          <w:sz w:val="32"/>
          <w:szCs w:val="32"/>
          <w:lang w:eastAsia="zh-CN"/>
        </w:rPr>
        <w:t>社会保障和就业支出</w:t>
      </w:r>
      <w:r>
        <w:rPr>
          <w:rFonts w:hint="eastAsia" w:ascii="Times New Roman" w:hAnsi="Times New Roman" w:eastAsia="仿宋_GB2312"/>
          <w:sz w:val="32"/>
          <w:szCs w:val="32"/>
        </w:rPr>
        <w:t>（类）</w:t>
      </w:r>
      <w:r>
        <w:rPr>
          <w:rFonts w:hint="eastAsia" w:ascii="Times New Roman" w:hAnsi="Times New Roman" w:eastAsia="仿宋_GB2312"/>
          <w:sz w:val="32"/>
          <w:szCs w:val="32"/>
          <w:lang w:eastAsia="zh-CN"/>
        </w:rPr>
        <w:t>其他社会保障和就业支出</w:t>
      </w:r>
      <w:r>
        <w:rPr>
          <w:rFonts w:hint="eastAsia" w:ascii="Times New Roman" w:hAnsi="Times New Roman" w:eastAsia="仿宋_GB2312"/>
          <w:sz w:val="32"/>
          <w:szCs w:val="32"/>
        </w:rPr>
        <w:t>（款）其他社会保障和就业支出（项）。</w:t>
      </w:r>
    </w:p>
    <w:p w14:paraId="162C1CBA">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lang w:eastAsia="zh-CN"/>
        </w:rPr>
      </w:pPr>
      <w:r>
        <w:rPr>
          <w:rFonts w:hint="eastAsia" w:ascii="Times New Roman" w:hAnsi="Times New Roman" w:eastAsia="仿宋_GB2312"/>
          <w:sz w:val="32"/>
          <w:szCs w:val="32"/>
        </w:rPr>
        <w:t>年初预算为</w:t>
      </w:r>
      <w:r>
        <w:rPr>
          <w:rFonts w:hint="eastAsia" w:ascii="Times New Roman" w:hAnsi="Times New Roman" w:eastAsia="仿宋_GB2312"/>
          <w:sz w:val="32"/>
          <w:szCs w:val="32"/>
          <w:lang w:val="en-US" w:eastAsia="zh-CN"/>
        </w:rPr>
        <w:t>4.02</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4.02</w:t>
      </w:r>
      <w:r>
        <w:rPr>
          <w:rFonts w:hint="eastAsia" w:ascii="Times New Roman" w:hAnsi="Times New Roman" w:eastAsia="仿宋_GB2312"/>
          <w:sz w:val="32"/>
          <w:szCs w:val="32"/>
        </w:rPr>
        <w:t>万元，完成年初预算的</w:t>
      </w:r>
      <w:r>
        <w:rPr>
          <w:rFonts w:hint="eastAsia" w:ascii="Times New Roman" w:hAnsi="Times New Roman" w:eastAsia="仿宋_GB2312"/>
          <w:sz w:val="32"/>
          <w:szCs w:val="32"/>
          <w:lang w:val="en-US" w:eastAsia="zh-CN"/>
        </w:rPr>
        <w:t>100</w:t>
      </w:r>
      <w:r>
        <w:rPr>
          <w:rFonts w:hint="eastAsia" w:ascii="Times New Roman" w:hAnsi="Times New Roman" w:eastAsia="仿宋_GB2312"/>
          <w:sz w:val="32"/>
          <w:szCs w:val="32"/>
        </w:rPr>
        <w:t>%，决算数</w:t>
      </w:r>
      <w:r>
        <w:rPr>
          <w:rFonts w:hint="eastAsia" w:ascii="Times New Roman" w:hAnsi="Times New Roman" w:eastAsia="仿宋_GB2312"/>
          <w:sz w:val="32"/>
          <w:szCs w:val="32"/>
          <w:lang w:eastAsia="zh-CN"/>
        </w:rPr>
        <w:t>与</w:t>
      </w:r>
      <w:r>
        <w:rPr>
          <w:rFonts w:hint="eastAsia" w:ascii="Times New Roman" w:hAnsi="Times New Roman" w:eastAsia="仿宋_GB2312"/>
          <w:sz w:val="32"/>
          <w:szCs w:val="32"/>
        </w:rPr>
        <w:t>年初预算数</w:t>
      </w:r>
      <w:r>
        <w:rPr>
          <w:rFonts w:hint="eastAsia" w:ascii="Times New Roman" w:hAnsi="Times New Roman" w:eastAsia="仿宋_GB2312"/>
          <w:sz w:val="32"/>
          <w:szCs w:val="32"/>
          <w:lang w:eastAsia="zh-CN"/>
        </w:rPr>
        <w:t>持平。</w:t>
      </w:r>
    </w:p>
    <w:p w14:paraId="5D33199B">
      <w:pPr>
        <w:pStyle w:val="13"/>
        <w:keepNext w:val="0"/>
        <w:keepLines w:val="0"/>
        <w:pageBreakBefore w:val="0"/>
        <w:widowControl w:val="0"/>
        <w:numPr>
          <w:ilvl w:val="0"/>
          <w:numId w:val="1"/>
        </w:numPr>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卫生健康支（类）行政事业单位医疗（款）事业单位医疗（项）。</w:t>
      </w:r>
    </w:p>
    <w:p w14:paraId="5F5595C7">
      <w:pPr>
        <w:pStyle w:val="13"/>
        <w:keepNext w:val="0"/>
        <w:keepLines w:val="0"/>
        <w:pageBreakBefore w:val="0"/>
        <w:widowControl w:val="0"/>
        <w:numPr>
          <w:ilvl w:val="0"/>
          <w:numId w:val="0"/>
        </w:numPr>
        <w:kinsoku/>
        <w:wordWrap/>
        <w:overflowPunct/>
        <w:topLinePunct w:val="0"/>
        <w:bidi w:val="0"/>
        <w:snapToGrid/>
        <w:spacing w:line="600" w:lineRule="exact"/>
        <w:textAlignment w:val="auto"/>
        <w:rPr>
          <w:rFonts w:hint="default" w:ascii="Times New Roman" w:hAnsi="Times New Roman" w:eastAsia="仿宋_GB2312"/>
          <w:color w:val="0000FF"/>
          <w:sz w:val="32"/>
          <w:szCs w:val="32"/>
          <w:lang w:val="en-US" w:eastAsia="zh-CN"/>
        </w:rPr>
      </w:pPr>
      <w:r>
        <w:rPr>
          <w:rFonts w:hint="eastAsia" w:ascii="Times New Roman" w:hAnsi="Times New Roman" w:eastAsia="仿宋_GB2312"/>
          <w:sz w:val="32"/>
          <w:szCs w:val="32"/>
          <w:lang w:val="en-US" w:eastAsia="zh-CN"/>
        </w:rPr>
        <w:t xml:space="preserve">     年初预算数为102.24万元，支出决算数为102.24万元，完成年初预算的100%，决算数与年初预算数持平。</w:t>
      </w:r>
    </w:p>
    <w:p w14:paraId="48A95046">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default" w:ascii="Times New Roman" w:hAnsi="Times New Roman" w:eastAsia="仿宋_GB2312"/>
          <w:color w:val="0000FF"/>
          <w:sz w:val="32"/>
          <w:szCs w:val="32"/>
          <w:lang w:val="en-US" w:eastAsia="zh-CN"/>
        </w:rPr>
      </w:pPr>
      <w:r>
        <w:rPr>
          <w:rFonts w:hint="eastAsia" w:ascii="Times New Roman" w:hAnsi="Times New Roman" w:eastAsia="仿宋_GB2312"/>
          <w:sz w:val="32"/>
          <w:szCs w:val="32"/>
          <w:lang w:val="en-US" w:eastAsia="zh-CN"/>
        </w:rPr>
        <w:t>4、城乡社区支出（类）城乡社区规划与管理（款）城乡社区规划与管理（项）</w:t>
      </w:r>
    </w:p>
    <w:p w14:paraId="498B5385">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lang w:eastAsia="zh-CN"/>
        </w:rPr>
      </w:pPr>
      <w:r>
        <w:rPr>
          <w:rFonts w:hint="eastAsia" w:ascii="Times New Roman" w:hAnsi="Times New Roman" w:eastAsia="仿宋_GB2312"/>
          <w:sz w:val="32"/>
          <w:szCs w:val="32"/>
          <w:lang w:val="en-US" w:eastAsia="zh-CN"/>
        </w:rPr>
        <w:t xml:space="preserve">  年初预算数为40万元，支出决算数为41.64万元，完成年初预算的104.1%，</w:t>
      </w:r>
      <w:r>
        <w:rPr>
          <w:rFonts w:hint="eastAsia" w:ascii="Times New Roman" w:hAnsi="Times New Roman" w:eastAsia="仿宋_GB2312"/>
          <w:sz w:val="32"/>
          <w:szCs w:val="32"/>
        </w:rPr>
        <w:t>决算数大于年初预算数的主要原因是</w:t>
      </w:r>
      <w:r>
        <w:rPr>
          <w:rFonts w:hint="eastAsia" w:ascii="Times New Roman" w:hAnsi="Times New Roman" w:eastAsia="仿宋_GB2312"/>
          <w:sz w:val="32"/>
          <w:szCs w:val="32"/>
          <w:lang w:eastAsia="zh-CN"/>
        </w:rPr>
        <w:t>使用了上年该项预算的结余资金。</w:t>
      </w:r>
    </w:p>
    <w:p w14:paraId="5F36BDD3">
      <w:pPr>
        <w:pStyle w:val="13"/>
        <w:keepNext w:val="0"/>
        <w:keepLines w:val="0"/>
        <w:pageBreakBefore w:val="0"/>
        <w:widowControl w:val="0"/>
        <w:numPr>
          <w:ilvl w:val="0"/>
          <w:numId w:val="0"/>
        </w:numPr>
        <w:kinsoku/>
        <w:wordWrap/>
        <w:overflowPunct/>
        <w:topLinePunct w:val="0"/>
        <w:bidi w:val="0"/>
        <w:snapToGrid/>
        <w:spacing w:line="600" w:lineRule="exact"/>
        <w:ind w:leftChars="250" w:firstLine="320" w:firstLineChars="100"/>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 xml:space="preserve"> 5、城乡社区支出（款）其他城乡社区支出（项）其他城乡社区支出 （类）</w:t>
      </w:r>
    </w:p>
    <w:p w14:paraId="620D3030">
      <w:pPr>
        <w:pStyle w:val="13"/>
        <w:keepNext w:val="0"/>
        <w:keepLines w:val="0"/>
        <w:pageBreakBefore w:val="0"/>
        <w:widowControl w:val="0"/>
        <w:numPr>
          <w:ilvl w:val="0"/>
          <w:numId w:val="0"/>
        </w:numPr>
        <w:kinsoku/>
        <w:wordWrap/>
        <w:overflowPunct/>
        <w:topLinePunct w:val="0"/>
        <w:bidi w:val="0"/>
        <w:snapToGrid/>
        <w:spacing w:line="600" w:lineRule="exact"/>
        <w:ind w:leftChars="250"/>
        <w:textAlignment w:val="auto"/>
        <w:rPr>
          <w:rFonts w:hint="default" w:ascii="Times New Roman" w:hAnsi="Times New Roman" w:eastAsia="仿宋_GB2312"/>
          <w:color w:val="auto"/>
          <w:sz w:val="32"/>
          <w:szCs w:val="32"/>
          <w:lang w:val="en-US" w:eastAsia="zh-CN"/>
        </w:rPr>
      </w:pPr>
      <w:r>
        <w:rPr>
          <w:rFonts w:hint="eastAsia" w:ascii="Times New Roman" w:hAnsi="Times New Roman" w:eastAsia="仿宋_GB2312"/>
          <w:sz w:val="32"/>
          <w:szCs w:val="32"/>
          <w:lang w:val="en-US" w:eastAsia="zh-CN"/>
        </w:rPr>
        <w:t xml:space="preserve">   年初预算数为0万元，支出决算数为382.32万元，</w:t>
      </w:r>
      <w:r>
        <w:rPr>
          <w:rFonts w:hint="eastAsia" w:ascii="Times New Roman" w:hAnsi="Times New Roman" w:eastAsia="仿宋_GB2312"/>
          <w:sz w:val="32"/>
          <w:szCs w:val="32"/>
        </w:rPr>
        <w:t>决算数</w:t>
      </w:r>
      <w:r>
        <w:rPr>
          <w:rFonts w:hint="eastAsia" w:ascii="Times New Roman" w:hAnsi="Times New Roman" w:eastAsia="仿宋_GB2312"/>
          <w:sz w:val="32"/>
          <w:szCs w:val="32"/>
          <w:lang w:eastAsia="zh-CN"/>
        </w:rPr>
        <w:t>大于</w:t>
      </w:r>
      <w:r>
        <w:rPr>
          <w:rFonts w:hint="eastAsia" w:ascii="Times New Roman" w:hAnsi="Times New Roman" w:eastAsia="仿宋_GB2312"/>
          <w:sz w:val="32"/>
          <w:szCs w:val="32"/>
        </w:rPr>
        <w:t>年初</w:t>
      </w:r>
      <w:r>
        <w:rPr>
          <w:rFonts w:hint="eastAsia" w:ascii="Times New Roman" w:hAnsi="Times New Roman" w:eastAsia="仿宋_GB2312"/>
          <w:color w:val="auto"/>
          <w:sz w:val="32"/>
          <w:szCs w:val="32"/>
        </w:rPr>
        <w:t>预算数的主要原因是</w:t>
      </w:r>
      <w:r>
        <w:rPr>
          <w:rFonts w:hint="eastAsia" w:ascii="Times New Roman" w:hAnsi="Times New Roman" w:eastAsia="仿宋_GB2312"/>
          <w:color w:val="auto"/>
          <w:sz w:val="32"/>
          <w:szCs w:val="32"/>
          <w:lang w:eastAsia="zh-CN"/>
        </w:rPr>
        <w:t>财政下拨上年结转的非税收入</w:t>
      </w:r>
      <w:r>
        <w:rPr>
          <w:rFonts w:hint="eastAsia" w:ascii="Times New Roman" w:hAnsi="Times New Roman" w:eastAsia="仿宋_GB2312"/>
          <w:color w:val="auto"/>
          <w:sz w:val="32"/>
          <w:szCs w:val="32"/>
          <w:lang w:val="en-US" w:eastAsia="zh-CN"/>
        </w:rPr>
        <w:t>，用于人员经费和日常公用经费的支出</w:t>
      </w:r>
      <w:r>
        <w:rPr>
          <w:rFonts w:hint="eastAsia" w:ascii="Times New Roman" w:hAnsi="Times New Roman" w:eastAsia="仿宋_GB2312"/>
          <w:color w:val="auto"/>
          <w:sz w:val="32"/>
          <w:szCs w:val="32"/>
          <w:lang w:eastAsia="zh-CN"/>
        </w:rPr>
        <w:t>。</w:t>
      </w:r>
    </w:p>
    <w:p w14:paraId="2A2B1FA6">
      <w:pPr>
        <w:pStyle w:val="13"/>
        <w:keepNext w:val="0"/>
        <w:keepLines w:val="0"/>
        <w:pageBreakBefore w:val="0"/>
        <w:widowControl w:val="0"/>
        <w:numPr>
          <w:ilvl w:val="0"/>
          <w:numId w:val="0"/>
        </w:numPr>
        <w:kinsoku/>
        <w:wordWrap/>
        <w:overflowPunct/>
        <w:topLinePunct w:val="0"/>
        <w:bidi w:val="0"/>
        <w:snapToGrid/>
        <w:spacing w:line="600" w:lineRule="exact"/>
        <w:ind w:leftChars="250" w:firstLine="320" w:firstLineChars="100"/>
        <w:textAlignment w:val="auto"/>
        <w:rPr>
          <w:rFonts w:hint="default" w:ascii="Times New Roman" w:hAnsi="Times New Roman" w:eastAsia="仿宋_GB2312"/>
          <w:color w:val="0000FF"/>
          <w:sz w:val="32"/>
          <w:szCs w:val="32"/>
          <w:lang w:val="en-US" w:eastAsia="zh-CN"/>
        </w:rPr>
      </w:pPr>
      <w:r>
        <w:rPr>
          <w:rFonts w:hint="eastAsia" w:ascii="Times New Roman" w:hAnsi="Times New Roman" w:eastAsia="仿宋_GB2312"/>
          <w:sz w:val="32"/>
          <w:szCs w:val="32"/>
          <w:lang w:val="en-US" w:eastAsia="zh-CN"/>
        </w:rPr>
        <w:t xml:space="preserve"> 6、资源勘探工业信息支出（款）建筑业（项）行政运行（类）</w:t>
      </w:r>
    </w:p>
    <w:p w14:paraId="0D83720B">
      <w:pPr>
        <w:pStyle w:val="13"/>
        <w:keepNext w:val="0"/>
        <w:keepLines w:val="0"/>
        <w:pageBreakBefore w:val="0"/>
        <w:widowControl w:val="0"/>
        <w:numPr>
          <w:ilvl w:val="0"/>
          <w:numId w:val="0"/>
        </w:numPr>
        <w:kinsoku/>
        <w:wordWrap/>
        <w:overflowPunct/>
        <w:topLinePunct w:val="0"/>
        <w:bidi w:val="0"/>
        <w:snapToGrid/>
        <w:spacing w:line="600" w:lineRule="exact"/>
        <w:ind w:leftChars="250"/>
        <w:textAlignment w:val="auto"/>
        <w:rPr>
          <w:rFonts w:hint="default" w:ascii="Times New Roman" w:hAnsi="Times New Roman" w:eastAsia="仿宋_GB2312"/>
          <w:color w:val="auto"/>
          <w:sz w:val="32"/>
          <w:szCs w:val="32"/>
          <w:lang w:val="en-US" w:eastAsia="zh-CN"/>
        </w:rPr>
      </w:pPr>
      <w:r>
        <w:rPr>
          <w:rFonts w:hint="eastAsia" w:ascii="Times New Roman" w:hAnsi="Times New Roman" w:eastAsia="仿宋_GB2312"/>
          <w:sz w:val="32"/>
          <w:szCs w:val="32"/>
          <w:lang w:val="en-US" w:eastAsia="zh-CN"/>
        </w:rPr>
        <w:t xml:space="preserve">   年初预算数为1381.48万元，支出决算数为1346.56万元，完成年初预算的97.47 %，</w:t>
      </w:r>
      <w:r>
        <w:rPr>
          <w:rFonts w:hint="eastAsia" w:ascii="Times New Roman" w:hAnsi="Times New Roman" w:eastAsia="仿宋_GB2312"/>
          <w:color w:val="auto"/>
          <w:sz w:val="32"/>
          <w:szCs w:val="32"/>
        </w:rPr>
        <w:t>决算数小于年初预算数的主要原因是</w:t>
      </w:r>
      <w:r>
        <w:rPr>
          <w:rFonts w:hint="eastAsia" w:ascii="Times New Roman" w:hAnsi="Times New Roman" w:eastAsia="仿宋_GB2312"/>
          <w:color w:val="auto"/>
          <w:sz w:val="32"/>
          <w:szCs w:val="32"/>
          <w:lang w:eastAsia="zh-CN"/>
        </w:rPr>
        <w:t>用上年结余资金支付了该项预算。</w:t>
      </w:r>
    </w:p>
    <w:p w14:paraId="231C5962">
      <w:pPr>
        <w:pStyle w:val="13"/>
        <w:keepNext w:val="0"/>
        <w:keepLines w:val="0"/>
        <w:pageBreakBefore w:val="0"/>
        <w:widowControl w:val="0"/>
        <w:numPr>
          <w:ilvl w:val="0"/>
          <w:numId w:val="0"/>
        </w:numPr>
        <w:kinsoku/>
        <w:wordWrap/>
        <w:overflowPunct/>
        <w:topLinePunct w:val="0"/>
        <w:bidi w:val="0"/>
        <w:snapToGrid/>
        <w:spacing w:line="600" w:lineRule="exact"/>
        <w:ind w:firstLine="960" w:firstLineChars="300"/>
        <w:textAlignment w:val="auto"/>
        <w:rPr>
          <w:rFonts w:hint="default"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7、住房保障支出（款） 住房改革支出（项） 住房公积金（类）</w:t>
      </w:r>
    </w:p>
    <w:p w14:paraId="75076F36">
      <w:pPr>
        <w:pStyle w:val="13"/>
        <w:keepNext w:val="0"/>
        <w:keepLines w:val="0"/>
        <w:pageBreakBefore w:val="0"/>
        <w:widowControl w:val="0"/>
        <w:numPr>
          <w:ilvl w:val="0"/>
          <w:numId w:val="0"/>
        </w:numPr>
        <w:kinsoku/>
        <w:wordWrap/>
        <w:overflowPunct/>
        <w:topLinePunct w:val="0"/>
        <w:bidi w:val="0"/>
        <w:snapToGrid/>
        <w:spacing w:line="600" w:lineRule="exact"/>
        <w:ind w:leftChars="250"/>
        <w:textAlignment w:val="auto"/>
        <w:rPr>
          <w:rFonts w:hint="eastAsia" w:ascii="Times New Roman" w:hAnsi="Times New Roman" w:eastAsia="仿宋_GB2312"/>
          <w:color w:val="auto"/>
          <w:sz w:val="32"/>
          <w:szCs w:val="32"/>
          <w:lang w:eastAsia="zh-CN"/>
        </w:rPr>
      </w:pPr>
      <w:r>
        <w:rPr>
          <w:rFonts w:hint="eastAsia" w:ascii="Times New Roman" w:hAnsi="Times New Roman" w:eastAsia="仿宋_GB2312"/>
          <w:sz w:val="32"/>
          <w:szCs w:val="32"/>
          <w:lang w:val="en-US" w:eastAsia="zh-CN"/>
        </w:rPr>
        <w:t xml:space="preserve">   年初预算数为126.58万元，支出决算数为126万元，完成年初预算的99.54%，</w:t>
      </w:r>
      <w:r>
        <w:rPr>
          <w:rFonts w:hint="eastAsia" w:ascii="Times New Roman" w:hAnsi="Times New Roman" w:eastAsia="仿宋_GB2312"/>
          <w:sz w:val="32"/>
          <w:szCs w:val="32"/>
        </w:rPr>
        <w:t>决算数小于年初</w:t>
      </w:r>
      <w:r>
        <w:rPr>
          <w:rFonts w:hint="eastAsia" w:ascii="Times New Roman" w:hAnsi="Times New Roman" w:eastAsia="仿宋_GB2312"/>
          <w:color w:val="auto"/>
          <w:sz w:val="32"/>
          <w:szCs w:val="32"/>
        </w:rPr>
        <w:t>预算数的主要原因是</w:t>
      </w:r>
      <w:r>
        <w:rPr>
          <w:rFonts w:hint="eastAsia" w:ascii="Times New Roman" w:hAnsi="Times New Roman" w:eastAsia="仿宋_GB2312"/>
          <w:color w:val="auto"/>
          <w:sz w:val="32"/>
          <w:szCs w:val="32"/>
          <w:lang w:eastAsia="zh-CN"/>
        </w:rPr>
        <w:t>由本年度单位新进人员和减少人员造成的。</w:t>
      </w:r>
    </w:p>
    <w:p w14:paraId="12FDC0E4">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六、一般公共预算财政拨款基本支出决算情况说明</w:t>
      </w:r>
    </w:p>
    <w:p w14:paraId="0E2BDF52">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年度财政拨款基本支出</w:t>
      </w:r>
      <w:r>
        <w:rPr>
          <w:rFonts w:hint="eastAsia" w:ascii="仿宋_GB2312" w:hAnsi="仿宋_GB2312" w:eastAsia="仿宋_GB2312" w:cs="仿宋_GB2312"/>
          <w:sz w:val="32"/>
          <w:szCs w:val="32"/>
          <w:lang w:val="en-US" w:eastAsia="zh-CN"/>
        </w:rPr>
        <w:t>2091.21</w:t>
      </w:r>
      <w:r>
        <w:rPr>
          <w:rFonts w:hint="eastAsia" w:ascii="仿宋_GB2312" w:hAnsi="仿宋_GB2312" w:eastAsia="仿宋_GB2312" w:cs="仿宋_GB2312"/>
          <w:sz w:val="32"/>
          <w:szCs w:val="32"/>
        </w:rPr>
        <w:t>万元，其中：</w:t>
      </w:r>
    </w:p>
    <w:p w14:paraId="107E539E">
      <w:pPr>
        <w:pStyle w:val="13"/>
        <w:keepNext w:val="0"/>
        <w:keepLines w:val="0"/>
        <w:pageBreakBefore w:val="0"/>
        <w:widowControl w:val="0"/>
        <w:kinsoku/>
        <w:wordWrap/>
        <w:overflowPunct/>
        <w:topLinePunct w:val="0"/>
        <w:bidi w:val="0"/>
        <w:snapToGrid/>
        <w:spacing w:line="600" w:lineRule="exact"/>
        <w:ind w:firstLine="643"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rPr>
        <w:t>人员经费</w:t>
      </w:r>
      <w:r>
        <w:rPr>
          <w:rFonts w:hint="eastAsia" w:ascii="仿宋_GB2312" w:hAnsi="仿宋_GB2312" w:eastAsia="仿宋_GB2312" w:cs="仿宋_GB2312"/>
          <w:sz w:val="32"/>
          <w:szCs w:val="32"/>
          <w:lang w:val="en-US" w:eastAsia="zh-CN"/>
        </w:rPr>
        <w:t>1880.91</w:t>
      </w:r>
      <w:r>
        <w:rPr>
          <w:rFonts w:hint="eastAsia" w:ascii="仿宋_GB2312" w:hAnsi="仿宋_GB2312" w:eastAsia="仿宋_GB2312" w:cs="仿宋_GB2312"/>
          <w:sz w:val="32"/>
          <w:szCs w:val="32"/>
        </w:rPr>
        <w:t>万元，占基本支出的</w:t>
      </w:r>
      <w:r>
        <w:rPr>
          <w:rFonts w:hint="eastAsia" w:ascii="仿宋_GB2312" w:hAnsi="仿宋_GB2312" w:eastAsia="仿宋_GB2312" w:cs="仿宋_GB2312"/>
          <w:sz w:val="32"/>
          <w:szCs w:val="32"/>
          <w:lang w:val="en-US" w:eastAsia="zh-CN"/>
        </w:rPr>
        <w:t>89.94</w:t>
      </w:r>
      <w:r>
        <w:rPr>
          <w:rFonts w:hint="eastAsia" w:ascii="仿宋_GB2312" w:hAnsi="仿宋_GB2312" w:eastAsia="仿宋_GB2312" w:cs="仿宋_GB2312"/>
          <w:sz w:val="32"/>
          <w:szCs w:val="32"/>
        </w:rPr>
        <w:t>%,主要包括基本工资、津贴补贴、奖金、伙食补助费</w:t>
      </w:r>
      <w:r>
        <w:rPr>
          <w:rFonts w:hint="eastAsia" w:ascii="仿宋_GB2312" w:hAnsi="仿宋_GB2312" w:eastAsia="仿宋_GB2312" w:cs="仿宋_GB2312"/>
          <w:sz w:val="32"/>
          <w:szCs w:val="32"/>
          <w:lang w:eastAsia="zh-CN"/>
        </w:rPr>
        <w:t>、绩效工资、机关事业单位基本养老保险缴费、其他社会保障费、住房公积金、退休费、怃恤金、医疗费补助、其他对个人和家庭补助。</w:t>
      </w:r>
    </w:p>
    <w:p w14:paraId="458829BB">
      <w:pPr>
        <w:pStyle w:val="13"/>
        <w:keepNext w:val="0"/>
        <w:keepLines w:val="0"/>
        <w:pageBreakBefore w:val="0"/>
        <w:widowControl w:val="0"/>
        <w:kinsoku/>
        <w:wordWrap/>
        <w:overflowPunct/>
        <w:topLinePunct w:val="0"/>
        <w:bidi w:val="0"/>
        <w:snapToGrid/>
        <w:spacing w:line="600" w:lineRule="exact"/>
        <w:ind w:firstLine="643"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bCs/>
          <w:sz w:val="32"/>
          <w:szCs w:val="32"/>
        </w:rPr>
        <w:t>公用经费</w:t>
      </w:r>
      <w:r>
        <w:rPr>
          <w:rFonts w:hint="eastAsia" w:ascii="仿宋_GB2312" w:hAnsi="仿宋_GB2312" w:eastAsia="仿宋_GB2312" w:cs="仿宋_GB2312"/>
          <w:sz w:val="32"/>
          <w:szCs w:val="32"/>
          <w:lang w:val="en-US" w:eastAsia="zh-CN"/>
        </w:rPr>
        <w:t>210.30</w:t>
      </w:r>
      <w:r>
        <w:rPr>
          <w:rFonts w:hint="eastAsia" w:ascii="仿宋_GB2312" w:hAnsi="仿宋_GB2312" w:eastAsia="仿宋_GB2312" w:cs="仿宋_GB2312"/>
          <w:sz w:val="32"/>
          <w:szCs w:val="32"/>
        </w:rPr>
        <w:t>万元，占基本支出的</w:t>
      </w:r>
      <w:r>
        <w:rPr>
          <w:rFonts w:hint="eastAsia" w:ascii="仿宋_GB2312" w:hAnsi="仿宋_GB2312" w:eastAsia="仿宋_GB2312" w:cs="仿宋_GB2312"/>
          <w:sz w:val="32"/>
          <w:szCs w:val="32"/>
          <w:lang w:val="en-US" w:eastAsia="zh-CN"/>
        </w:rPr>
        <w:t>10.06</w:t>
      </w:r>
      <w:r>
        <w:rPr>
          <w:rFonts w:hint="eastAsia" w:ascii="仿宋_GB2312" w:hAnsi="仿宋_GB2312" w:eastAsia="仿宋_GB2312" w:cs="仿宋_GB2312"/>
          <w:sz w:val="32"/>
          <w:szCs w:val="32"/>
        </w:rPr>
        <w:t>%，主要包括办公费、印刷费、咨询费、</w:t>
      </w:r>
      <w:r>
        <w:rPr>
          <w:rFonts w:hint="eastAsia" w:ascii="仿宋_GB2312" w:hAnsi="仿宋_GB2312" w:eastAsia="仿宋_GB2312" w:cs="仿宋_GB2312"/>
          <w:sz w:val="32"/>
          <w:szCs w:val="32"/>
          <w:lang w:eastAsia="zh-CN"/>
        </w:rPr>
        <w:t>电费、邮电费、物业管理费、差旅费、维修（护）费、培训费、委托业务费、工会经费、福利费、其他交通费用、税金及附加费用、其他商品和服务支出、办公设备购置费。</w:t>
      </w:r>
    </w:p>
    <w:p w14:paraId="4B5A1117">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七、政府性基金预算收入支出决算情况</w:t>
      </w:r>
    </w:p>
    <w:p w14:paraId="2F47E9A8">
      <w:pPr>
        <w:keepNext w:val="0"/>
        <w:keepLines w:val="0"/>
        <w:pageBreakBefore w:val="0"/>
        <w:widowControl w:val="0"/>
        <w:kinsoku/>
        <w:wordWrap/>
        <w:overflowPunct/>
        <w:topLinePunct w:val="0"/>
        <w:autoSpaceDE w:val="0"/>
        <w:autoSpaceDN w:val="0"/>
        <w:bidi w:val="0"/>
        <w:adjustRightInd w:val="0"/>
        <w:snapToGrid/>
        <w:spacing w:line="600" w:lineRule="exact"/>
        <w:textAlignment w:val="auto"/>
        <w:rPr>
          <w:rFonts w:hint="eastAsia" w:ascii="黑体" w:hAnsi="黑体" w:eastAsia="黑体" w:cs="黑体"/>
          <w:b w:val="0"/>
          <w:bCs/>
          <w:color w:val="000000"/>
          <w:kern w:val="0"/>
          <w:sz w:val="32"/>
          <w:szCs w:val="32"/>
          <w:highlight w:val="none"/>
          <w:lang w:val="en-US" w:eastAsia="zh-CN" w:bidi="ar-SA"/>
        </w:rPr>
      </w:pPr>
      <w:r>
        <w:rPr>
          <w:rFonts w:hint="eastAsia" w:ascii="Times New Roman" w:hAnsi="Times New Roman" w:eastAsia="仿宋_GB2312"/>
          <w:sz w:val="32"/>
          <w:szCs w:val="32"/>
        </w:rPr>
        <w:t xml:space="preserve">     </w:t>
      </w: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年度政府性基金预算财政拨款收入</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万元；年初结转和结余</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万元，其中基本支出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万元，项目支出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万元；年末结转和结余</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w:t>
      </w:r>
      <w:r>
        <w:rPr>
          <w:rFonts w:hint="eastAsia" w:ascii="Times New Roman" w:hAnsi="Times New Roman" w:eastAsia="仿宋_GB2312"/>
          <w:sz w:val="32"/>
          <w:szCs w:val="32"/>
          <w:highlight w:val="none"/>
          <w:lang w:eastAsia="zh-CN"/>
        </w:rPr>
        <w:t>因本单位无政府性基金收支。</w:t>
      </w:r>
    </w:p>
    <w:p w14:paraId="5619C44C">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黑体" w:hAnsi="黑体" w:eastAsia="黑体" w:cs="黑体"/>
          <w:b w:val="0"/>
          <w:bCs/>
          <w:color w:val="000000"/>
          <w:kern w:val="0"/>
          <w:sz w:val="32"/>
          <w:szCs w:val="32"/>
          <w:lang w:val="en-US" w:eastAsia="zh-CN" w:bidi="ar-SA"/>
        </w:rPr>
      </w:pPr>
      <w:r>
        <w:rPr>
          <w:rFonts w:hint="eastAsia" w:ascii="黑体" w:hAnsi="黑体" w:eastAsia="黑体" w:cs="黑体"/>
          <w:b w:val="0"/>
          <w:bCs/>
          <w:color w:val="000000"/>
          <w:kern w:val="0"/>
          <w:sz w:val="32"/>
          <w:szCs w:val="32"/>
          <w:lang w:val="en-US" w:eastAsia="zh-CN" w:bidi="ar-SA"/>
        </w:rPr>
        <w:t>八、国有资本经营预算财政拨款支出决算情况</w:t>
      </w:r>
    </w:p>
    <w:p w14:paraId="035AF045">
      <w:pPr>
        <w:keepNext w:val="0"/>
        <w:keepLines w:val="0"/>
        <w:pageBreakBefore w:val="0"/>
        <w:widowControl w:val="0"/>
        <w:numPr>
          <w:ilvl w:val="0"/>
          <w:numId w:val="0"/>
        </w:numPr>
        <w:kinsoku/>
        <w:wordWrap/>
        <w:overflowPunct/>
        <w:topLinePunct w:val="0"/>
        <w:autoSpaceDE w:val="0"/>
        <w:autoSpaceDN w:val="0"/>
        <w:bidi w:val="0"/>
        <w:adjustRightInd w:val="0"/>
        <w:snapToGrid/>
        <w:spacing w:line="600" w:lineRule="exact"/>
        <w:textAlignment w:val="auto"/>
        <w:rPr>
          <w:rFonts w:hint="eastAsia" w:ascii="黑体" w:hAnsi="黑体" w:eastAsia="黑体" w:cs="黑体"/>
          <w:b w:val="0"/>
          <w:bCs/>
          <w:sz w:val="32"/>
          <w:szCs w:val="32"/>
        </w:rPr>
      </w:pPr>
      <w:r>
        <w:rPr>
          <w:rFonts w:hint="eastAsia" w:ascii="仿宋_GB2312" w:hAnsi="仿宋_GB2312" w:eastAsia="仿宋_GB2312" w:cs="仿宋_GB2312"/>
          <w:color w:val="000000"/>
          <w:kern w:val="0"/>
          <w:sz w:val="32"/>
          <w:szCs w:val="32"/>
          <w:lang w:val="en-US" w:eastAsia="zh-CN" w:bidi="ar-SA"/>
        </w:rPr>
        <w:t>2023年度国有资本经营预算财政拨款收入0万元；年初结转和结余0万；支出0万元；年末结转和结余0万元。因本单位无国有资本经营预算财政拨款支出。</w:t>
      </w:r>
    </w:p>
    <w:p w14:paraId="08110BDB">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b/>
          <w:sz w:val="32"/>
          <w:szCs w:val="32"/>
        </w:rPr>
      </w:pPr>
      <w:r>
        <w:rPr>
          <w:rFonts w:hint="eastAsia" w:hAnsi="黑体" w:cs="黑体"/>
          <w:b w:val="0"/>
          <w:bCs/>
          <w:sz w:val="32"/>
          <w:szCs w:val="32"/>
          <w:lang w:eastAsia="zh-CN"/>
        </w:rPr>
        <w:t>九、</w:t>
      </w:r>
      <w:r>
        <w:rPr>
          <w:rFonts w:hint="eastAsia" w:ascii="黑体" w:hAnsi="黑体" w:eastAsia="黑体" w:cs="黑体"/>
          <w:b w:val="0"/>
          <w:bCs/>
          <w:sz w:val="32"/>
          <w:szCs w:val="32"/>
        </w:rPr>
        <w:t>财政拨款三公经费支出决算情况说明</w:t>
      </w:r>
    </w:p>
    <w:p w14:paraId="236C96E7">
      <w:pPr>
        <w:pStyle w:val="13"/>
        <w:keepNext w:val="0"/>
        <w:keepLines w:val="0"/>
        <w:pageBreakBefore w:val="0"/>
        <w:widowControl w:val="0"/>
        <w:kinsoku/>
        <w:wordWrap/>
        <w:overflowPunct/>
        <w:topLinePunct w:val="0"/>
        <w:bidi w:val="0"/>
        <w:snapToGrid/>
        <w:spacing w:line="600" w:lineRule="exact"/>
        <w:ind w:firstLine="643" w:firstLineChars="200"/>
        <w:textAlignment w:val="auto"/>
        <w:rPr>
          <w:rFonts w:hint="eastAsia" w:ascii="楷体" w:hAnsi="楷体" w:eastAsia="楷体" w:cs="楷体"/>
          <w:b/>
          <w:bCs w:val="0"/>
          <w:sz w:val="32"/>
          <w:szCs w:val="32"/>
        </w:rPr>
      </w:pPr>
      <w:r>
        <w:rPr>
          <w:rFonts w:hint="eastAsia" w:ascii="楷体" w:hAnsi="楷体" w:eastAsia="楷体" w:cs="楷体"/>
          <w:b/>
          <w:bCs w:val="0"/>
          <w:sz w:val="32"/>
          <w:szCs w:val="32"/>
        </w:rPr>
        <w:t>（一）“三公”经费财政拨款支出决算总体情况说明</w:t>
      </w:r>
    </w:p>
    <w:p w14:paraId="661E3F6C">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“三公”经费财政拨款支出预算为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万元，决算数</w:t>
      </w:r>
      <w:r>
        <w:rPr>
          <w:rFonts w:hint="eastAsia" w:ascii="仿宋_GB2312" w:hAnsi="仿宋_GB2312" w:eastAsia="仿宋_GB2312" w:cs="仿宋_GB2312"/>
          <w:sz w:val="32"/>
          <w:szCs w:val="32"/>
          <w:lang w:eastAsia="zh-CN"/>
        </w:rPr>
        <w:t>等于</w:t>
      </w:r>
      <w:r>
        <w:rPr>
          <w:rFonts w:hint="eastAsia" w:ascii="仿宋_GB2312" w:hAnsi="仿宋_GB2312" w:eastAsia="仿宋_GB2312" w:cs="仿宋_GB2312"/>
          <w:sz w:val="32"/>
          <w:szCs w:val="32"/>
        </w:rPr>
        <w:t>预算数</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主要原因是</w:t>
      </w:r>
      <w:r>
        <w:rPr>
          <w:rFonts w:hint="eastAsia" w:ascii="仿宋_GB2312" w:hAnsi="仿宋_GB2312" w:eastAsia="仿宋_GB2312" w:cs="仿宋_GB2312"/>
          <w:sz w:val="32"/>
          <w:szCs w:val="32"/>
          <w:lang w:eastAsia="zh-CN"/>
        </w:rPr>
        <w:t>我单位严格按预算执行决算，</w:t>
      </w:r>
      <w:r>
        <w:rPr>
          <w:rFonts w:hint="eastAsia" w:ascii="仿宋_GB2312" w:hAnsi="仿宋_GB2312" w:eastAsia="仿宋_GB2312" w:cs="仿宋_GB2312"/>
          <w:sz w:val="32"/>
          <w:szCs w:val="32"/>
        </w:rPr>
        <w:t>与上年相比减少</w:t>
      </w:r>
      <w:r>
        <w:rPr>
          <w:rFonts w:hint="eastAsia" w:ascii="仿宋_GB2312" w:hAnsi="仿宋_GB2312" w:eastAsia="仿宋_GB2312" w:cs="仿宋_GB2312"/>
          <w:sz w:val="32"/>
          <w:szCs w:val="32"/>
          <w:lang w:eastAsia="zh-CN"/>
        </w:rPr>
        <w:t>公务用车运行费</w:t>
      </w:r>
      <w:r>
        <w:rPr>
          <w:rFonts w:hint="eastAsia" w:ascii="仿宋_GB2312" w:hAnsi="仿宋_GB2312" w:eastAsia="仿宋_GB2312" w:cs="仿宋_GB2312"/>
          <w:sz w:val="32"/>
          <w:szCs w:val="32"/>
          <w:lang w:val="en-US" w:eastAsia="zh-CN"/>
        </w:rPr>
        <w:t>0.15</w:t>
      </w:r>
      <w:r>
        <w:rPr>
          <w:rFonts w:hint="eastAsia" w:ascii="仿宋_GB2312" w:hAnsi="仿宋_GB2312" w:eastAsia="仿宋_GB2312" w:cs="仿宋_GB2312"/>
          <w:sz w:val="32"/>
          <w:szCs w:val="32"/>
        </w:rPr>
        <w:t>万元，减少</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%,减少的主要原因是</w:t>
      </w:r>
      <w:r>
        <w:rPr>
          <w:rFonts w:hint="eastAsia" w:ascii="仿宋_GB2312" w:hAnsi="仿宋_GB2312" w:eastAsia="仿宋_GB2312" w:cs="仿宋_GB2312"/>
          <w:sz w:val="32"/>
          <w:szCs w:val="32"/>
          <w:lang w:eastAsia="zh-CN"/>
        </w:rPr>
        <w:t>保留的两台公务用车，年初由机关事务管理局进行了拍卖，</w:t>
      </w:r>
      <w:r>
        <w:rPr>
          <w:rFonts w:hint="eastAsia" w:ascii="仿宋_GB2312" w:hAnsi="仿宋_GB2312" w:eastAsia="仿宋_GB2312" w:cs="仿宋_GB2312"/>
          <w:b w:val="0"/>
          <w:bCs/>
          <w:color w:val="auto"/>
          <w:kern w:val="0"/>
          <w:sz w:val="32"/>
          <w:szCs w:val="32"/>
          <w:lang w:val="en-US" w:eastAsia="zh-CN" w:bidi="ar-SA"/>
        </w:rPr>
        <w:t>无公务用车需要运行维护。</w:t>
      </w:r>
      <w:r>
        <w:rPr>
          <w:rFonts w:hint="eastAsia" w:ascii="仿宋_GB2312" w:hAnsi="仿宋_GB2312" w:eastAsia="仿宋_GB2312" w:cs="仿宋_GB2312"/>
          <w:sz w:val="32"/>
          <w:szCs w:val="32"/>
        </w:rPr>
        <w:t>其中：</w:t>
      </w:r>
    </w:p>
    <w:p w14:paraId="0891B029">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因公出国（境）费支出预算为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决算数等于预算数，</w:t>
      </w:r>
      <w:r>
        <w:rPr>
          <w:rFonts w:hint="eastAsia" w:ascii="仿宋_GB2312" w:hAnsi="仿宋_GB2312" w:eastAsia="仿宋_GB2312" w:cs="仿宋_GB2312"/>
          <w:sz w:val="32"/>
          <w:szCs w:val="32"/>
        </w:rPr>
        <w:t>主要原因是</w:t>
      </w:r>
      <w:r>
        <w:rPr>
          <w:rFonts w:hint="eastAsia" w:ascii="仿宋_GB2312" w:hAnsi="仿宋_GB2312" w:eastAsia="仿宋_GB2312" w:cs="仿宋_GB2312"/>
          <w:sz w:val="32"/>
          <w:szCs w:val="32"/>
          <w:lang w:eastAsia="zh-CN"/>
        </w:rPr>
        <w:t>严格按预算执行决算；</w:t>
      </w:r>
      <w:r>
        <w:rPr>
          <w:rFonts w:hint="eastAsia" w:ascii="仿宋_GB2312" w:hAnsi="仿宋_GB2312" w:eastAsia="仿宋_GB2312" w:cs="仿宋_GB2312"/>
          <w:sz w:val="32"/>
          <w:szCs w:val="32"/>
        </w:rPr>
        <w:t>与上年</w:t>
      </w:r>
      <w:r>
        <w:rPr>
          <w:rFonts w:hint="eastAsia" w:ascii="仿宋_GB2312" w:hAnsi="仿宋_GB2312" w:eastAsia="仿宋_GB2312" w:cs="仿宋_GB2312"/>
          <w:sz w:val="32"/>
          <w:szCs w:val="32"/>
          <w:lang w:eastAsia="zh-CN"/>
        </w:rPr>
        <w:t>一致，无增减变动。</w:t>
      </w:r>
      <w:r>
        <w:rPr>
          <w:rFonts w:hint="eastAsia" w:ascii="仿宋_GB2312" w:hAnsi="仿宋_GB2312" w:eastAsia="仿宋_GB2312" w:cs="仿宋_GB2312"/>
          <w:sz w:val="32"/>
          <w:szCs w:val="32"/>
        </w:rPr>
        <w:t>主要原因是</w:t>
      </w:r>
      <w:r>
        <w:rPr>
          <w:rFonts w:hint="eastAsia" w:ascii="仿宋_GB2312" w:hAnsi="仿宋_GB2312" w:eastAsia="仿宋_GB2312" w:cs="仿宋_GB2312"/>
          <w:sz w:val="32"/>
          <w:szCs w:val="32"/>
          <w:lang w:eastAsia="zh-CN"/>
        </w:rPr>
        <w:t>未安排因公出国（境）活动</w:t>
      </w:r>
      <w:r>
        <w:rPr>
          <w:rFonts w:hint="eastAsia" w:ascii="仿宋_GB2312" w:hAnsi="仿宋_GB2312" w:eastAsia="仿宋_GB2312" w:cs="仿宋_GB2312"/>
          <w:sz w:val="32"/>
          <w:szCs w:val="32"/>
        </w:rPr>
        <w:t>。</w:t>
      </w:r>
    </w:p>
    <w:p w14:paraId="4DADC65B">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lang w:eastAsia="zh-CN"/>
        </w:rPr>
      </w:pPr>
      <w:r>
        <w:rPr>
          <w:rFonts w:hint="eastAsia" w:ascii="仿宋_GB2312" w:hAnsi="仿宋_GB2312" w:eastAsia="仿宋_GB2312" w:cs="仿宋_GB2312"/>
          <w:sz w:val="32"/>
          <w:szCs w:val="32"/>
        </w:rPr>
        <w:t>公务接待费支出预算为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w:t>
      </w:r>
      <w:r>
        <w:rPr>
          <w:rFonts w:hint="eastAsia" w:ascii="Times New Roman" w:hAnsi="Times New Roman" w:eastAsia="仿宋_GB2312"/>
          <w:sz w:val="32"/>
          <w:szCs w:val="32"/>
        </w:rPr>
        <w:t>决算数</w:t>
      </w:r>
      <w:r>
        <w:rPr>
          <w:rFonts w:hint="eastAsia" w:ascii="Times New Roman" w:hAnsi="Times New Roman" w:eastAsia="仿宋_GB2312"/>
          <w:sz w:val="32"/>
          <w:szCs w:val="32"/>
          <w:lang w:eastAsia="zh-CN"/>
        </w:rPr>
        <w:t>等于预算数</w:t>
      </w:r>
      <w:r>
        <w:rPr>
          <w:rFonts w:hint="eastAsia" w:ascii="Times New Roman" w:hAnsi="Times New Roman" w:eastAsia="仿宋_GB2312"/>
          <w:sz w:val="32"/>
          <w:szCs w:val="32"/>
          <w:lang w:val="en-US" w:eastAsia="zh-CN"/>
        </w:rPr>
        <w:t>，</w:t>
      </w:r>
      <w:r>
        <w:rPr>
          <w:rFonts w:hint="eastAsia" w:ascii="Times New Roman" w:hAnsi="Times New Roman" w:eastAsia="仿宋_GB2312"/>
          <w:sz w:val="32"/>
          <w:szCs w:val="32"/>
        </w:rPr>
        <w:t>主要原因是</w:t>
      </w:r>
      <w:r>
        <w:rPr>
          <w:rFonts w:hint="eastAsia" w:ascii="Times New Roman" w:hAnsi="Times New Roman" w:eastAsia="仿宋_GB2312"/>
          <w:sz w:val="32"/>
          <w:szCs w:val="32"/>
          <w:lang w:eastAsia="zh-CN"/>
        </w:rPr>
        <w:t>严格执行中央八项规定；</w:t>
      </w:r>
      <w:r>
        <w:rPr>
          <w:rFonts w:hint="eastAsia" w:ascii="Times New Roman" w:hAnsi="Times New Roman" w:eastAsia="仿宋_GB2312"/>
          <w:sz w:val="32"/>
          <w:szCs w:val="32"/>
        </w:rPr>
        <w:t>与上年</w:t>
      </w:r>
      <w:r>
        <w:rPr>
          <w:rFonts w:hint="eastAsia" w:ascii="Times New Roman" w:hAnsi="Times New Roman" w:eastAsia="仿宋_GB2312"/>
          <w:sz w:val="32"/>
          <w:szCs w:val="32"/>
          <w:lang w:eastAsia="zh-CN"/>
        </w:rPr>
        <w:t>一致，无增减变动</w:t>
      </w:r>
      <w:r>
        <w:rPr>
          <w:rFonts w:hint="eastAsia" w:ascii="Times New Roman" w:hAnsi="Times New Roman" w:eastAsia="仿宋_GB2312"/>
          <w:sz w:val="32"/>
          <w:szCs w:val="32"/>
        </w:rPr>
        <w:t>,主要原因是</w:t>
      </w:r>
      <w:r>
        <w:rPr>
          <w:rFonts w:hint="eastAsia" w:ascii="Times New Roman" w:hAnsi="Times New Roman" w:eastAsia="仿宋_GB2312"/>
          <w:sz w:val="32"/>
          <w:szCs w:val="32"/>
          <w:lang w:eastAsia="zh-CN"/>
        </w:rPr>
        <w:t>按有关政策厉行节约，严控公务接待支出。</w:t>
      </w:r>
    </w:p>
    <w:p w14:paraId="24BC2DF2">
      <w:pPr>
        <w:pStyle w:val="13"/>
        <w:keepNext w:val="0"/>
        <w:keepLines w:val="0"/>
        <w:pageBreakBefore w:val="0"/>
        <w:widowControl w:val="0"/>
        <w:numPr>
          <w:ilvl w:val="0"/>
          <w:numId w:val="0"/>
        </w:numPr>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lang w:eastAsia="zh-CN"/>
        </w:rPr>
      </w:pPr>
      <w:r>
        <w:rPr>
          <w:rFonts w:hint="eastAsia" w:ascii="仿宋_GB2312" w:hAnsi="仿宋_GB2312" w:eastAsia="仿宋_GB2312" w:cs="仿宋_GB2312"/>
          <w:sz w:val="32"/>
          <w:szCs w:val="32"/>
        </w:rPr>
        <w:t>公务用车购置费支出预算为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w:t>
      </w:r>
      <w:r>
        <w:rPr>
          <w:rFonts w:hint="eastAsia" w:ascii="Times New Roman" w:hAnsi="Times New Roman" w:eastAsia="仿宋_GB2312"/>
          <w:sz w:val="32"/>
          <w:szCs w:val="32"/>
          <w:lang w:eastAsia="zh-CN"/>
        </w:rPr>
        <w:t>决算数等于预算数，</w:t>
      </w:r>
      <w:r>
        <w:rPr>
          <w:rFonts w:hint="eastAsia" w:ascii="Times New Roman" w:hAnsi="Times New Roman" w:eastAsia="仿宋_GB2312"/>
          <w:sz w:val="32"/>
          <w:szCs w:val="32"/>
          <w:lang w:val="en-US" w:eastAsia="zh-CN"/>
        </w:rPr>
        <w:t>主要原因是我单位严格按预算执行决算；与上年一致，无增减变动。</w:t>
      </w:r>
      <w:r>
        <w:rPr>
          <w:rFonts w:hint="eastAsia" w:ascii="Times New Roman" w:hAnsi="Times New Roman" w:eastAsia="仿宋_GB2312"/>
          <w:sz w:val="32"/>
          <w:szCs w:val="32"/>
          <w:lang w:eastAsia="zh-CN"/>
        </w:rPr>
        <w:t>主</w:t>
      </w:r>
      <w:r>
        <w:rPr>
          <w:rFonts w:hint="eastAsia" w:ascii="Times New Roman" w:hAnsi="Times New Roman" w:eastAsia="仿宋_GB2312"/>
          <w:sz w:val="32"/>
          <w:szCs w:val="32"/>
        </w:rPr>
        <w:t>要原因是</w:t>
      </w:r>
      <w:r>
        <w:rPr>
          <w:rFonts w:hint="eastAsia" w:ascii="Times New Roman" w:hAnsi="Times New Roman" w:eastAsia="仿宋_GB2312"/>
          <w:sz w:val="32"/>
          <w:szCs w:val="32"/>
          <w:lang w:eastAsia="zh-CN"/>
        </w:rPr>
        <w:t>两年均末购置公务用车。</w:t>
      </w:r>
    </w:p>
    <w:p w14:paraId="2CCF6DBA">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公务用车运行维护费支出预算为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决算数等于预算数，</w:t>
      </w:r>
      <w:r>
        <w:rPr>
          <w:rFonts w:hint="eastAsia" w:ascii="仿宋_GB2312" w:hAnsi="仿宋_GB2312" w:eastAsia="仿宋_GB2312" w:cs="仿宋_GB2312"/>
          <w:sz w:val="32"/>
          <w:szCs w:val="32"/>
        </w:rPr>
        <w:t>主要原因是</w:t>
      </w:r>
      <w:r>
        <w:rPr>
          <w:rFonts w:hint="eastAsia" w:ascii="仿宋_GB2312" w:hAnsi="仿宋_GB2312" w:eastAsia="仿宋_GB2312" w:cs="仿宋_GB2312"/>
          <w:sz w:val="32"/>
          <w:szCs w:val="32"/>
          <w:lang w:eastAsia="zh-CN"/>
        </w:rPr>
        <w:t>我单位严格按预算执行决算；</w:t>
      </w:r>
      <w:r>
        <w:rPr>
          <w:rFonts w:hint="eastAsia" w:ascii="仿宋_GB2312" w:hAnsi="仿宋_GB2312" w:eastAsia="仿宋_GB2312" w:cs="仿宋_GB2312"/>
          <w:sz w:val="32"/>
          <w:szCs w:val="32"/>
        </w:rPr>
        <w:t>与上年相比减少</w:t>
      </w:r>
      <w:r>
        <w:rPr>
          <w:rFonts w:hint="eastAsia" w:ascii="仿宋_GB2312" w:hAnsi="仿宋_GB2312" w:eastAsia="仿宋_GB2312" w:cs="仿宋_GB2312"/>
          <w:sz w:val="32"/>
          <w:szCs w:val="32"/>
          <w:lang w:val="en-US" w:eastAsia="zh-CN"/>
        </w:rPr>
        <w:t>0.15</w:t>
      </w:r>
      <w:r>
        <w:rPr>
          <w:rFonts w:hint="eastAsia" w:ascii="仿宋_GB2312" w:hAnsi="仿宋_GB2312" w:eastAsia="仿宋_GB2312" w:cs="仿宋_GB2312"/>
          <w:sz w:val="32"/>
          <w:szCs w:val="32"/>
        </w:rPr>
        <w:t>万元，减少</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%,减少的主要原因是</w:t>
      </w:r>
      <w:r>
        <w:rPr>
          <w:rFonts w:hint="eastAsia" w:ascii="仿宋_GB2312" w:hAnsi="仿宋_GB2312" w:eastAsia="仿宋_GB2312" w:cs="仿宋_GB2312"/>
          <w:sz w:val="32"/>
          <w:szCs w:val="32"/>
          <w:lang w:eastAsia="zh-CN"/>
        </w:rPr>
        <w:t>保留的两台公务用车，年初由机关事务管理局进行了拍卖，</w:t>
      </w:r>
      <w:r>
        <w:rPr>
          <w:rFonts w:hint="eastAsia" w:ascii="仿宋_GB2312" w:hAnsi="仿宋_GB2312" w:eastAsia="仿宋_GB2312" w:cs="仿宋_GB2312"/>
          <w:b w:val="0"/>
          <w:bCs/>
          <w:color w:val="auto"/>
          <w:kern w:val="0"/>
          <w:sz w:val="32"/>
          <w:szCs w:val="32"/>
          <w:lang w:val="en-US" w:eastAsia="zh-CN" w:bidi="ar-SA"/>
        </w:rPr>
        <w:t>无公务用车需要运行维护</w:t>
      </w:r>
      <w:r>
        <w:rPr>
          <w:rFonts w:hint="eastAsia" w:ascii="仿宋_GB2312" w:hAnsi="仿宋_GB2312" w:eastAsia="仿宋_GB2312" w:cs="仿宋_GB2312"/>
          <w:sz w:val="32"/>
          <w:szCs w:val="32"/>
        </w:rPr>
        <w:t>。</w:t>
      </w:r>
    </w:p>
    <w:p w14:paraId="3CEB3F37">
      <w:pPr>
        <w:pStyle w:val="13"/>
        <w:keepNext w:val="0"/>
        <w:keepLines w:val="0"/>
        <w:pageBreakBefore w:val="0"/>
        <w:widowControl w:val="0"/>
        <w:kinsoku/>
        <w:wordWrap/>
        <w:overflowPunct/>
        <w:topLinePunct w:val="0"/>
        <w:bidi w:val="0"/>
        <w:snapToGrid/>
        <w:spacing w:line="600" w:lineRule="exact"/>
        <w:ind w:firstLine="643" w:firstLineChars="200"/>
        <w:textAlignment w:val="auto"/>
        <w:rPr>
          <w:rFonts w:hint="eastAsia" w:ascii="楷体" w:hAnsi="楷体" w:eastAsia="楷体" w:cs="楷体"/>
          <w:b/>
          <w:bCs w:val="0"/>
          <w:sz w:val="32"/>
          <w:szCs w:val="32"/>
        </w:rPr>
      </w:pPr>
      <w:r>
        <w:rPr>
          <w:rFonts w:hint="eastAsia" w:ascii="楷体" w:hAnsi="楷体" w:eastAsia="楷体" w:cs="楷体"/>
          <w:b/>
          <w:bCs w:val="0"/>
          <w:sz w:val="32"/>
          <w:szCs w:val="32"/>
        </w:rPr>
        <w:t>（二）“三公”经费财政拨款支出决算具体情况说明</w:t>
      </w:r>
    </w:p>
    <w:p w14:paraId="12129421">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Times New Roman" w:hAnsi="Times New Roman" w:eastAsia="仿宋_GB2312"/>
          <w:sz w:val="32"/>
          <w:szCs w:val="32"/>
        </w:rPr>
        <w:t>2</w:t>
      </w:r>
      <w:r>
        <w:rPr>
          <w:rFonts w:hint="eastAsia" w:ascii="仿宋_GB2312" w:hAnsi="仿宋_GB2312" w:eastAsia="仿宋_GB2312" w:cs="仿宋_GB2312"/>
          <w:sz w:val="32"/>
          <w:szCs w:val="32"/>
        </w:rPr>
        <w:t>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年度“三公”经费财政拨款支出决算中，公务接待费支出决算</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%,因公出国（境）费支出决算</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%,公务用车购置费及运行维护费支出决算</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%。其中：</w:t>
      </w:r>
    </w:p>
    <w:p w14:paraId="47F96BF0">
      <w:pPr>
        <w:pStyle w:val="13"/>
        <w:keepNext w:val="0"/>
        <w:keepLines w:val="0"/>
        <w:pageBreakBefore w:val="0"/>
        <w:widowControl w:val="0"/>
        <w:numPr>
          <w:ilvl w:val="0"/>
          <w:numId w:val="0"/>
        </w:numPr>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b/>
          <w:sz w:val="32"/>
          <w:szCs w:val="32"/>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因公出国（境）费支出决算为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万元，全年安排因公出国（境）团组</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个，累计</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人次</w:t>
      </w:r>
      <w:r>
        <w:rPr>
          <w:rFonts w:hint="eastAsia" w:ascii="仿宋_GB2312" w:hAnsi="仿宋_GB2312" w:eastAsia="仿宋_GB2312" w:cs="仿宋_GB2312"/>
          <w:b/>
          <w:bCs/>
          <w:i/>
          <w:color w:val="auto"/>
          <w:sz w:val="32"/>
          <w:szCs w:val="32"/>
        </w:rPr>
        <w:t>,</w:t>
      </w:r>
      <w:r>
        <w:rPr>
          <w:rFonts w:hint="eastAsia" w:ascii="Times New Roman" w:hAnsi="Times New Roman" w:eastAsia="仿宋_GB2312"/>
          <w:sz w:val="32"/>
          <w:szCs w:val="32"/>
          <w:lang w:eastAsia="zh-CN"/>
        </w:rPr>
        <w:t>我单位</w:t>
      </w:r>
      <w:r>
        <w:rPr>
          <w:rFonts w:hint="eastAsia" w:ascii="Times New Roman" w:hAnsi="Times New Roman" w:eastAsia="仿宋_GB2312"/>
          <w:sz w:val="32"/>
          <w:szCs w:val="32"/>
          <w:lang w:val="en-US" w:eastAsia="zh-CN"/>
        </w:rPr>
        <w:t>2023年度无因公出国（境）费支出</w:t>
      </w:r>
    </w:p>
    <w:p w14:paraId="01D3E3EE">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2、公务接待费支出决算为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万元，全年共接待来访团组</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个、来宾</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人次，</w:t>
      </w:r>
      <w:r>
        <w:rPr>
          <w:rFonts w:hint="eastAsia" w:ascii="Times New Roman" w:hAnsi="Times New Roman" w:eastAsia="仿宋_GB2312"/>
          <w:sz w:val="32"/>
          <w:szCs w:val="32"/>
          <w:lang w:eastAsia="zh-CN"/>
        </w:rPr>
        <w:t>我单位</w:t>
      </w:r>
      <w:r>
        <w:rPr>
          <w:rFonts w:hint="eastAsia" w:ascii="Times New Roman" w:hAnsi="Times New Roman" w:eastAsia="仿宋_GB2312"/>
          <w:sz w:val="32"/>
          <w:szCs w:val="32"/>
          <w:lang w:val="en-US" w:eastAsia="zh-CN"/>
        </w:rPr>
        <w:t>2023年无公务接待费支出。</w:t>
      </w:r>
    </w:p>
    <w:p w14:paraId="4C3843C1">
      <w:pPr>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b/>
          <w:bCs/>
          <w:i/>
          <w:color w:val="auto"/>
          <w:kern w:val="0"/>
          <w:sz w:val="32"/>
          <w:szCs w:val="32"/>
          <w:lang w:val="en-US" w:eastAsia="zh-CN" w:bidi="ar-SA"/>
        </w:rPr>
      </w:pPr>
      <w:r>
        <w:rPr>
          <w:rFonts w:hint="eastAsia" w:ascii="仿宋_GB2312" w:hAnsi="仿宋_GB2312" w:eastAsia="仿宋_GB2312" w:cs="仿宋_GB2312"/>
          <w:sz w:val="32"/>
          <w:szCs w:val="32"/>
        </w:rPr>
        <w:t>3、公务用车购置费及运行维护费支出决算为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万元，其中：公务用车购置费</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w:t>
      </w:r>
      <w:r>
        <w:rPr>
          <w:rFonts w:hint="eastAsia" w:ascii="Times New Roman" w:hAnsi="Times New Roman" w:eastAsia="仿宋_GB2312"/>
          <w:sz w:val="32"/>
          <w:szCs w:val="32"/>
          <w:lang w:eastAsia="zh-CN"/>
        </w:rPr>
        <w:t>当年没有购置公务用车</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sz w:val="32"/>
          <w:szCs w:val="32"/>
        </w:rPr>
        <w:t>公务用车运行维护费</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我单位保留的两台公务用车，年初由机关事务管理局进行了拍卖</w:t>
      </w:r>
      <w:r>
        <w:rPr>
          <w:rFonts w:hint="eastAsia" w:ascii="仿宋_GB2312" w:hAnsi="仿宋_GB2312" w:eastAsia="仿宋_GB2312" w:cs="仿宋_GB2312"/>
          <w:sz w:val="32"/>
          <w:szCs w:val="32"/>
        </w:rPr>
        <w:t>，截止202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年12月31日，我单位开支财政拨款的公务用车保有量为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辆。</w:t>
      </w:r>
    </w:p>
    <w:p w14:paraId="6A2EE03D">
      <w:pPr>
        <w:pStyle w:val="13"/>
        <w:keepNext w:val="0"/>
        <w:keepLines w:val="0"/>
        <w:pageBreakBefore w:val="0"/>
        <w:widowControl w:val="0"/>
        <w:kinsoku/>
        <w:wordWrap/>
        <w:overflowPunct/>
        <w:topLinePunct w:val="0"/>
        <w:bidi w:val="0"/>
        <w:snapToGrid/>
        <w:spacing w:line="600" w:lineRule="exact"/>
        <w:ind w:firstLine="643" w:firstLineChars="200"/>
        <w:textAlignment w:val="auto"/>
        <w:rPr>
          <w:rFonts w:ascii="Times New Roman" w:hAnsi="Times New Roman" w:eastAsia="仿宋_GB2312"/>
          <w:b/>
          <w:color w:val="auto"/>
          <w:sz w:val="32"/>
          <w:szCs w:val="32"/>
        </w:rPr>
      </w:pPr>
      <w:r>
        <w:rPr>
          <w:rFonts w:hint="eastAsia" w:ascii="Times New Roman" w:hAnsi="Times New Roman" w:eastAsia="仿宋_GB2312"/>
          <w:b/>
          <w:color w:val="auto"/>
          <w:sz w:val="32"/>
          <w:szCs w:val="32"/>
          <w:lang w:eastAsia="zh-CN"/>
        </w:rPr>
        <w:t>十</w:t>
      </w:r>
      <w:r>
        <w:rPr>
          <w:rFonts w:hint="eastAsia" w:ascii="Times New Roman" w:hAnsi="Times New Roman" w:eastAsia="仿宋_GB2312"/>
          <w:b/>
          <w:color w:val="auto"/>
          <w:sz w:val="32"/>
          <w:szCs w:val="32"/>
        </w:rPr>
        <w:t>、关于机关运行经费支出说明</w:t>
      </w:r>
    </w:p>
    <w:p w14:paraId="0C62150A">
      <w:pPr>
        <w:pStyle w:val="13"/>
        <w:ind w:firstLine="640" w:firstLineChars="200"/>
        <w:rPr>
          <w:rFonts w:ascii="Times New Roman" w:hAnsi="Times New Roman" w:eastAsia="仿宋_GB2312"/>
          <w:sz w:val="32"/>
          <w:szCs w:val="32"/>
        </w:rPr>
      </w:pPr>
      <w:r>
        <w:rPr>
          <w:rFonts w:hint="eastAsia" w:ascii="仿宋_GB2312" w:hAnsi="仿宋_GB2312" w:eastAsia="仿宋_GB2312" w:cs="仿宋_GB2312"/>
          <w:sz w:val="32"/>
          <w:szCs w:val="32"/>
        </w:rPr>
        <w:t>本部门202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年度机关运行经费支出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，因</w:t>
      </w:r>
      <w:r>
        <w:rPr>
          <w:rFonts w:hint="eastAsia" w:ascii="楷体" w:hAnsi="楷体" w:eastAsia="楷体" w:cs="楷体"/>
          <w:i w:val="0"/>
          <w:iCs/>
          <w:color w:val="auto"/>
          <w:sz w:val="36"/>
          <w:szCs w:val="36"/>
          <w:lang w:val="en-US" w:eastAsia="zh-CN"/>
        </w:rPr>
        <w:t>本级和所属单位均为事业单位，按照机关运行经费的口径，本年度机关运行经费为0。</w:t>
      </w:r>
    </w:p>
    <w:p w14:paraId="2A162855">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w:t>
      </w:r>
      <w:r>
        <w:rPr>
          <w:rFonts w:hint="eastAsia" w:hAnsi="黑体" w:cs="黑体"/>
          <w:b w:val="0"/>
          <w:bCs/>
          <w:sz w:val="32"/>
          <w:szCs w:val="32"/>
          <w:lang w:eastAsia="zh-CN"/>
        </w:rPr>
        <w:t>一</w:t>
      </w:r>
      <w:r>
        <w:rPr>
          <w:rFonts w:hint="eastAsia" w:ascii="黑体" w:hAnsi="黑体" w:eastAsia="黑体" w:cs="黑体"/>
          <w:b w:val="0"/>
          <w:bCs/>
          <w:sz w:val="32"/>
          <w:szCs w:val="32"/>
        </w:rPr>
        <w:t>、一般性支出情况说明</w:t>
      </w:r>
    </w:p>
    <w:p w14:paraId="0CB696D8">
      <w:pPr>
        <w:pStyle w:val="13"/>
        <w:ind w:firstLine="640" w:firstLineChars="200"/>
        <w:rPr>
          <w:rFonts w:hint="eastAsia" w:ascii="仿宋_GB2312" w:hAnsi="仿宋_GB2312" w:eastAsia="仿宋_GB2312" w:cs="仿宋_GB2312"/>
          <w:b w:val="0"/>
          <w:bCs w:val="0"/>
          <w:color w:val="auto"/>
          <w:sz w:val="32"/>
          <w:szCs w:val="32"/>
          <w:lang w:eastAsia="zh-CN"/>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年度，会议费年初预算0万元，支出决算为0万元，</w:t>
      </w:r>
      <w:r>
        <w:rPr>
          <w:rFonts w:hint="eastAsia" w:ascii="仿宋_GB2312" w:hAnsi="仿宋_GB2312" w:eastAsia="仿宋_GB2312" w:cs="仿宋_GB2312"/>
          <w:b w:val="0"/>
          <w:bCs w:val="0"/>
          <w:i w:val="0"/>
          <w:iCs w:val="0"/>
          <w:color w:val="auto"/>
          <w:kern w:val="0"/>
          <w:sz w:val="32"/>
          <w:szCs w:val="32"/>
          <w:lang w:val="en-US" w:eastAsia="zh-CN" w:bidi="ar-SA"/>
        </w:rPr>
        <w:t>本单位无会议费的预算和支出决算数。</w:t>
      </w:r>
    </w:p>
    <w:p w14:paraId="2A827010">
      <w:pPr>
        <w:widowControl w:val="0"/>
        <w:autoSpaceDE w:val="0"/>
        <w:autoSpaceDN w:val="0"/>
        <w:adjustRightInd w:val="0"/>
        <w:ind w:firstLine="640" w:firstLineChars="200"/>
        <w:rPr>
          <w:rFonts w:hint="default" w:ascii="Times New Roman" w:hAnsi="Times New Roman" w:eastAsia="仿宋_GB2312"/>
          <w:color w:val="auto"/>
          <w:sz w:val="32"/>
          <w:szCs w:val="32"/>
          <w:lang w:val="en-US" w:eastAsia="zh-CN"/>
        </w:rPr>
      </w:pPr>
      <w:r>
        <w:rPr>
          <w:rFonts w:hint="eastAsia" w:ascii="仿宋_GB2312" w:hAnsi="仿宋_GB2312" w:eastAsia="仿宋_GB2312" w:cs="仿宋_GB2312"/>
          <w:color w:val="000000"/>
          <w:kern w:val="0"/>
          <w:sz w:val="32"/>
          <w:szCs w:val="32"/>
          <w:lang w:val="en-US" w:eastAsia="zh-CN" w:bidi="ar-SA"/>
        </w:rPr>
        <w:t>培训费年初预算2.85万元，支出决算为2.85万元，</w:t>
      </w:r>
      <w:r>
        <w:rPr>
          <w:rFonts w:hint="eastAsia" w:ascii="Times New Roman" w:hAnsi="Times New Roman" w:eastAsia="仿宋_GB2312"/>
          <w:color w:val="auto"/>
          <w:sz w:val="32"/>
          <w:szCs w:val="32"/>
          <w:lang w:val="en-US" w:eastAsia="zh-CN"/>
        </w:rPr>
        <w:t>决算数与年初预算数一致，主要原因是本年开展了事业单位工作人员的培训，</w:t>
      </w:r>
      <w:r>
        <w:rPr>
          <w:rFonts w:hint="eastAsia" w:ascii="Times New Roman" w:hAnsi="Times New Roman" w:eastAsia="仿宋_GB2312"/>
          <w:color w:val="auto"/>
          <w:sz w:val="32"/>
          <w:szCs w:val="32"/>
        </w:rPr>
        <w:t>人数</w:t>
      </w:r>
      <w:r>
        <w:rPr>
          <w:rFonts w:hint="eastAsia" w:ascii="Times New Roman" w:hAnsi="Times New Roman" w:eastAsia="仿宋_GB2312"/>
          <w:color w:val="auto"/>
          <w:sz w:val="32"/>
          <w:szCs w:val="32"/>
          <w:lang w:val="en-US" w:eastAsia="zh-CN"/>
        </w:rPr>
        <w:t>112</w:t>
      </w:r>
      <w:r>
        <w:rPr>
          <w:rFonts w:hint="eastAsia" w:ascii="Times New Roman" w:hAnsi="Times New Roman" w:eastAsia="仿宋_GB2312"/>
          <w:color w:val="auto"/>
          <w:sz w:val="32"/>
          <w:szCs w:val="32"/>
        </w:rPr>
        <w:t>人，内容为</w:t>
      </w:r>
      <w:r>
        <w:rPr>
          <w:rFonts w:hint="eastAsia" w:ascii="仿宋" w:hAnsi="仿宋" w:eastAsia="仿宋" w:cs="仿宋"/>
          <w:color w:val="auto"/>
          <w:sz w:val="32"/>
          <w:szCs w:val="32"/>
          <w:lang w:eastAsia="zh-CN"/>
        </w:rPr>
        <w:t>事业单位公共课程和专业课程培训。</w:t>
      </w:r>
    </w:p>
    <w:p w14:paraId="519AAE87">
      <w:pPr>
        <w:widowControl w:val="0"/>
        <w:autoSpaceDE w:val="0"/>
        <w:autoSpaceDN w:val="0"/>
        <w:adjustRightInd w:val="0"/>
        <w:ind w:firstLine="640" w:firstLineChars="200"/>
        <w:rPr>
          <w:rFonts w:hint="eastAsia" w:ascii="仿宋_GB2312" w:hAnsi="仿宋_GB2312" w:eastAsia="仿宋_GB2312" w:cs="仿宋_GB2312"/>
          <w:b/>
          <w:bCs/>
          <w:i/>
          <w:color w:val="FF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举办节庆、晚会、论坛、赛事活动年初预算0万元，支出决算为0万元，</w:t>
      </w:r>
      <w:r>
        <w:rPr>
          <w:rFonts w:hint="eastAsia" w:ascii="Times New Roman" w:hAnsi="Times New Roman" w:eastAsia="仿宋_GB2312"/>
          <w:sz w:val="32"/>
          <w:szCs w:val="32"/>
        </w:rPr>
        <w:t>主要是</w:t>
      </w:r>
      <w:r>
        <w:rPr>
          <w:rFonts w:hint="eastAsia" w:ascii="Times New Roman" w:hAnsi="Times New Roman" w:eastAsia="仿宋_GB2312"/>
          <w:sz w:val="32"/>
          <w:szCs w:val="32"/>
          <w:lang w:eastAsia="zh-CN"/>
        </w:rPr>
        <w:t>本单位无举办节庆、晚会、论坛、赛事等活动的预算和支出决算数。</w:t>
      </w:r>
    </w:p>
    <w:p w14:paraId="44049B2E">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w:t>
      </w:r>
      <w:r>
        <w:rPr>
          <w:rFonts w:hint="eastAsia" w:hAnsi="黑体" w:cs="黑体"/>
          <w:b w:val="0"/>
          <w:bCs/>
          <w:sz w:val="32"/>
          <w:szCs w:val="32"/>
          <w:lang w:eastAsia="zh-CN"/>
        </w:rPr>
        <w:t>二</w:t>
      </w:r>
      <w:r>
        <w:rPr>
          <w:rFonts w:hint="eastAsia" w:ascii="黑体" w:hAnsi="黑体" w:eastAsia="黑体" w:cs="黑体"/>
          <w:b w:val="0"/>
          <w:bCs/>
          <w:sz w:val="32"/>
          <w:szCs w:val="32"/>
        </w:rPr>
        <w:t>、关于政府采购支出说明</w:t>
      </w:r>
    </w:p>
    <w:p w14:paraId="695F6890">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本部门202</w:t>
      </w: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rPr>
        <w:t>年度政府采购支出总额</w:t>
      </w:r>
      <w:r>
        <w:rPr>
          <w:rFonts w:hint="eastAsia" w:ascii="仿宋_GB2312" w:hAnsi="仿宋_GB2312" w:eastAsia="仿宋_GB2312" w:cs="仿宋_GB2312"/>
          <w:color w:val="auto"/>
          <w:sz w:val="32"/>
          <w:szCs w:val="32"/>
          <w:lang w:val="en-US" w:eastAsia="zh-CN"/>
        </w:rPr>
        <w:t>123.85</w:t>
      </w:r>
      <w:r>
        <w:rPr>
          <w:rFonts w:hint="eastAsia" w:ascii="仿宋_GB2312" w:hAnsi="仿宋_GB2312" w:eastAsia="仿宋_GB2312" w:cs="仿宋_GB2312"/>
          <w:color w:val="auto"/>
          <w:sz w:val="32"/>
          <w:szCs w:val="32"/>
        </w:rPr>
        <w:t>万元，其中：政府采购货物支出</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万元、政府采购工程支出</w:t>
      </w:r>
      <w:r>
        <w:rPr>
          <w:rFonts w:hint="eastAsia" w:ascii="仿宋_GB2312" w:hAnsi="仿宋_GB2312" w:eastAsia="仿宋_GB2312" w:cs="仿宋_GB2312"/>
          <w:color w:val="auto"/>
          <w:sz w:val="32"/>
          <w:szCs w:val="32"/>
          <w:lang w:val="en-US" w:eastAsia="zh-CN"/>
        </w:rPr>
        <w:t>123.85</w:t>
      </w:r>
      <w:r>
        <w:rPr>
          <w:rFonts w:hint="eastAsia" w:ascii="仿宋_GB2312" w:hAnsi="仿宋_GB2312" w:eastAsia="仿宋_GB2312" w:cs="仿宋_GB2312"/>
          <w:color w:val="auto"/>
          <w:sz w:val="32"/>
          <w:szCs w:val="32"/>
        </w:rPr>
        <w:t>万元、政府采购服务支出</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万元。授予中小企业合同金额</w:t>
      </w:r>
      <w:r>
        <w:rPr>
          <w:rFonts w:hint="eastAsia" w:ascii="仿宋_GB2312" w:hAnsi="仿宋_GB2312" w:eastAsia="仿宋_GB2312" w:cs="仿宋_GB2312"/>
          <w:color w:val="auto"/>
          <w:sz w:val="32"/>
          <w:szCs w:val="32"/>
          <w:lang w:val="en-US" w:eastAsia="zh-CN"/>
        </w:rPr>
        <w:t>123.85</w:t>
      </w:r>
      <w:r>
        <w:rPr>
          <w:rFonts w:hint="eastAsia" w:ascii="仿宋_GB2312" w:hAnsi="仿宋_GB2312" w:eastAsia="仿宋_GB2312" w:cs="仿宋_GB2312"/>
          <w:color w:val="auto"/>
          <w:sz w:val="32"/>
          <w:szCs w:val="32"/>
        </w:rPr>
        <w:t>万元，占政府采购支出总额的</w:t>
      </w:r>
      <w:r>
        <w:rPr>
          <w:rFonts w:hint="eastAsia" w:ascii="仿宋_GB2312" w:hAnsi="仿宋_GB2312" w:eastAsia="仿宋_GB2312" w:cs="仿宋_GB2312"/>
          <w:color w:val="auto"/>
          <w:sz w:val="32"/>
          <w:szCs w:val="32"/>
          <w:lang w:val="en-US" w:eastAsia="zh-CN"/>
        </w:rPr>
        <w:t>100</w:t>
      </w:r>
      <w:r>
        <w:rPr>
          <w:rFonts w:hint="eastAsia" w:ascii="仿宋_GB2312" w:hAnsi="仿宋_GB2312" w:eastAsia="仿宋_GB2312" w:cs="仿宋_GB2312"/>
          <w:color w:val="auto"/>
          <w:sz w:val="32"/>
          <w:szCs w:val="32"/>
        </w:rPr>
        <w:t>%，其中：授予小微企业合同金额</w:t>
      </w:r>
      <w:r>
        <w:rPr>
          <w:rFonts w:hint="eastAsia" w:ascii="仿宋_GB2312" w:hAnsi="仿宋_GB2312" w:eastAsia="仿宋_GB2312" w:cs="仿宋_GB2312"/>
          <w:color w:val="auto"/>
          <w:sz w:val="32"/>
          <w:szCs w:val="32"/>
          <w:lang w:val="en-US" w:eastAsia="zh-CN"/>
        </w:rPr>
        <w:t>123.85</w:t>
      </w:r>
      <w:r>
        <w:rPr>
          <w:rFonts w:hint="eastAsia" w:ascii="仿宋_GB2312" w:hAnsi="仿宋_GB2312" w:eastAsia="仿宋_GB2312" w:cs="仿宋_GB2312"/>
          <w:color w:val="auto"/>
          <w:sz w:val="32"/>
          <w:szCs w:val="32"/>
        </w:rPr>
        <w:t>万元，占</w:t>
      </w:r>
      <w:r>
        <w:rPr>
          <w:rFonts w:hint="eastAsia" w:ascii="仿宋_GB2312" w:hAnsi="仿宋_GB2312" w:eastAsia="仿宋_GB2312" w:cs="仿宋_GB2312"/>
          <w:color w:val="auto"/>
          <w:sz w:val="32"/>
          <w:szCs w:val="32"/>
          <w:lang w:eastAsia="zh-CN"/>
        </w:rPr>
        <w:t>授予中小企业合同金额</w:t>
      </w:r>
      <w:r>
        <w:rPr>
          <w:rFonts w:hint="eastAsia" w:ascii="仿宋_GB2312" w:hAnsi="仿宋_GB2312" w:eastAsia="仿宋_GB2312" w:cs="仿宋_GB2312"/>
          <w:color w:val="auto"/>
          <w:sz w:val="32"/>
          <w:szCs w:val="32"/>
        </w:rPr>
        <w:t>的</w:t>
      </w:r>
      <w:r>
        <w:rPr>
          <w:rFonts w:hint="eastAsia" w:ascii="仿宋_GB2312" w:hAnsi="仿宋_GB2312" w:eastAsia="仿宋_GB2312" w:cs="仿宋_GB2312"/>
          <w:color w:val="auto"/>
          <w:sz w:val="32"/>
          <w:szCs w:val="32"/>
          <w:lang w:val="en-US" w:eastAsia="zh-CN"/>
        </w:rPr>
        <w:t>100</w:t>
      </w:r>
      <w:r>
        <w:rPr>
          <w:rFonts w:hint="eastAsia" w:ascii="仿宋_GB2312" w:hAnsi="仿宋_GB2312" w:eastAsia="仿宋_GB2312" w:cs="仿宋_GB2312"/>
          <w:color w:val="auto"/>
          <w:sz w:val="32"/>
          <w:szCs w:val="32"/>
        </w:rPr>
        <w:t>%。货物采购授予中小</w:t>
      </w:r>
      <w:r>
        <w:rPr>
          <w:rFonts w:hint="eastAsia" w:ascii="Times New Roman" w:hAnsi="Times New Roman" w:eastAsia="仿宋_GB2312"/>
          <w:color w:val="auto"/>
          <w:sz w:val="32"/>
          <w:szCs w:val="32"/>
        </w:rPr>
        <w:t>企业合同金</w:t>
      </w:r>
      <w:r>
        <w:rPr>
          <w:rFonts w:hint="eastAsia" w:ascii="仿宋_GB2312" w:hAnsi="仿宋_GB2312" w:eastAsia="仿宋_GB2312" w:cs="仿宋_GB2312"/>
          <w:color w:val="auto"/>
          <w:sz w:val="32"/>
          <w:szCs w:val="32"/>
        </w:rPr>
        <w:t>额占货物支出金额的</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%，工程采购授予中小企业合同金额占工程支出金额的</w:t>
      </w:r>
      <w:r>
        <w:rPr>
          <w:rFonts w:hint="eastAsia" w:ascii="仿宋_GB2312" w:hAnsi="仿宋_GB2312" w:eastAsia="仿宋_GB2312" w:cs="仿宋_GB2312"/>
          <w:color w:val="auto"/>
          <w:sz w:val="32"/>
          <w:szCs w:val="32"/>
          <w:lang w:val="en-US" w:eastAsia="zh-CN"/>
        </w:rPr>
        <w:t>100</w:t>
      </w:r>
      <w:r>
        <w:rPr>
          <w:rFonts w:hint="eastAsia" w:ascii="仿宋_GB2312" w:hAnsi="仿宋_GB2312" w:eastAsia="仿宋_GB2312" w:cs="仿宋_GB2312"/>
          <w:color w:val="auto"/>
          <w:sz w:val="32"/>
          <w:szCs w:val="32"/>
        </w:rPr>
        <w:t>%，服务采购授予中小企业合同金额占服务支出金额的</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w:t>
      </w:r>
    </w:p>
    <w:p w14:paraId="147B24A2">
      <w:pPr>
        <w:pStyle w:val="13"/>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十</w:t>
      </w:r>
      <w:r>
        <w:rPr>
          <w:rFonts w:hint="eastAsia" w:hAnsi="黑体" w:cs="黑体"/>
          <w:b w:val="0"/>
          <w:bCs/>
          <w:color w:val="auto"/>
          <w:sz w:val="32"/>
          <w:szCs w:val="32"/>
          <w:lang w:eastAsia="zh-CN"/>
        </w:rPr>
        <w:t>三</w:t>
      </w:r>
      <w:r>
        <w:rPr>
          <w:rFonts w:hint="eastAsia" w:ascii="黑体" w:hAnsi="黑体" w:eastAsia="黑体" w:cs="黑体"/>
          <w:b w:val="0"/>
          <w:bCs/>
          <w:color w:val="auto"/>
          <w:sz w:val="32"/>
          <w:szCs w:val="32"/>
        </w:rPr>
        <w:t>、关于国有资产占用情况说明</w:t>
      </w:r>
    </w:p>
    <w:p w14:paraId="39D06CF2">
      <w:pPr>
        <w:pStyle w:val="13"/>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截至202</w:t>
      </w: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rPr>
        <w:t>年12月31日，</w:t>
      </w:r>
      <w:r>
        <w:rPr>
          <w:rFonts w:hint="eastAsia" w:ascii="仿宋_GB2312" w:hAnsi="仿宋_GB2312" w:eastAsia="仿宋_GB2312" w:cs="仿宋_GB2312"/>
          <w:color w:val="auto"/>
          <w:sz w:val="32"/>
          <w:szCs w:val="32"/>
          <w:lang w:eastAsia="zh-CN"/>
        </w:rPr>
        <w:t>本单位</w:t>
      </w:r>
      <w:r>
        <w:rPr>
          <w:rFonts w:hint="eastAsia" w:ascii="仿宋_GB2312" w:hAnsi="仿宋_GB2312" w:eastAsia="仿宋_GB2312" w:cs="仿宋_GB2312"/>
          <w:color w:val="auto"/>
          <w:sz w:val="32"/>
          <w:szCs w:val="32"/>
        </w:rPr>
        <w:t>共有车辆</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辆，其中</w:t>
      </w:r>
      <w:r>
        <w:rPr>
          <w:rFonts w:hint="eastAsia" w:ascii="仿宋_GB2312" w:hAnsi="仿宋_GB2312" w:eastAsia="仿宋_GB2312" w:cs="仿宋_GB2312"/>
          <w:color w:val="auto"/>
          <w:sz w:val="32"/>
          <w:szCs w:val="32"/>
          <w:lang w:eastAsia="zh-CN"/>
        </w:rPr>
        <w:t>，副部（省）级及以上领导用车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主要</w:t>
      </w:r>
      <w:r>
        <w:rPr>
          <w:rFonts w:hint="eastAsia" w:ascii="仿宋_GB2312" w:hAnsi="仿宋_GB2312" w:eastAsia="仿宋_GB2312" w:cs="仿宋_GB2312"/>
          <w:color w:val="auto"/>
          <w:sz w:val="32"/>
          <w:szCs w:val="32"/>
          <w:lang w:eastAsia="zh-CN"/>
        </w:rPr>
        <w:t>负责人</w:t>
      </w:r>
      <w:r>
        <w:rPr>
          <w:rFonts w:hint="eastAsia" w:ascii="仿宋_GB2312" w:hAnsi="仿宋_GB2312" w:eastAsia="仿宋_GB2312" w:cs="仿宋_GB2312"/>
          <w:color w:val="auto"/>
          <w:sz w:val="32"/>
          <w:szCs w:val="32"/>
        </w:rPr>
        <w:t>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机要通信用车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辆、应急保障用车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辆、执法执勤用车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辆、特种专业技术用车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w:t>
      </w:r>
      <w:r>
        <w:rPr>
          <w:rFonts w:hint="eastAsia" w:ascii="仿宋_GB2312" w:hAnsi="仿宋_GB2312" w:eastAsia="仿宋_GB2312" w:cs="仿宋_GB2312"/>
          <w:color w:val="auto"/>
          <w:sz w:val="32"/>
          <w:szCs w:val="32"/>
          <w:lang w:eastAsia="zh-CN"/>
        </w:rPr>
        <w:t>离退休干部服务用车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辆、其他用车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辆，单位价值100万元以上设备</w:t>
      </w:r>
      <w:r>
        <w:rPr>
          <w:rFonts w:hint="eastAsia" w:ascii="仿宋_GB2312" w:hAnsi="仿宋_GB2312" w:eastAsia="仿宋_GB2312" w:cs="仿宋_GB2312"/>
          <w:color w:val="auto"/>
          <w:sz w:val="32"/>
          <w:szCs w:val="32"/>
          <w:lang w:eastAsia="zh-CN"/>
        </w:rPr>
        <w:t>（不含车辆）</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台（套）。</w:t>
      </w:r>
    </w:p>
    <w:p w14:paraId="5E65E317">
      <w:pPr>
        <w:pStyle w:val="13"/>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十</w:t>
      </w:r>
      <w:r>
        <w:rPr>
          <w:rFonts w:hint="eastAsia" w:hAnsi="黑体" w:cs="黑体"/>
          <w:b w:val="0"/>
          <w:bCs/>
          <w:color w:val="auto"/>
          <w:sz w:val="32"/>
          <w:szCs w:val="32"/>
          <w:lang w:eastAsia="zh-CN"/>
        </w:rPr>
        <w:t>四</w:t>
      </w:r>
      <w:r>
        <w:rPr>
          <w:rFonts w:hint="eastAsia" w:ascii="黑体" w:hAnsi="黑体" w:eastAsia="黑体" w:cs="黑体"/>
          <w:b w:val="0"/>
          <w:bCs/>
          <w:color w:val="auto"/>
          <w:sz w:val="32"/>
          <w:szCs w:val="32"/>
        </w:rPr>
        <w:t>、关于</w:t>
      </w:r>
      <w:r>
        <w:rPr>
          <w:rFonts w:hint="eastAsia" w:ascii="Times New Roman" w:hAnsi="Times New Roman" w:eastAsia="仿宋_GB2312"/>
          <w:color w:val="auto"/>
          <w:sz w:val="32"/>
          <w:szCs w:val="32"/>
        </w:rPr>
        <w:t>202</w:t>
      </w:r>
      <w:r>
        <w:rPr>
          <w:rFonts w:hint="eastAsia" w:ascii="Times New Roman" w:hAnsi="Times New Roman" w:eastAsia="仿宋_GB2312"/>
          <w:color w:val="auto"/>
          <w:sz w:val="32"/>
          <w:szCs w:val="32"/>
          <w:lang w:val="en-US" w:eastAsia="zh-CN"/>
        </w:rPr>
        <w:t>3</w:t>
      </w:r>
      <w:r>
        <w:rPr>
          <w:rFonts w:hint="eastAsia" w:ascii="黑体" w:hAnsi="黑体" w:eastAsia="黑体" w:cs="黑体"/>
          <w:b w:val="0"/>
          <w:bCs/>
          <w:color w:val="auto"/>
          <w:sz w:val="32"/>
          <w:szCs w:val="32"/>
        </w:rPr>
        <w:t>年度</w:t>
      </w:r>
      <w:r>
        <w:rPr>
          <w:rFonts w:hint="eastAsia" w:hAnsi="黑体" w:cs="黑体"/>
          <w:b w:val="0"/>
          <w:bCs/>
          <w:color w:val="auto"/>
          <w:sz w:val="32"/>
          <w:szCs w:val="32"/>
          <w:lang w:eastAsia="zh-CN"/>
        </w:rPr>
        <w:t>预算</w:t>
      </w:r>
      <w:r>
        <w:rPr>
          <w:rFonts w:hint="eastAsia" w:ascii="黑体" w:hAnsi="黑体" w:eastAsia="黑体" w:cs="黑体"/>
          <w:b w:val="0"/>
          <w:bCs/>
          <w:color w:val="auto"/>
          <w:sz w:val="32"/>
          <w:szCs w:val="32"/>
        </w:rPr>
        <w:t>绩效情况的说明</w:t>
      </w:r>
    </w:p>
    <w:p w14:paraId="3D50BA7B">
      <w:pPr>
        <w:pStyle w:val="13"/>
        <w:keepNext w:val="0"/>
        <w:keepLines w:val="0"/>
        <w:pageBreakBefore w:val="0"/>
        <w:widowControl w:val="0"/>
        <w:kinsoku/>
        <w:wordWrap/>
        <w:overflowPunct/>
        <w:topLinePunct w:val="0"/>
        <w:autoSpaceDE w:val="0"/>
        <w:autoSpaceDN w:val="0"/>
        <w:bidi w:val="0"/>
        <w:adjustRightInd w:val="0"/>
        <w:snapToGrid/>
        <w:spacing w:line="580" w:lineRule="exact"/>
        <w:ind w:firstLine="643" w:firstLineChars="200"/>
        <w:jc w:val="left"/>
        <w:textAlignment w:val="auto"/>
        <w:rPr>
          <w:rFonts w:hint="eastAsia" w:ascii="楷体" w:hAnsi="楷体" w:eastAsia="楷体" w:cs="楷体"/>
          <w:b/>
          <w:bCs/>
          <w:sz w:val="32"/>
          <w:szCs w:val="32"/>
          <w:lang w:eastAsia="zh-CN"/>
        </w:rPr>
      </w:pPr>
      <w:r>
        <w:rPr>
          <w:rFonts w:hint="eastAsia" w:ascii="楷体" w:hAnsi="楷体" w:eastAsia="楷体" w:cs="楷体"/>
          <w:b/>
          <w:bCs/>
          <w:sz w:val="32"/>
          <w:szCs w:val="32"/>
          <w:lang w:eastAsia="zh-CN"/>
        </w:rPr>
        <w:t>（一）绩效管理工作开展情况</w:t>
      </w:r>
    </w:p>
    <w:p w14:paraId="12B75F33">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根据预算绩效管理要求，我们组织对2023年度整体支出和项目资金实施了全覆盖性的绩效评价，撰写了绩效自评报告。</w:t>
      </w:r>
    </w:p>
    <w:p w14:paraId="28719DF4">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组织开展整体支出绩效评价，涉及一般公共预算支出2132.84万元，政府性基金预算支出0万元，国有资本经营预算支出0万元。从评价情况来看，整体支出绩效评价中，2023年整体支出2293.43万元，其中：基本支出2251.79万元，项目支出41.64万元，本单位整体支出绩效自评综合评分99.42分，评价结果等次为优。</w:t>
      </w:r>
    </w:p>
    <w:p w14:paraId="4EE38FB7">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bCs/>
          <w:sz w:val="32"/>
          <w:szCs w:val="32"/>
          <w:lang w:eastAsia="zh-CN"/>
        </w:rPr>
      </w:pPr>
      <w:r>
        <w:rPr>
          <w:rFonts w:hint="eastAsia" w:ascii="仿宋_GB2312" w:hAnsi="仿宋_GB2312" w:eastAsia="仿宋_GB2312" w:cs="仿宋_GB2312"/>
          <w:b w:val="0"/>
          <w:bCs w:val="0"/>
          <w:color w:val="000000"/>
          <w:kern w:val="0"/>
          <w:sz w:val="32"/>
          <w:szCs w:val="32"/>
          <w:lang w:val="en-US" w:eastAsia="zh-CN" w:bidi="ar-SA"/>
        </w:rPr>
        <w:t>组织对一般公共预算项目支出全面开展绩效自评，项目1个，共涉及资金41.64万元，占一般公共预算项目支出总额的100%。组织对政府性基金预算项目支出开展绩效自评，项目0个，共涉及资金0 万元（由于政府性基金预算项目支出总额为0，故无法计算占政府性基金预算项目支出总额的比重）。组织对国有资本经营预算项目支出开展绩效自评，项目0个，共涉及资金0万元（由于国有资本经营预算项目支出总额为0，故无法计算占国有资本经营预算项目支出总额的比重）。</w:t>
      </w:r>
      <w:bookmarkStart w:id="0" w:name="_GoBack"/>
      <w:bookmarkEnd w:id="0"/>
      <w:r>
        <w:rPr>
          <w:rFonts w:hint="eastAsia" w:ascii="仿宋_GB2312" w:hAnsi="仿宋_GB2312" w:eastAsia="仿宋_GB2312" w:cs="仿宋_GB2312"/>
          <w:b w:val="0"/>
          <w:bCs w:val="0"/>
          <w:color w:val="000000"/>
          <w:kern w:val="0"/>
          <w:sz w:val="32"/>
          <w:szCs w:val="32"/>
          <w:lang w:val="en-US" w:eastAsia="zh-CN" w:bidi="ar-SA"/>
        </w:rPr>
        <w:t>从评价情况来看，项目绩效自评得分95.75分，评价结果等次为优。</w:t>
      </w:r>
    </w:p>
    <w:p w14:paraId="3B817CE1">
      <w:pPr>
        <w:pStyle w:val="13"/>
        <w:keepNext w:val="0"/>
        <w:keepLines w:val="0"/>
        <w:pageBreakBefore w:val="0"/>
        <w:widowControl w:val="0"/>
        <w:kinsoku/>
        <w:wordWrap/>
        <w:overflowPunct/>
        <w:topLinePunct w:val="0"/>
        <w:autoSpaceDE w:val="0"/>
        <w:autoSpaceDN w:val="0"/>
        <w:bidi w:val="0"/>
        <w:adjustRightInd w:val="0"/>
        <w:snapToGrid/>
        <w:spacing w:line="580" w:lineRule="exact"/>
        <w:ind w:firstLine="643" w:firstLineChars="200"/>
        <w:jc w:val="left"/>
        <w:textAlignment w:val="auto"/>
        <w:rPr>
          <w:rFonts w:hint="eastAsia" w:ascii="楷体" w:hAnsi="楷体" w:eastAsia="楷体" w:cs="楷体"/>
          <w:b/>
          <w:bCs/>
          <w:sz w:val="32"/>
          <w:szCs w:val="32"/>
        </w:rPr>
      </w:pPr>
      <w:r>
        <w:rPr>
          <w:rFonts w:hint="eastAsia" w:ascii="楷体" w:hAnsi="楷体" w:eastAsia="楷体" w:cs="楷体"/>
          <w:b/>
          <w:bCs/>
          <w:sz w:val="32"/>
          <w:szCs w:val="32"/>
          <w:lang w:eastAsia="zh-CN"/>
        </w:rPr>
        <w:t>（二）</w:t>
      </w:r>
      <w:r>
        <w:rPr>
          <w:rFonts w:hint="eastAsia" w:ascii="楷体" w:hAnsi="楷体" w:eastAsia="楷体" w:cs="楷体"/>
          <w:b/>
          <w:bCs/>
          <w:sz w:val="32"/>
          <w:szCs w:val="32"/>
        </w:rPr>
        <w:t>部门</w:t>
      </w:r>
      <w:r>
        <w:rPr>
          <w:rFonts w:hint="eastAsia" w:ascii="楷体" w:hAnsi="楷体" w:eastAsia="楷体" w:cs="楷体"/>
          <w:b/>
          <w:bCs/>
          <w:sz w:val="32"/>
          <w:szCs w:val="32"/>
          <w:lang w:eastAsia="zh-CN"/>
        </w:rPr>
        <w:t>（单位）</w:t>
      </w:r>
      <w:r>
        <w:rPr>
          <w:rFonts w:hint="eastAsia" w:ascii="楷体" w:hAnsi="楷体" w:eastAsia="楷体" w:cs="楷体"/>
          <w:b/>
          <w:bCs/>
          <w:sz w:val="32"/>
          <w:szCs w:val="32"/>
        </w:rPr>
        <w:t>整体支出绩效情况</w:t>
      </w:r>
    </w:p>
    <w:p w14:paraId="45CF36A1">
      <w:pPr>
        <w:keepNext w:val="0"/>
        <w:keepLines w:val="0"/>
        <w:pageBreakBefore w:val="0"/>
        <w:widowControl w:val="0"/>
        <w:kinsoku/>
        <w:wordWrap/>
        <w:overflowPunct/>
        <w:topLinePunct w:val="0"/>
        <w:autoSpaceDE/>
        <w:autoSpaceDN w:val="0"/>
        <w:bidi w:val="0"/>
        <w:adjustRightInd/>
        <w:snapToGrid/>
        <w:spacing w:line="360" w:lineRule="auto"/>
        <w:ind w:firstLine="640" w:firstLineChars="200"/>
        <w:jc w:val="left"/>
        <w:textAlignment w:val="center"/>
        <w:rPr>
          <w:rFonts w:hint="eastAsia" w:ascii="仿宋" w:hAnsi="仿宋" w:eastAsia="仿宋" w:cs="仿宋"/>
          <w:b w:val="0"/>
          <w:i w:val="0"/>
          <w:caps w:val="0"/>
          <w:color w:val="auto"/>
          <w:spacing w:val="0"/>
          <w:w w:val="100"/>
          <w:sz w:val="32"/>
          <w:szCs w:val="32"/>
          <w:lang w:val="en-US" w:eastAsia="zh-CN"/>
        </w:rPr>
      </w:pPr>
      <w:r>
        <w:rPr>
          <w:rFonts w:hint="eastAsia" w:ascii="仿宋_GB2312" w:hAnsi="仿宋_GB2312" w:eastAsia="仿宋_GB2312" w:cs="仿宋_GB2312"/>
          <w:b w:val="0"/>
          <w:bCs w:val="0"/>
          <w:color w:val="000000"/>
          <w:kern w:val="0"/>
          <w:sz w:val="32"/>
          <w:szCs w:val="32"/>
          <w:lang w:val="en-US" w:eastAsia="zh-CN" w:bidi="ar-SA"/>
        </w:rPr>
        <w:t>根据年初设定的绩效目标，绩效自评得分为99.42分。全年预算数为2433.97 万元，执行数为2293.43万元，完成预算的94.23%。绩效目标完成情况：</w:t>
      </w:r>
      <w:r>
        <w:rPr>
          <w:rFonts w:hint="eastAsia" w:ascii="仿宋_GB2312" w:hAnsi="仿宋_GB2312" w:eastAsia="仿宋_GB2312" w:cs="仿宋_GB2312"/>
          <w:b w:val="0"/>
          <w:bCs w:val="0"/>
          <w:color w:val="auto"/>
          <w:sz w:val="32"/>
          <w:szCs w:val="32"/>
          <w:lang w:val="en-US" w:eastAsia="zh-CN"/>
        </w:rPr>
        <w:t>一是完成了</w:t>
      </w:r>
      <w:r>
        <w:rPr>
          <w:rFonts w:hint="eastAsia" w:ascii="仿宋" w:hAnsi="仿宋" w:eastAsia="仿宋" w:cs="仿宋"/>
          <w:color w:val="auto"/>
          <w:sz w:val="32"/>
          <w:szCs w:val="32"/>
          <w:lang w:val="en-US" w:eastAsia="zh-CN"/>
        </w:rPr>
        <w:t>城区的在建项目监督，办理了小区加装电梯监督注册，出具了房屋安全报告；二是</w:t>
      </w:r>
      <w:r>
        <w:rPr>
          <w:rFonts w:hint="eastAsia" w:ascii="仿宋" w:hAnsi="仿宋" w:eastAsia="仿宋" w:cs="仿宋"/>
          <w:b w:val="0"/>
          <w:i w:val="0"/>
          <w:caps w:val="0"/>
          <w:color w:val="auto"/>
          <w:spacing w:val="0"/>
          <w:w w:val="100"/>
          <w:sz w:val="32"/>
          <w:szCs w:val="32"/>
          <w:lang w:val="en-US" w:eastAsia="zh-CN"/>
        </w:rPr>
        <w:t>办理了建筑起重机械产权备案，办理了起重机械使用登记，采集了建筑起重机械安装（拆卸）单位基本信息；三是项目参与工程质量管理和安全生产标准化考评；四是受理了质量安全投诉；五是组织开展了监督检查。</w:t>
      </w:r>
    </w:p>
    <w:p w14:paraId="6270288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color w:val="auto"/>
          <w:kern w:val="0"/>
          <w:sz w:val="32"/>
          <w:szCs w:val="32"/>
        </w:rPr>
      </w:pPr>
      <w:r>
        <w:rPr>
          <w:rFonts w:hint="eastAsia" w:ascii="仿宋" w:hAnsi="仿宋" w:eastAsia="仿宋" w:cs="仿宋"/>
          <w:color w:val="auto"/>
          <w:sz w:val="32"/>
          <w:szCs w:val="32"/>
        </w:rPr>
        <w:t>202</w:t>
      </w:r>
      <w:r>
        <w:rPr>
          <w:rFonts w:hint="eastAsia" w:ascii="仿宋" w:hAnsi="仿宋" w:eastAsia="仿宋" w:cs="仿宋"/>
          <w:color w:val="auto"/>
          <w:sz w:val="32"/>
          <w:szCs w:val="32"/>
          <w:lang w:val="en-US" w:eastAsia="zh-CN"/>
        </w:rPr>
        <w:t>3</w:t>
      </w:r>
      <w:r>
        <w:rPr>
          <w:rFonts w:hint="eastAsia" w:ascii="仿宋" w:hAnsi="仿宋" w:eastAsia="仿宋" w:cs="仿宋"/>
          <w:color w:val="auto"/>
          <w:sz w:val="32"/>
          <w:szCs w:val="32"/>
        </w:rPr>
        <w:t>年度本部门绩效任务有效执行，三公经费有效控制。单位紧扣目标任务对部门整体支出全面开展绩效自评，</w:t>
      </w:r>
      <w:r>
        <w:rPr>
          <w:rFonts w:hint="eastAsia" w:ascii="仿宋" w:hAnsi="仿宋" w:eastAsia="仿宋" w:cs="仿宋"/>
          <w:color w:val="auto"/>
          <w:kern w:val="0"/>
          <w:sz w:val="32"/>
          <w:szCs w:val="32"/>
          <w:lang w:val="en-US" w:eastAsia="zh-CN"/>
        </w:rPr>
        <w:t>数量指标、质量指标都达到了考核要求，时效指标、成本指标、经济指标到达了预期效果，各项时效指标均全面及时完成，社会效益良好，形成了持续良好的建筑环境和人居环境，质量安全稳定，人民群众满意度提高</w:t>
      </w:r>
      <w:r>
        <w:rPr>
          <w:rFonts w:hint="eastAsia" w:ascii="仿宋" w:hAnsi="仿宋" w:eastAsia="仿宋" w:cs="仿宋"/>
          <w:color w:val="auto"/>
          <w:kern w:val="0"/>
          <w:sz w:val="32"/>
          <w:szCs w:val="32"/>
        </w:rPr>
        <w:t>。</w:t>
      </w:r>
    </w:p>
    <w:p w14:paraId="220260B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3" w:firstLineChars="200"/>
        <w:textAlignment w:val="auto"/>
        <w:rPr>
          <w:rFonts w:hint="eastAsia" w:ascii="楷体" w:hAnsi="楷体" w:eastAsia="楷体" w:cs="楷体"/>
          <w:b/>
          <w:bCs/>
          <w:sz w:val="32"/>
          <w:szCs w:val="32"/>
        </w:rPr>
      </w:pPr>
      <w:r>
        <w:rPr>
          <w:rFonts w:hint="eastAsia" w:ascii="楷体" w:hAnsi="楷体" w:eastAsia="楷体" w:cs="楷体"/>
          <w:b/>
          <w:bCs/>
          <w:sz w:val="32"/>
          <w:szCs w:val="32"/>
          <w:lang w:eastAsia="zh-CN"/>
        </w:rPr>
        <w:t>（三）</w:t>
      </w:r>
      <w:r>
        <w:rPr>
          <w:rFonts w:hint="eastAsia" w:ascii="楷体" w:hAnsi="楷体" w:eastAsia="楷体" w:cs="楷体"/>
          <w:b/>
          <w:bCs/>
          <w:sz w:val="32"/>
          <w:szCs w:val="32"/>
        </w:rPr>
        <w:t>存在的问题及原因分析</w:t>
      </w:r>
    </w:p>
    <w:p w14:paraId="2A21DA5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发现的主要问题及原因：</w:t>
      </w:r>
      <w:r>
        <w:rPr>
          <w:rFonts w:hint="eastAsia" w:ascii="仿宋_GB2312" w:eastAsia="仿宋_GB2312" w:cs="仿宋_GB2312"/>
          <w:b w:val="0"/>
          <w:bCs w:val="0"/>
          <w:color w:val="auto"/>
          <w:sz w:val="32"/>
          <w:szCs w:val="32"/>
          <w:lang w:val="en-US" w:eastAsia="zh-CN"/>
        </w:rPr>
        <w:t>由于机构改革的原因，2022年有机构及人员合并到我单位，预算资金一并进来，2023年结转了上年度的非税收入返回，导致预算资金支出进度未达预期。</w:t>
      </w:r>
      <w:r>
        <w:rPr>
          <w:rFonts w:hint="eastAsia" w:ascii="仿宋_GB2312" w:hAnsi="仿宋_GB2312" w:eastAsia="仿宋_GB2312" w:cs="仿宋_GB2312"/>
          <w:b w:val="0"/>
          <w:bCs w:val="0"/>
          <w:color w:val="auto"/>
          <w:sz w:val="32"/>
          <w:szCs w:val="32"/>
          <w:lang w:val="en-US" w:eastAsia="zh-CN"/>
        </w:rPr>
        <w:t>下一步改进措施：</w:t>
      </w:r>
      <w:r>
        <w:rPr>
          <w:rFonts w:hint="eastAsia" w:ascii="仿宋_GB2312" w:eastAsia="仿宋_GB2312" w:cs="仿宋_GB2312"/>
          <w:b w:val="0"/>
          <w:bCs w:val="0"/>
          <w:color w:val="auto"/>
          <w:sz w:val="32"/>
          <w:szCs w:val="32"/>
          <w:lang w:eastAsia="zh-CN"/>
        </w:rPr>
        <w:t>加强财政预算资金使用效益跟踪“回头”看，及时预控、查找资金使用和管理过程中薄弱环节，提出纠偏措施，加快资金拨付进度，确保后续绩效目标的有效实现提供有力支撑。</w:t>
      </w:r>
    </w:p>
    <w:p w14:paraId="34E076D4">
      <w:pPr>
        <w:autoSpaceDE w:val="0"/>
        <w:autoSpaceDN w:val="0"/>
        <w:adjustRightInd w:val="0"/>
        <w:ind w:firstLine="640" w:firstLineChars="200"/>
        <w:jc w:val="left"/>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预算绩效管理开展情况、绩效目标和绩效评价报告等，已在市政府部门财政预决算公开平台上向社会公开，详见附件。</w:t>
      </w:r>
    </w:p>
    <w:p w14:paraId="1C73DA6C">
      <w:pPr>
        <w:numPr>
          <w:ilvl w:val="0"/>
          <w:numId w:val="0"/>
        </w:numPr>
        <w:autoSpaceDE w:val="0"/>
        <w:autoSpaceDN w:val="0"/>
        <w:adjustRightInd w:val="0"/>
        <w:jc w:val="left"/>
        <w:rPr>
          <w:rFonts w:hint="eastAsia" w:ascii="楷体" w:hAnsi="楷体" w:eastAsia="楷体" w:cs="楷体"/>
          <w:b/>
          <w:bCs/>
          <w:i w:val="0"/>
          <w:iCs w:val="0"/>
          <w:color w:val="FF0000"/>
          <w:kern w:val="0"/>
          <w:sz w:val="36"/>
          <w:szCs w:val="36"/>
          <w:lang w:val="en-US" w:eastAsia="zh-CN"/>
        </w:rPr>
      </w:pPr>
    </w:p>
    <w:p w14:paraId="1AB55C24">
      <w:pPr>
        <w:pStyle w:val="13"/>
        <w:jc w:val="center"/>
        <w:rPr>
          <w:rFonts w:hint="eastAsia" w:ascii="方正小标宋_GBK" w:hAnsi="方正小标宋_GBK" w:eastAsia="方正小标宋_GBK" w:cs="方正小标宋_GBK"/>
          <w:sz w:val="70"/>
          <w:szCs w:val="70"/>
          <w:lang w:eastAsia="zh-CN"/>
        </w:rPr>
      </w:pPr>
    </w:p>
    <w:p w14:paraId="3C07F5F5">
      <w:pPr>
        <w:pStyle w:val="13"/>
        <w:jc w:val="center"/>
        <w:rPr>
          <w:rFonts w:hint="eastAsia" w:ascii="方正小标宋_GBK" w:hAnsi="方正小标宋_GBK" w:eastAsia="方正小标宋_GBK" w:cs="方正小标宋_GBK"/>
          <w:sz w:val="70"/>
          <w:szCs w:val="70"/>
          <w:lang w:eastAsia="zh-CN"/>
        </w:rPr>
      </w:pPr>
    </w:p>
    <w:p w14:paraId="5F824924">
      <w:pPr>
        <w:pStyle w:val="13"/>
        <w:jc w:val="center"/>
        <w:rPr>
          <w:rFonts w:hint="eastAsia" w:ascii="方正小标宋_GBK" w:hAnsi="方正小标宋_GBK" w:eastAsia="方正小标宋_GBK" w:cs="方正小标宋_GBK"/>
          <w:sz w:val="72"/>
          <w:szCs w:val="72"/>
        </w:rPr>
      </w:pPr>
    </w:p>
    <w:p w14:paraId="707F3D93">
      <w:pPr>
        <w:pStyle w:val="13"/>
        <w:jc w:val="center"/>
        <w:rPr>
          <w:rFonts w:hint="eastAsia" w:ascii="方正小标宋_GBK" w:hAnsi="方正小标宋_GBK" w:eastAsia="方正小标宋_GBK" w:cs="方正小标宋_GBK"/>
          <w:sz w:val="72"/>
          <w:szCs w:val="72"/>
        </w:rPr>
      </w:pPr>
    </w:p>
    <w:p w14:paraId="4B43C10D">
      <w:pPr>
        <w:pStyle w:val="13"/>
        <w:jc w:val="center"/>
        <w:rPr>
          <w:rFonts w:hint="eastAsia" w:ascii="方正小标宋_GBK" w:hAnsi="方正小标宋_GBK" w:eastAsia="方正小标宋_GBK" w:cs="方正小标宋_GBK"/>
          <w:sz w:val="72"/>
          <w:szCs w:val="72"/>
        </w:rPr>
      </w:pPr>
    </w:p>
    <w:p w14:paraId="64596476">
      <w:pPr>
        <w:pStyle w:val="13"/>
        <w:jc w:val="center"/>
        <w:rPr>
          <w:rFonts w:hint="eastAsia" w:ascii="方正小标宋_GBK" w:hAnsi="方正小标宋_GBK" w:eastAsia="方正小标宋_GBK" w:cs="方正小标宋_GBK"/>
          <w:sz w:val="72"/>
          <w:szCs w:val="72"/>
        </w:rPr>
      </w:pPr>
    </w:p>
    <w:p w14:paraId="49B7AC3B">
      <w:pPr>
        <w:pStyle w:val="13"/>
        <w:ind w:firstLine="3600" w:firstLineChars="500"/>
        <w:jc w:val="both"/>
        <w:rPr>
          <w:rFonts w:hint="eastAsia" w:ascii="方正小标宋_GBK" w:hAnsi="方正小标宋_GBK" w:eastAsia="方正小标宋_GBK" w:cs="方正小标宋_GBK"/>
          <w:sz w:val="72"/>
          <w:szCs w:val="72"/>
        </w:rPr>
      </w:pPr>
    </w:p>
    <w:p w14:paraId="0C0B479B">
      <w:pPr>
        <w:pStyle w:val="13"/>
        <w:ind w:firstLine="3600" w:firstLineChars="500"/>
        <w:jc w:val="both"/>
        <w:rPr>
          <w:rFonts w:hint="eastAsia" w:ascii="方正小标宋_GBK" w:hAnsi="方正小标宋_GBK" w:eastAsia="方正小标宋_GBK" w:cs="方正小标宋_GBK"/>
          <w:sz w:val="72"/>
          <w:szCs w:val="72"/>
        </w:rPr>
      </w:pPr>
    </w:p>
    <w:p w14:paraId="1E0463EA">
      <w:pPr>
        <w:pStyle w:val="13"/>
        <w:ind w:firstLine="3600" w:firstLineChars="500"/>
        <w:jc w:val="both"/>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第四部分</w:t>
      </w:r>
    </w:p>
    <w:p w14:paraId="4C6269DE">
      <w:pPr>
        <w:jc w:val="center"/>
        <w:rPr>
          <w:rFonts w:hint="eastAsia" w:ascii="方正小标宋_GBK" w:hAnsi="方正小标宋_GBK" w:eastAsia="方正小标宋_GBK" w:cs="方正小标宋_GBK"/>
          <w:color w:val="000000"/>
          <w:kern w:val="0"/>
          <w:sz w:val="70"/>
          <w:szCs w:val="70"/>
        </w:rPr>
      </w:pPr>
    </w:p>
    <w:p w14:paraId="62BC26A3">
      <w:pPr>
        <w:pStyle w:val="13"/>
        <w:jc w:val="center"/>
        <w:rPr>
          <w:rFonts w:hint="eastAsia" w:ascii="方正小标宋_GBK" w:hAnsi="方正小标宋_GBK" w:eastAsia="方正小标宋_GBK" w:cs="方正小标宋_GBK"/>
          <w:color w:val="000000"/>
          <w:kern w:val="0"/>
          <w:sz w:val="70"/>
          <w:szCs w:val="70"/>
        </w:rPr>
      </w:pPr>
      <w:r>
        <w:rPr>
          <w:rFonts w:hint="eastAsia" w:ascii="方正小标宋_GBK" w:hAnsi="方正小标宋_GBK" w:eastAsia="方正小标宋_GBK" w:cs="方正小标宋_GBK"/>
          <w:color w:val="000000"/>
          <w:kern w:val="0"/>
          <w:sz w:val="70"/>
          <w:szCs w:val="70"/>
        </w:rPr>
        <w:t>名词解释</w:t>
      </w:r>
    </w:p>
    <w:p w14:paraId="01B90226">
      <w:pPr>
        <w:pStyle w:val="13"/>
        <w:jc w:val="center"/>
        <w:rPr>
          <w:rFonts w:hint="eastAsia" w:ascii="方正小标宋_GBK" w:hAnsi="方正小标宋_GBK" w:eastAsia="方正小标宋_GBK" w:cs="方正小标宋_GBK"/>
          <w:color w:val="000000"/>
          <w:kern w:val="0"/>
          <w:sz w:val="70"/>
          <w:szCs w:val="70"/>
        </w:rPr>
      </w:pPr>
    </w:p>
    <w:p w14:paraId="534D47D2">
      <w:pPr>
        <w:pStyle w:val="13"/>
        <w:jc w:val="center"/>
        <w:rPr>
          <w:rFonts w:hint="eastAsia" w:ascii="方正小标宋_GBK" w:hAnsi="方正小标宋_GBK" w:eastAsia="方正小标宋_GBK" w:cs="方正小标宋_GBK"/>
          <w:color w:val="000000"/>
          <w:kern w:val="0"/>
          <w:sz w:val="70"/>
          <w:szCs w:val="70"/>
        </w:rPr>
      </w:pPr>
    </w:p>
    <w:p w14:paraId="54B865D7">
      <w:pPr>
        <w:pStyle w:val="13"/>
        <w:jc w:val="center"/>
        <w:rPr>
          <w:rFonts w:hint="eastAsia" w:ascii="方正小标宋_GBK" w:hAnsi="方正小标宋_GBK" w:eastAsia="方正小标宋_GBK" w:cs="方正小标宋_GBK"/>
          <w:color w:val="000000"/>
          <w:kern w:val="0"/>
          <w:sz w:val="70"/>
          <w:szCs w:val="70"/>
        </w:rPr>
      </w:pPr>
    </w:p>
    <w:p w14:paraId="1EA19376">
      <w:pPr>
        <w:pStyle w:val="13"/>
        <w:jc w:val="center"/>
        <w:rPr>
          <w:rFonts w:hint="eastAsia" w:ascii="方正小标宋_GBK" w:hAnsi="方正小标宋_GBK" w:eastAsia="方正小标宋_GBK" w:cs="方正小标宋_GBK"/>
          <w:color w:val="000000"/>
          <w:kern w:val="0"/>
          <w:sz w:val="70"/>
          <w:szCs w:val="70"/>
        </w:rPr>
      </w:pPr>
    </w:p>
    <w:p w14:paraId="552A6E6F">
      <w:pPr>
        <w:pStyle w:val="13"/>
        <w:jc w:val="center"/>
        <w:rPr>
          <w:rFonts w:hint="eastAsia" w:ascii="方正小标宋_GBK" w:hAnsi="方正小标宋_GBK" w:eastAsia="方正小标宋_GBK" w:cs="方正小标宋_GBK"/>
          <w:color w:val="000000"/>
          <w:kern w:val="0"/>
          <w:sz w:val="70"/>
          <w:szCs w:val="70"/>
        </w:rPr>
      </w:pPr>
    </w:p>
    <w:p w14:paraId="5F47DC26">
      <w:pPr>
        <w:pStyle w:val="13"/>
        <w:jc w:val="center"/>
        <w:rPr>
          <w:rFonts w:hint="eastAsia" w:ascii="方正小标宋_GBK" w:hAnsi="方正小标宋_GBK" w:eastAsia="方正小标宋_GBK" w:cs="方正小标宋_GBK"/>
          <w:color w:val="000000"/>
          <w:kern w:val="0"/>
          <w:sz w:val="70"/>
          <w:szCs w:val="70"/>
        </w:rPr>
      </w:pPr>
    </w:p>
    <w:p w14:paraId="1D421904">
      <w:pPr>
        <w:pStyle w:val="13"/>
        <w:jc w:val="center"/>
        <w:rPr>
          <w:rFonts w:hint="eastAsia" w:ascii="方正小标宋_GBK" w:hAnsi="方正小标宋_GBK" w:eastAsia="方正小标宋_GBK" w:cs="方正小标宋_GBK"/>
          <w:color w:val="000000"/>
          <w:kern w:val="0"/>
          <w:sz w:val="70"/>
          <w:szCs w:val="70"/>
        </w:rPr>
      </w:pPr>
    </w:p>
    <w:p w14:paraId="1EA5EB4F">
      <w:pPr>
        <w:pStyle w:val="2"/>
      </w:pPr>
    </w:p>
    <w:p w14:paraId="2A9694FD"/>
    <w:p w14:paraId="6BF91FDC">
      <w:pPr>
        <w:pStyle w:val="8"/>
      </w:pPr>
    </w:p>
    <w:p w14:paraId="7A27D274">
      <w:pPr>
        <w:pStyle w:val="2"/>
      </w:pPr>
    </w:p>
    <w:p w14:paraId="37424B91"/>
    <w:p w14:paraId="388C745D">
      <w:pPr>
        <w:pStyle w:val="8"/>
      </w:pPr>
    </w:p>
    <w:p w14:paraId="1D7F7E56">
      <w:pPr>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一、“三公”经费：指用财政拨款安排的因公出国（境）费、公务用车购置及运行费和公务接待费。其中，因公出国（境）费反映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0C208111">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二、机关运行经费</w:t>
      </w:r>
      <w:r>
        <w:rPr>
          <w:rFonts w:hint="eastAsia" w:ascii="仿宋_GB2312" w:hAnsi="仿宋_GB2312" w:eastAsia="仿宋_GB2312" w:cs="仿宋_GB2312"/>
          <w:color w:val="000000"/>
          <w:kern w:val="0"/>
          <w:sz w:val="32"/>
          <w:szCs w:val="32"/>
          <w:lang w:eastAsia="zh-CN"/>
        </w:rPr>
        <w:t>，指为保障行政单位（包括参照公务员法管理的事业单位）运行用于购买货物和服务的各项资金</w:t>
      </w:r>
      <w:r>
        <w:rPr>
          <w:rFonts w:hint="eastAsia" w:ascii="仿宋_GB2312" w:hAnsi="仿宋_GB2312" w:eastAsia="仿宋_GB2312" w:cs="仿宋_GB2312"/>
          <w:color w:val="000000"/>
          <w:kern w:val="0"/>
          <w:sz w:val="32"/>
          <w:szCs w:val="32"/>
        </w:rPr>
        <w:t>，包括办公</w:t>
      </w:r>
      <w:r>
        <w:rPr>
          <w:rFonts w:hint="eastAsia" w:ascii="仿宋_GB2312" w:hAnsi="仿宋_GB2312" w:eastAsia="仿宋_GB2312" w:cs="仿宋_GB2312"/>
          <w:color w:val="000000"/>
          <w:kern w:val="0"/>
          <w:sz w:val="32"/>
          <w:szCs w:val="32"/>
          <w:lang w:eastAsia="zh-CN"/>
        </w:rPr>
        <w:t>费、</w:t>
      </w:r>
      <w:r>
        <w:rPr>
          <w:rFonts w:hint="eastAsia" w:ascii="仿宋_GB2312" w:hAnsi="仿宋_GB2312" w:eastAsia="仿宋_GB2312" w:cs="仿宋_GB2312"/>
          <w:color w:val="000000"/>
          <w:kern w:val="0"/>
          <w:sz w:val="32"/>
          <w:szCs w:val="32"/>
        </w:rPr>
        <w:t>印刷费、邮电费、差旅费、会议费、日常维修费、专用材料及一般设备购置费、办公用房水电费、办公用房取暖费、办公用房物业管理费、公务用车运行维护费以及其他费用。</w:t>
      </w:r>
    </w:p>
    <w:p w14:paraId="02DE8074">
      <w:pPr>
        <w:widowControl/>
        <w:ind w:firstLine="640" w:firstLineChars="200"/>
        <w:jc w:val="left"/>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lang w:eastAsia="zh-CN"/>
        </w:rPr>
        <w:t>三、</w:t>
      </w:r>
      <w:r>
        <w:rPr>
          <w:rFonts w:hint="eastAsia" w:ascii="仿宋" w:hAnsi="仿宋" w:eastAsia="仿宋" w:cs="仿宋"/>
          <w:color w:val="000000"/>
          <w:kern w:val="0"/>
          <w:sz w:val="32"/>
          <w:szCs w:val="32"/>
        </w:rPr>
        <w:t>社会保障和就业支出（类）：是指用于社会保障和就业方面的支出，包括保障机构正常运转、完成日常和特定的工作任务或事业发展目标的支出。归口管理的行政单位离退休，指离退休人员管理机构统一管理的机关离退休人员的经费。</w:t>
      </w:r>
    </w:p>
    <w:p w14:paraId="4658507F">
      <w:pPr>
        <w:widowControl/>
        <w:ind w:firstLine="640" w:firstLineChars="200"/>
        <w:jc w:val="left"/>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lang w:eastAsia="zh-CN"/>
        </w:rPr>
        <w:t>四、</w:t>
      </w:r>
      <w:r>
        <w:rPr>
          <w:rFonts w:hint="eastAsia" w:ascii="仿宋" w:hAnsi="仿宋" w:eastAsia="仿宋" w:cs="仿宋"/>
          <w:color w:val="000000"/>
          <w:kern w:val="0"/>
          <w:sz w:val="32"/>
          <w:szCs w:val="32"/>
        </w:rPr>
        <w:t>卫生健康支出（类）：是指用于医疗卫生与计划生育方面的支出，包括保障机构正常运转、完成日常和特定的工作任务或事业发展目标的支出。</w:t>
      </w:r>
    </w:p>
    <w:p w14:paraId="6F2FDE05">
      <w:pPr>
        <w:widowControl/>
        <w:ind w:firstLine="640" w:firstLineChars="200"/>
        <w:jc w:val="left"/>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lang w:eastAsia="zh-CN"/>
        </w:rPr>
        <w:t>五、</w:t>
      </w:r>
      <w:r>
        <w:rPr>
          <w:rFonts w:hint="eastAsia" w:ascii="仿宋" w:hAnsi="仿宋" w:eastAsia="仿宋" w:cs="仿宋"/>
          <w:color w:val="000000"/>
          <w:kern w:val="0"/>
          <w:sz w:val="32"/>
          <w:szCs w:val="32"/>
        </w:rPr>
        <w:t>城乡社区支出（类）：是指用于城乡社区事务支出，包括保障机构正常运转、完成日常和特定的工作任务或事业发展目标的支出。</w:t>
      </w:r>
    </w:p>
    <w:p w14:paraId="2453D2D8">
      <w:pPr>
        <w:widowControl/>
        <w:ind w:firstLine="640" w:firstLineChars="200"/>
        <w:jc w:val="left"/>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lang w:eastAsia="zh-CN"/>
        </w:rPr>
        <w:t>六、</w:t>
      </w:r>
      <w:r>
        <w:rPr>
          <w:rFonts w:hint="eastAsia" w:ascii="仿宋" w:hAnsi="仿宋" w:eastAsia="仿宋" w:cs="仿宋"/>
          <w:color w:val="000000"/>
          <w:kern w:val="0"/>
          <w:sz w:val="32"/>
          <w:szCs w:val="32"/>
        </w:rPr>
        <w:t>资源勘探工业信息等支出（类）：是指用于资源勘探、制造业、建筑业、工业信息等方面支出，包括保障机构正常运转、完成日常和特定的工作任务或事业发展目标的支出。</w:t>
      </w:r>
    </w:p>
    <w:p w14:paraId="68B192D2">
      <w:pPr>
        <w:widowControl/>
        <w:ind w:firstLine="640" w:firstLineChars="200"/>
        <w:jc w:val="left"/>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lang w:eastAsia="zh-CN"/>
        </w:rPr>
        <w:t>七、</w:t>
      </w:r>
      <w:r>
        <w:rPr>
          <w:rFonts w:hint="eastAsia" w:ascii="仿宋" w:hAnsi="仿宋" w:eastAsia="仿宋" w:cs="仿宋"/>
          <w:color w:val="000000"/>
          <w:kern w:val="0"/>
          <w:sz w:val="32"/>
          <w:szCs w:val="32"/>
        </w:rPr>
        <w:t>基本支出：指保障机构正常运转、完成支日常工作任务而发生的人员支出和公用支出。</w:t>
      </w:r>
    </w:p>
    <w:p w14:paraId="1E913E1D">
      <w:pPr>
        <w:widowControl/>
        <w:ind w:firstLine="640" w:firstLineChars="200"/>
        <w:jc w:val="left"/>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lang w:eastAsia="zh-CN"/>
        </w:rPr>
        <w:t>八、</w:t>
      </w:r>
      <w:r>
        <w:rPr>
          <w:rFonts w:hint="eastAsia" w:ascii="仿宋" w:hAnsi="仿宋" w:eastAsia="仿宋" w:cs="仿宋"/>
          <w:color w:val="000000"/>
          <w:kern w:val="0"/>
          <w:sz w:val="32"/>
          <w:szCs w:val="32"/>
        </w:rPr>
        <w:t>项目支出：指在基本支出之外为完成特定行政任务和事业发展目标所发生的支出。</w:t>
      </w:r>
    </w:p>
    <w:p w14:paraId="5E432A13">
      <w:pPr>
        <w:keepNext w:val="0"/>
        <w:keepLines w:val="0"/>
        <w:pageBreakBefore w:val="0"/>
        <w:widowControl w:val="0"/>
        <w:kinsoku/>
        <w:wordWrap/>
        <w:overflowPunct/>
        <w:topLinePunct w:val="0"/>
        <w:autoSpaceDE w:val="0"/>
        <w:autoSpaceDN w:val="0"/>
        <w:bidi w:val="0"/>
        <w:adjustRightInd w:val="0"/>
        <w:snapToGrid/>
        <w:spacing w:line="600" w:lineRule="exact"/>
        <w:ind w:firstLine="643" w:firstLineChars="200"/>
        <w:textAlignment w:val="auto"/>
        <w:rPr>
          <w:rFonts w:hint="eastAsia" w:ascii="仿宋_GB2312" w:hAnsi="仿宋_GB2312" w:eastAsia="仿宋_GB2312" w:cs="仿宋_GB2312"/>
          <w:b/>
          <w:bCs/>
          <w:i/>
          <w:color w:val="FF0000"/>
          <w:kern w:val="0"/>
          <w:sz w:val="32"/>
          <w:szCs w:val="32"/>
          <w:lang w:val="en-US" w:eastAsia="zh-CN" w:bidi="ar-SA"/>
        </w:rPr>
      </w:pPr>
    </w:p>
    <w:p w14:paraId="31766D3B">
      <w:pPr>
        <w:keepNext w:val="0"/>
        <w:keepLines w:val="0"/>
        <w:pageBreakBefore w:val="0"/>
        <w:widowControl w:val="0"/>
        <w:kinsoku/>
        <w:wordWrap/>
        <w:overflowPunct/>
        <w:topLinePunct w:val="0"/>
        <w:autoSpaceDE w:val="0"/>
        <w:autoSpaceDN w:val="0"/>
        <w:bidi w:val="0"/>
        <w:adjustRightInd w:val="0"/>
        <w:snapToGrid/>
        <w:spacing w:line="600" w:lineRule="exact"/>
        <w:ind w:firstLine="643" w:firstLineChars="200"/>
        <w:textAlignment w:val="auto"/>
        <w:rPr>
          <w:rFonts w:hint="eastAsia" w:ascii="仿宋_GB2312" w:hAnsi="仿宋_GB2312" w:eastAsia="仿宋_GB2312" w:cs="仿宋_GB2312"/>
          <w:b/>
          <w:bCs/>
          <w:i/>
          <w:color w:val="FF0000"/>
          <w:kern w:val="0"/>
          <w:sz w:val="32"/>
          <w:szCs w:val="32"/>
          <w:lang w:val="en-US" w:eastAsia="zh-CN" w:bidi="ar-SA"/>
        </w:rPr>
      </w:pPr>
    </w:p>
    <w:p w14:paraId="567EDFC7">
      <w:pPr>
        <w:pStyle w:val="13"/>
        <w:jc w:val="center"/>
        <w:rPr>
          <w:rFonts w:hint="eastAsia" w:ascii="仿宋_GB2312" w:hAnsi="仿宋_GB2312" w:eastAsia="仿宋_GB2312" w:cs="仿宋_GB2312"/>
          <w:sz w:val="32"/>
          <w:szCs w:val="32"/>
        </w:rPr>
      </w:pPr>
    </w:p>
    <w:p w14:paraId="2BE5F6BC">
      <w:pPr>
        <w:pStyle w:val="2"/>
      </w:pPr>
    </w:p>
    <w:p w14:paraId="5B6A626D"/>
    <w:p w14:paraId="50780576">
      <w:pPr>
        <w:pStyle w:val="8"/>
      </w:pPr>
    </w:p>
    <w:p w14:paraId="0441572E">
      <w:pPr>
        <w:pStyle w:val="2"/>
      </w:pPr>
    </w:p>
    <w:p w14:paraId="7240FD78"/>
    <w:p w14:paraId="4A37B040">
      <w:pPr>
        <w:pStyle w:val="8"/>
      </w:pPr>
    </w:p>
    <w:p w14:paraId="3AF12B29">
      <w:pPr>
        <w:pStyle w:val="2"/>
      </w:pPr>
    </w:p>
    <w:p w14:paraId="63C85145"/>
    <w:p w14:paraId="3AAB2207">
      <w:pPr>
        <w:pStyle w:val="8"/>
      </w:pPr>
    </w:p>
    <w:p w14:paraId="64909D6D">
      <w:pPr>
        <w:pStyle w:val="2"/>
      </w:pPr>
    </w:p>
    <w:p w14:paraId="541DA8A8"/>
    <w:p w14:paraId="43EDA5FC">
      <w:pPr>
        <w:pStyle w:val="8"/>
      </w:pPr>
    </w:p>
    <w:p w14:paraId="578F6DCB">
      <w:pPr>
        <w:pStyle w:val="2"/>
      </w:pPr>
    </w:p>
    <w:p w14:paraId="2EED6407"/>
    <w:p w14:paraId="396E040F">
      <w:pPr>
        <w:pStyle w:val="8"/>
      </w:pPr>
    </w:p>
    <w:p w14:paraId="7D0B5D86">
      <w:pPr>
        <w:pStyle w:val="2"/>
      </w:pPr>
    </w:p>
    <w:p w14:paraId="5A420580">
      <w:pPr>
        <w:pStyle w:val="13"/>
        <w:ind w:firstLine="2880" w:firstLineChars="400"/>
        <w:jc w:val="both"/>
        <w:rPr>
          <w:rFonts w:hint="eastAsia" w:ascii="方正小标宋_GBK" w:hAnsi="方正小标宋_GBK" w:eastAsia="方正小标宋_GBK" w:cs="方正小标宋_GBK"/>
          <w:sz w:val="70"/>
          <w:szCs w:val="70"/>
        </w:rPr>
      </w:pPr>
      <w:r>
        <w:rPr>
          <w:rFonts w:hint="eastAsia" w:ascii="方正小标宋_GBK" w:hAnsi="方正小标宋_GBK" w:eastAsia="方正小标宋_GBK" w:cs="方正小标宋_GBK"/>
          <w:sz w:val="72"/>
          <w:szCs w:val="72"/>
        </w:rPr>
        <w:t>第</w:t>
      </w:r>
      <w:r>
        <w:rPr>
          <w:rFonts w:hint="eastAsia" w:ascii="方正小标宋_GBK" w:hAnsi="方正小标宋_GBK" w:eastAsia="方正小标宋_GBK" w:cs="方正小标宋_GBK"/>
          <w:sz w:val="72"/>
          <w:szCs w:val="72"/>
          <w:lang w:eastAsia="zh-CN"/>
        </w:rPr>
        <w:t>五</w:t>
      </w:r>
      <w:r>
        <w:rPr>
          <w:rFonts w:hint="eastAsia" w:ascii="方正小标宋_GBK" w:hAnsi="方正小标宋_GBK" w:eastAsia="方正小标宋_GBK" w:cs="方正小标宋_GBK"/>
          <w:sz w:val="72"/>
          <w:szCs w:val="72"/>
        </w:rPr>
        <w:t>部分</w:t>
      </w:r>
    </w:p>
    <w:p w14:paraId="597DB0E4">
      <w:pPr>
        <w:pStyle w:val="13"/>
        <w:jc w:val="both"/>
        <w:rPr>
          <w:rFonts w:hint="eastAsia" w:ascii="方正小标宋_GBK" w:hAnsi="方正小标宋_GBK" w:eastAsia="方正小标宋_GBK" w:cs="方正小标宋_GBK"/>
          <w:sz w:val="70"/>
          <w:szCs w:val="70"/>
          <w:lang w:eastAsia="zh-CN"/>
        </w:rPr>
      </w:pPr>
    </w:p>
    <w:p w14:paraId="04D332DA">
      <w:pPr>
        <w:pStyle w:val="13"/>
        <w:jc w:val="center"/>
        <w:rPr>
          <w:rFonts w:hint="eastAsia" w:ascii="方正小标宋_GBK" w:hAnsi="方正小标宋_GBK" w:eastAsia="方正小标宋_GBK" w:cs="方正小标宋_GBK"/>
          <w:sz w:val="70"/>
          <w:szCs w:val="70"/>
          <w:lang w:eastAsia="zh-CN"/>
        </w:rPr>
      </w:pPr>
      <w:r>
        <w:rPr>
          <w:rFonts w:hint="eastAsia" w:ascii="方正小标宋_GBK" w:hAnsi="方正小标宋_GBK" w:eastAsia="方正小标宋_GBK" w:cs="方正小标宋_GBK"/>
          <w:sz w:val="70"/>
          <w:szCs w:val="70"/>
          <w:lang w:eastAsia="zh-CN"/>
        </w:rPr>
        <w:t>附</w:t>
      </w:r>
      <w:r>
        <w:rPr>
          <w:rFonts w:hint="eastAsia" w:ascii="方正小标宋_GBK" w:hAnsi="方正小标宋_GBK" w:eastAsia="方正小标宋_GBK" w:cs="方正小标宋_GBK"/>
          <w:sz w:val="70"/>
          <w:szCs w:val="70"/>
          <w:lang w:val="en-US" w:eastAsia="zh-CN"/>
        </w:rPr>
        <w:t xml:space="preserve"> </w:t>
      </w:r>
      <w:r>
        <w:rPr>
          <w:rFonts w:hint="eastAsia" w:ascii="方正小标宋_GBK" w:hAnsi="方正小标宋_GBK" w:eastAsia="方正小标宋_GBK" w:cs="方正小标宋_GBK"/>
          <w:sz w:val="70"/>
          <w:szCs w:val="70"/>
          <w:lang w:eastAsia="zh-CN"/>
        </w:rPr>
        <w:t>件</w:t>
      </w:r>
    </w:p>
    <w:p w14:paraId="679609D7">
      <w:pPr>
        <w:ind w:firstLine="643" w:firstLineChars="200"/>
        <w:jc w:val="left"/>
        <w:rPr>
          <w:rFonts w:hint="eastAsia" w:ascii="宋体" w:hAnsi="宋体" w:eastAsia="宋体" w:cs="黑体"/>
          <w:b/>
          <w:color w:val="000000"/>
          <w:kern w:val="0"/>
          <w:sz w:val="32"/>
          <w:szCs w:val="32"/>
          <w:lang w:val="en-US" w:eastAsia="zh-CN"/>
        </w:rPr>
      </w:pPr>
    </w:p>
    <w:p w14:paraId="5A235923">
      <w:pPr>
        <w:ind w:firstLine="643" w:firstLineChars="200"/>
        <w:jc w:val="left"/>
        <w:rPr>
          <w:rFonts w:hint="eastAsia" w:ascii="宋体" w:hAnsi="宋体" w:eastAsia="宋体" w:cs="黑体"/>
          <w:b/>
          <w:color w:val="000000"/>
          <w:kern w:val="0"/>
          <w:sz w:val="32"/>
          <w:szCs w:val="32"/>
          <w:lang w:val="en-US" w:eastAsia="zh-CN"/>
        </w:rPr>
      </w:pPr>
      <w:r>
        <w:rPr>
          <w:rFonts w:hint="eastAsia" w:ascii="宋体" w:hAnsi="宋体" w:eastAsia="宋体" w:cs="黑体"/>
          <w:b/>
          <w:color w:val="000000"/>
          <w:kern w:val="0"/>
          <w:sz w:val="32"/>
          <w:szCs w:val="32"/>
          <w:lang w:val="en-US" w:eastAsia="zh-CN"/>
        </w:rPr>
        <w:t>1、2023年部门决算公开表格</w:t>
      </w:r>
    </w:p>
    <w:p w14:paraId="666B1969">
      <w:pPr>
        <w:ind w:firstLine="643" w:firstLineChars="200"/>
        <w:jc w:val="left"/>
        <w:rPr>
          <w:rFonts w:hint="eastAsia" w:ascii="宋体" w:hAnsi="宋体" w:eastAsia="宋体" w:cs="黑体"/>
          <w:b/>
          <w:color w:val="000000"/>
          <w:kern w:val="0"/>
          <w:sz w:val="32"/>
          <w:szCs w:val="32"/>
        </w:rPr>
      </w:pPr>
      <w:r>
        <w:rPr>
          <w:rFonts w:hint="eastAsia" w:ascii="宋体" w:hAnsi="宋体" w:eastAsia="宋体" w:cs="黑体"/>
          <w:b/>
          <w:color w:val="000000"/>
          <w:kern w:val="0"/>
          <w:sz w:val="32"/>
          <w:szCs w:val="32"/>
          <w:lang w:val="en-US" w:eastAsia="zh-CN"/>
        </w:rPr>
        <w:t>2、</w:t>
      </w:r>
      <w:r>
        <w:rPr>
          <w:rFonts w:hint="eastAsia" w:ascii="宋体" w:hAnsi="宋体" w:eastAsia="宋体" w:cs="黑体"/>
          <w:b/>
          <w:color w:val="000000"/>
          <w:kern w:val="0"/>
          <w:sz w:val="32"/>
          <w:szCs w:val="32"/>
        </w:rPr>
        <w:t>202</w:t>
      </w:r>
      <w:r>
        <w:rPr>
          <w:rFonts w:hint="eastAsia" w:ascii="宋体" w:hAnsi="宋体" w:eastAsia="宋体" w:cs="黑体"/>
          <w:b/>
          <w:color w:val="000000"/>
          <w:kern w:val="0"/>
          <w:sz w:val="32"/>
          <w:szCs w:val="32"/>
          <w:lang w:val="en-US" w:eastAsia="zh-CN"/>
        </w:rPr>
        <w:t>3</w:t>
      </w:r>
      <w:r>
        <w:rPr>
          <w:rFonts w:hint="eastAsia" w:ascii="宋体" w:hAnsi="宋体" w:eastAsia="宋体" w:cs="黑体"/>
          <w:b/>
          <w:color w:val="000000"/>
          <w:kern w:val="0"/>
          <w:sz w:val="32"/>
          <w:szCs w:val="32"/>
        </w:rPr>
        <w:t>年度部门整体支出绩效评价报告</w:t>
      </w:r>
    </w:p>
    <w:p w14:paraId="0E76D9ED">
      <w:pPr>
        <w:pStyle w:val="4"/>
        <w:rPr>
          <w:rFonts w:hint="eastAsia" w:ascii="宋体" w:hAnsi="宋体" w:eastAsia="宋体" w:cs="黑体"/>
          <w:b/>
          <w:color w:val="000000"/>
          <w:kern w:val="0"/>
          <w:sz w:val="32"/>
          <w:szCs w:val="32"/>
        </w:rPr>
      </w:pPr>
    </w:p>
    <w:p w14:paraId="631BF958">
      <w:pPr>
        <w:pStyle w:val="4"/>
        <w:rPr>
          <w:rFonts w:hint="eastAsia" w:ascii="宋体" w:hAnsi="宋体" w:eastAsia="宋体" w:cs="黑体"/>
          <w:b/>
          <w:color w:val="000000"/>
          <w:kern w:val="0"/>
          <w:sz w:val="32"/>
          <w:szCs w:val="32"/>
        </w:rPr>
      </w:pPr>
    </w:p>
    <w:p w14:paraId="531B4CAB">
      <w:pPr>
        <w:pStyle w:val="4"/>
        <w:rPr>
          <w:rFonts w:hint="eastAsia" w:ascii="宋体" w:hAnsi="宋体" w:eastAsia="宋体" w:cs="黑体"/>
          <w:b/>
          <w:color w:val="000000"/>
          <w:kern w:val="0"/>
          <w:sz w:val="32"/>
          <w:szCs w:val="32"/>
        </w:rPr>
      </w:pPr>
    </w:p>
    <w:p w14:paraId="1C96F1C8">
      <w:pPr>
        <w:pStyle w:val="4"/>
        <w:rPr>
          <w:rFonts w:hint="eastAsia" w:ascii="宋体" w:hAnsi="宋体" w:eastAsia="宋体" w:cs="黑体"/>
          <w:b/>
          <w:color w:val="000000"/>
          <w:kern w:val="0"/>
          <w:sz w:val="32"/>
          <w:szCs w:val="32"/>
        </w:rPr>
      </w:pPr>
    </w:p>
    <w:p w14:paraId="6401CE54">
      <w:pPr>
        <w:pStyle w:val="4"/>
        <w:rPr>
          <w:rFonts w:hint="eastAsia" w:ascii="宋体" w:hAnsi="宋体" w:eastAsia="宋体" w:cs="黑体"/>
          <w:b/>
          <w:color w:val="000000"/>
          <w:kern w:val="0"/>
          <w:sz w:val="32"/>
          <w:szCs w:val="32"/>
        </w:rPr>
      </w:pPr>
    </w:p>
    <w:p w14:paraId="39AD11A9">
      <w:pPr>
        <w:pStyle w:val="4"/>
        <w:rPr>
          <w:rFonts w:hint="eastAsia" w:ascii="宋体" w:hAnsi="宋体" w:eastAsia="宋体" w:cs="黑体"/>
          <w:b/>
          <w:color w:val="000000"/>
          <w:kern w:val="0"/>
          <w:sz w:val="32"/>
          <w:szCs w:val="32"/>
        </w:rPr>
      </w:pPr>
    </w:p>
    <w:p w14:paraId="56A4CC3C">
      <w:pPr>
        <w:pStyle w:val="4"/>
        <w:rPr>
          <w:rFonts w:hint="eastAsia" w:ascii="宋体" w:hAnsi="宋体" w:eastAsia="宋体" w:cs="黑体"/>
          <w:b/>
          <w:color w:val="000000"/>
          <w:kern w:val="0"/>
          <w:sz w:val="32"/>
          <w:szCs w:val="32"/>
        </w:rPr>
      </w:pPr>
    </w:p>
    <w:p w14:paraId="25C99B72">
      <w:pPr>
        <w:pStyle w:val="4"/>
        <w:rPr>
          <w:rFonts w:hint="eastAsia" w:ascii="宋体" w:hAnsi="宋体" w:eastAsia="宋体" w:cs="黑体"/>
          <w:b/>
          <w:color w:val="000000"/>
          <w:kern w:val="0"/>
          <w:sz w:val="32"/>
          <w:szCs w:val="32"/>
        </w:rPr>
      </w:pPr>
    </w:p>
    <w:p w14:paraId="06C732CF">
      <w:pPr>
        <w:pStyle w:val="4"/>
        <w:rPr>
          <w:rFonts w:hint="eastAsia" w:ascii="宋体" w:hAnsi="宋体" w:eastAsia="宋体" w:cs="黑体"/>
          <w:b/>
          <w:color w:val="000000"/>
          <w:kern w:val="0"/>
          <w:sz w:val="32"/>
          <w:szCs w:val="32"/>
        </w:rPr>
      </w:pPr>
    </w:p>
    <w:p w14:paraId="1F70C013">
      <w:pPr>
        <w:pStyle w:val="4"/>
        <w:rPr>
          <w:rFonts w:hint="eastAsia" w:ascii="宋体" w:hAnsi="宋体" w:eastAsia="宋体" w:cs="黑体"/>
          <w:b/>
          <w:color w:val="000000"/>
          <w:kern w:val="0"/>
          <w:sz w:val="32"/>
          <w:szCs w:val="32"/>
        </w:rPr>
      </w:pPr>
    </w:p>
    <w:p w14:paraId="76AB0EF6">
      <w:pPr>
        <w:pStyle w:val="4"/>
        <w:rPr>
          <w:rFonts w:hint="eastAsia" w:ascii="宋体" w:hAnsi="宋体" w:eastAsia="宋体" w:cs="黑体"/>
          <w:b/>
          <w:color w:val="000000"/>
          <w:kern w:val="0"/>
          <w:sz w:val="32"/>
          <w:szCs w:val="32"/>
        </w:rPr>
      </w:pPr>
    </w:p>
    <w:p w14:paraId="30088005">
      <w:pPr>
        <w:pStyle w:val="4"/>
        <w:rPr>
          <w:rFonts w:hint="eastAsia" w:ascii="宋体" w:hAnsi="宋体" w:eastAsia="宋体" w:cs="黑体"/>
          <w:b/>
          <w:color w:val="000000"/>
          <w:kern w:val="0"/>
          <w:sz w:val="32"/>
          <w:szCs w:val="32"/>
        </w:rPr>
      </w:pPr>
    </w:p>
    <w:p w14:paraId="57FB78AC">
      <w:pPr>
        <w:pStyle w:val="4"/>
        <w:rPr>
          <w:rFonts w:hint="eastAsia" w:ascii="宋体" w:hAnsi="宋体" w:eastAsia="宋体" w:cs="黑体"/>
          <w:b/>
          <w:color w:val="000000"/>
          <w:kern w:val="0"/>
          <w:sz w:val="32"/>
          <w:szCs w:val="32"/>
        </w:rPr>
      </w:pPr>
    </w:p>
    <w:p w14:paraId="7E2A75F3">
      <w:pPr>
        <w:spacing w:before="143" w:line="767" w:lineRule="exact"/>
        <w:ind w:firstLine="968" w:firstLineChars="200"/>
        <w:jc w:val="both"/>
        <w:rPr>
          <w:rFonts w:hint="eastAsia" w:ascii="方正大标宋简体" w:hAnsi="方正大标宋简体" w:eastAsia="方正大标宋简体" w:cs="方正大标宋简体"/>
          <w:b/>
          <w:bCs/>
          <w:spacing w:val="22"/>
          <w:position w:val="23"/>
          <w:sz w:val="44"/>
          <w:szCs w:val="44"/>
        </w:rPr>
      </w:pPr>
    </w:p>
    <w:p w14:paraId="14C56183">
      <w:pPr>
        <w:spacing w:before="143" w:line="767" w:lineRule="exact"/>
        <w:ind w:firstLine="968" w:firstLineChars="200"/>
        <w:jc w:val="both"/>
        <w:rPr>
          <w:rFonts w:ascii="方正大标宋简体" w:hAnsi="方正大标宋简体" w:eastAsia="方正大标宋简体" w:cs="方正大标宋简体"/>
          <w:sz w:val="44"/>
          <w:szCs w:val="44"/>
        </w:rPr>
      </w:pPr>
      <w:r>
        <w:rPr>
          <w:rFonts w:hint="eastAsia" w:ascii="方正大标宋简体" w:hAnsi="方正大标宋简体" w:eastAsia="方正大标宋简体" w:cs="方正大标宋简体"/>
          <w:b/>
          <w:bCs/>
          <w:spacing w:val="22"/>
          <w:position w:val="23"/>
          <w:sz w:val="44"/>
          <w:szCs w:val="44"/>
        </w:rPr>
        <w:t>2023年度岳阳市建设工程质量安全监督站整体支出绩效自评报告</w:t>
      </w:r>
    </w:p>
    <w:p w14:paraId="0391B18D">
      <w:pPr>
        <w:rPr>
          <w:rFonts w:ascii="仿宋" w:hAnsi="仿宋" w:eastAsia="仿宋" w:cs="仿宋"/>
        </w:rPr>
      </w:pPr>
    </w:p>
    <w:p w14:paraId="05439264">
      <w:pPr>
        <w:rPr>
          <w:rFonts w:ascii="仿宋" w:hAnsi="仿宋" w:eastAsia="仿宋" w:cs="仿宋"/>
        </w:rPr>
      </w:pPr>
    </w:p>
    <w:p w14:paraId="07F7FD10">
      <w:pPr>
        <w:rPr>
          <w:rFonts w:ascii="仿宋" w:hAnsi="仿宋" w:eastAsia="仿宋" w:cs="仿宋"/>
        </w:rPr>
      </w:pPr>
    </w:p>
    <w:p w14:paraId="7B408233">
      <w:pPr>
        <w:rPr>
          <w:rFonts w:ascii="仿宋" w:hAnsi="仿宋" w:eastAsia="仿宋" w:cs="仿宋"/>
        </w:rPr>
      </w:pPr>
    </w:p>
    <w:p w14:paraId="5314CE70">
      <w:pPr>
        <w:rPr>
          <w:rFonts w:ascii="仿宋" w:hAnsi="仿宋" w:eastAsia="仿宋" w:cs="仿宋"/>
        </w:rPr>
      </w:pPr>
    </w:p>
    <w:p w14:paraId="2F552534">
      <w:pPr>
        <w:rPr>
          <w:rFonts w:ascii="仿宋" w:hAnsi="仿宋" w:eastAsia="仿宋" w:cs="仿宋"/>
        </w:rPr>
      </w:pPr>
    </w:p>
    <w:p w14:paraId="40A14926">
      <w:pPr>
        <w:rPr>
          <w:rFonts w:ascii="仿宋" w:hAnsi="仿宋" w:eastAsia="仿宋" w:cs="仿宋"/>
        </w:rPr>
      </w:pPr>
    </w:p>
    <w:p w14:paraId="5CFB8659">
      <w:pPr>
        <w:rPr>
          <w:rFonts w:ascii="仿宋" w:hAnsi="仿宋" w:eastAsia="仿宋" w:cs="仿宋"/>
        </w:rPr>
      </w:pPr>
    </w:p>
    <w:p w14:paraId="23ACA155">
      <w:pPr>
        <w:rPr>
          <w:rFonts w:ascii="仿宋" w:hAnsi="仿宋" w:eastAsia="仿宋" w:cs="仿宋"/>
        </w:rPr>
      </w:pPr>
    </w:p>
    <w:p w14:paraId="20793B55">
      <w:pPr>
        <w:rPr>
          <w:rFonts w:ascii="仿宋" w:hAnsi="仿宋" w:eastAsia="仿宋" w:cs="仿宋"/>
        </w:rPr>
      </w:pPr>
    </w:p>
    <w:p w14:paraId="188C0954">
      <w:pPr>
        <w:rPr>
          <w:rFonts w:ascii="仿宋" w:hAnsi="仿宋" w:eastAsia="仿宋" w:cs="仿宋"/>
        </w:rPr>
      </w:pPr>
    </w:p>
    <w:p w14:paraId="0B47179A">
      <w:pPr>
        <w:rPr>
          <w:rFonts w:ascii="仿宋" w:hAnsi="仿宋" w:eastAsia="仿宋" w:cs="仿宋"/>
        </w:rPr>
      </w:pPr>
    </w:p>
    <w:p w14:paraId="215CFAEF">
      <w:pPr>
        <w:rPr>
          <w:rFonts w:ascii="仿宋" w:hAnsi="仿宋" w:eastAsia="仿宋" w:cs="仿宋"/>
        </w:rPr>
      </w:pPr>
    </w:p>
    <w:p w14:paraId="07E7BE79">
      <w:pPr>
        <w:rPr>
          <w:rFonts w:ascii="仿宋" w:hAnsi="仿宋" w:eastAsia="仿宋" w:cs="仿宋"/>
        </w:rPr>
      </w:pPr>
    </w:p>
    <w:p w14:paraId="67ADCC32">
      <w:pPr>
        <w:rPr>
          <w:rFonts w:ascii="仿宋" w:hAnsi="仿宋" w:eastAsia="仿宋" w:cs="仿宋"/>
        </w:rPr>
      </w:pPr>
    </w:p>
    <w:p w14:paraId="56C5D088">
      <w:pPr>
        <w:rPr>
          <w:rFonts w:ascii="仿宋" w:hAnsi="仿宋" w:eastAsia="仿宋" w:cs="仿宋"/>
        </w:rPr>
      </w:pPr>
    </w:p>
    <w:p w14:paraId="557E769A">
      <w:pPr>
        <w:rPr>
          <w:rFonts w:ascii="仿宋" w:hAnsi="仿宋" w:eastAsia="仿宋" w:cs="仿宋"/>
        </w:rPr>
      </w:pPr>
    </w:p>
    <w:p w14:paraId="483652BC">
      <w:pPr>
        <w:rPr>
          <w:rFonts w:ascii="仿宋" w:hAnsi="仿宋" w:eastAsia="仿宋" w:cs="仿宋"/>
        </w:rPr>
      </w:pPr>
    </w:p>
    <w:p w14:paraId="277FD5BD">
      <w:pPr>
        <w:rPr>
          <w:rFonts w:ascii="仿宋" w:hAnsi="仿宋" w:eastAsia="仿宋" w:cs="仿宋"/>
        </w:rPr>
      </w:pPr>
    </w:p>
    <w:p w14:paraId="67AB9B2A">
      <w:pPr>
        <w:rPr>
          <w:rFonts w:ascii="仿宋" w:hAnsi="仿宋" w:eastAsia="仿宋" w:cs="仿宋"/>
        </w:rPr>
      </w:pPr>
    </w:p>
    <w:p w14:paraId="4CEFC63A">
      <w:pPr>
        <w:rPr>
          <w:rFonts w:ascii="仿宋" w:hAnsi="仿宋" w:eastAsia="仿宋" w:cs="仿宋"/>
        </w:rPr>
      </w:pPr>
    </w:p>
    <w:p w14:paraId="3F91582F">
      <w:pPr>
        <w:rPr>
          <w:rFonts w:ascii="仿宋" w:hAnsi="仿宋" w:eastAsia="仿宋" w:cs="仿宋"/>
        </w:rPr>
      </w:pPr>
    </w:p>
    <w:p w14:paraId="152A9F5C">
      <w:pPr>
        <w:rPr>
          <w:rFonts w:ascii="仿宋" w:hAnsi="仿宋" w:eastAsia="仿宋" w:cs="仿宋"/>
        </w:rPr>
      </w:pPr>
    </w:p>
    <w:p w14:paraId="1E51F6D9">
      <w:pPr>
        <w:rPr>
          <w:rFonts w:ascii="仿宋" w:hAnsi="仿宋" w:eastAsia="仿宋" w:cs="仿宋"/>
        </w:rPr>
      </w:pPr>
    </w:p>
    <w:p w14:paraId="2BF5F508">
      <w:pPr>
        <w:rPr>
          <w:rFonts w:ascii="仿宋" w:hAnsi="仿宋" w:eastAsia="仿宋" w:cs="仿宋"/>
        </w:rPr>
      </w:pPr>
    </w:p>
    <w:p w14:paraId="3780B86B">
      <w:pPr>
        <w:spacing w:before="104" w:line="221" w:lineRule="auto"/>
        <w:jc w:val="center"/>
        <w:rPr>
          <w:rFonts w:ascii="仿宋" w:hAnsi="仿宋" w:eastAsia="仿宋" w:cs="仿宋"/>
          <w:sz w:val="32"/>
          <w:szCs w:val="32"/>
        </w:rPr>
      </w:pPr>
      <w:r>
        <w:rPr>
          <w:rFonts w:hint="eastAsia" w:ascii="仿宋" w:hAnsi="仿宋" w:eastAsia="仿宋" w:cs="仿宋"/>
          <w:sz w:val="32"/>
          <w:szCs w:val="32"/>
        </w:rPr>
        <w:t>部门(单位)名称：</w:t>
      </w:r>
      <w:r>
        <w:rPr>
          <w:rFonts w:hint="eastAsia" w:ascii="仿宋" w:hAnsi="仿宋" w:eastAsia="仿宋" w:cs="仿宋"/>
          <w:sz w:val="32"/>
          <w:szCs w:val="32"/>
          <w:u w:val="single"/>
        </w:rPr>
        <w:t>岳阳市建设工程质量安全监督站</w:t>
      </w:r>
    </w:p>
    <w:p w14:paraId="79108F03">
      <w:pPr>
        <w:spacing w:before="240" w:line="222" w:lineRule="auto"/>
        <w:jc w:val="center"/>
        <w:rPr>
          <w:rFonts w:ascii="仿宋" w:hAnsi="仿宋" w:eastAsia="仿宋" w:cs="仿宋"/>
          <w:sz w:val="32"/>
          <w:szCs w:val="32"/>
        </w:rPr>
      </w:pPr>
      <w:r>
        <w:rPr>
          <w:rFonts w:hint="eastAsia" w:ascii="仿宋" w:hAnsi="仿宋" w:eastAsia="仿宋" w:cs="仿宋"/>
          <w:spacing w:val="-22"/>
          <w:sz w:val="32"/>
          <w:szCs w:val="32"/>
        </w:rPr>
        <w:t>2024 年  6 月 21  日</w:t>
      </w:r>
    </w:p>
    <w:p w14:paraId="45836CA4">
      <w:pPr>
        <w:rPr>
          <w:rFonts w:ascii="方正大标宋简体" w:hAnsi="方正大标宋简体" w:eastAsia="方正大标宋简体" w:cs="方正大标宋简体"/>
          <w:sz w:val="44"/>
          <w:szCs w:val="44"/>
        </w:rPr>
      </w:pPr>
      <w:r>
        <w:rPr>
          <w:rFonts w:hint="eastAsia" w:ascii="方正大标宋简体" w:hAnsi="方正大标宋简体" w:eastAsia="方正大标宋简体" w:cs="方正大标宋简体"/>
          <w:sz w:val="44"/>
          <w:szCs w:val="44"/>
        </w:rPr>
        <w:br w:type="page"/>
      </w:r>
    </w:p>
    <w:p w14:paraId="3DB69468">
      <w:pPr>
        <w:jc w:val="center"/>
        <w:rPr>
          <w:rFonts w:ascii="方正大标宋简体" w:hAnsi="方正大标宋简体" w:eastAsia="方正大标宋简体" w:cs="方正大标宋简体"/>
          <w:sz w:val="44"/>
          <w:szCs w:val="44"/>
        </w:rPr>
      </w:pPr>
      <w:r>
        <w:rPr>
          <w:rFonts w:hint="eastAsia" w:ascii="方正大标宋简体" w:hAnsi="方正大标宋简体" w:eastAsia="方正大标宋简体" w:cs="方正大标宋简体"/>
          <w:sz w:val="44"/>
          <w:szCs w:val="44"/>
        </w:rPr>
        <w:t>2023年度岳阳市建设工程质量安全监督站</w:t>
      </w:r>
    </w:p>
    <w:p w14:paraId="49013E67">
      <w:pPr>
        <w:jc w:val="center"/>
        <w:rPr>
          <w:rFonts w:ascii="方正大标宋简体" w:hAnsi="方正大标宋简体" w:eastAsia="方正大标宋简体" w:cs="方正大标宋简体"/>
          <w:sz w:val="44"/>
          <w:szCs w:val="44"/>
        </w:rPr>
      </w:pPr>
      <w:r>
        <w:rPr>
          <w:rFonts w:hint="eastAsia" w:ascii="方正大标宋简体" w:hAnsi="方正大标宋简体" w:eastAsia="方正大标宋简体" w:cs="方正大标宋简体"/>
          <w:sz w:val="44"/>
          <w:szCs w:val="44"/>
        </w:rPr>
        <w:t>整体支出绩效自评报告</w:t>
      </w:r>
    </w:p>
    <w:p w14:paraId="0B35B5EC">
      <w:pPr>
        <w:widowControl w:val="0"/>
        <w:spacing w:line="640" w:lineRule="exact"/>
        <w:ind w:firstLine="744" w:firstLineChars="200"/>
        <w:jc w:val="both"/>
        <w:rPr>
          <w:rFonts w:ascii="黑体" w:hAnsi="黑体" w:eastAsia="黑体" w:cs="黑体"/>
          <w:spacing w:val="26"/>
          <w:sz w:val="32"/>
          <w:szCs w:val="32"/>
        </w:rPr>
      </w:pPr>
    </w:p>
    <w:p w14:paraId="1FDBAA49">
      <w:pPr>
        <w:widowControl w:val="0"/>
        <w:spacing w:line="640" w:lineRule="exact"/>
        <w:ind w:firstLine="640" w:firstLineChars="200"/>
        <w:jc w:val="both"/>
        <w:rPr>
          <w:rFonts w:ascii="黑体" w:hAnsi="黑体" w:eastAsia="黑体" w:cs="黑体"/>
          <w:sz w:val="32"/>
          <w:szCs w:val="32"/>
        </w:rPr>
      </w:pPr>
      <w:r>
        <w:rPr>
          <w:rFonts w:hint="eastAsia" w:ascii="黑体" w:hAnsi="黑体" w:eastAsia="黑体" w:cs="黑体"/>
          <w:sz w:val="32"/>
          <w:szCs w:val="32"/>
        </w:rPr>
        <w:t>一、单位基本情况</w:t>
      </w:r>
    </w:p>
    <w:p w14:paraId="2069A94F">
      <w:pPr>
        <w:widowControl w:val="0"/>
        <w:spacing w:line="640" w:lineRule="exact"/>
        <w:ind w:firstLine="643" w:firstLineChars="200"/>
        <w:jc w:val="both"/>
        <w:rPr>
          <w:rFonts w:ascii="楷体_GB2312" w:hAnsi="楷体_GB2312" w:eastAsia="楷体_GB2312" w:cs="楷体_GB2312"/>
          <w:b/>
          <w:bCs/>
          <w:sz w:val="32"/>
          <w:szCs w:val="32"/>
        </w:rPr>
      </w:pPr>
      <w:r>
        <w:rPr>
          <w:rFonts w:ascii="楷体_GB2312" w:hAnsi="楷体_GB2312" w:eastAsia="楷体_GB2312" w:cs="楷体_GB2312"/>
          <w:b/>
          <w:bCs/>
          <w:sz w:val="32"/>
          <w:szCs w:val="32"/>
        </w:rPr>
        <w:t>（一）基本情况。</w:t>
      </w:r>
    </w:p>
    <w:p w14:paraId="266E55FF">
      <w:pPr>
        <w:widowControl w:val="0"/>
        <w:spacing w:line="64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1．主要职能。</w:t>
      </w:r>
    </w:p>
    <w:p w14:paraId="1F55B326">
      <w:pPr>
        <w:widowControl w:val="0"/>
        <w:spacing w:line="64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（一）为机关提供支持保障的职能</w:t>
      </w:r>
    </w:p>
    <w:p w14:paraId="65264647">
      <w:pPr>
        <w:widowControl w:val="0"/>
        <w:spacing w:line="64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1.参与拟订建设工程质量安全监督管理的有关规定和年度工作计划并实施的事务性工作。</w:t>
      </w:r>
    </w:p>
    <w:p w14:paraId="3EA62F65">
      <w:pPr>
        <w:widowControl w:val="0"/>
        <w:spacing w:line="64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负责中心城区（含城陵矶新港区，下同）已办理施工质量安全监督手续并取得施工许可证的工程项目质量安全监督及文明施工管理的行政辅助工作；负责违反建筑市场、工程质量安全、建筑节能等相关法律法规和未批先建等违法违规行为查处的行政辅助工作。</w:t>
      </w:r>
    </w:p>
    <w:p w14:paraId="6573BDD7">
      <w:pPr>
        <w:widowControl w:val="0"/>
        <w:spacing w:line="64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3.负责中心城区建设工程质量和安全生产监督注册和</w:t>
      </w:r>
    </w:p>
    <w:p w14:paraId="225CBB8A">
      <w:pPr>
        <w:widowControl w:val="0"/>
        <w:spacing w:line="64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竣工验收备案的行政辅助工作。</w:t>
      </w:r>
    </w:p>
    <w:p w14:paraId="0375B874">
      <w:pPr>
        <w:widowControl w:val="0"/>
        <w:spacing w:line="64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4.负责中心城区工程建设中各方责任主体信用评价管理的行政辅助工作。</w:t>
      </w:r>
    </w:p>
    <w:p w14:paraId="7013C49D">
      <w:pPr>
        <w:widowControl w:val="0"/>
        <w:spacing w:line="64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5.负责中心城区建设工程质量和安全生产标准化管理的行政辅助工作；负责房屋安全鉴定、建设工程检测、工程质量安全监督抽查检测以及应当办理施工许可的既有建筑物装饰装修活动的监督管理的行政辅助工作。</w:t>
      </w:r>
    </w:p>
    <w:p w14:paraId="7865EE06">
      <w:pPr>
        <w:widowControl w:val="0"/>
        <w:spacing w:line="64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6.负责中心城区建设工程施工现场建筑材料、构配件、安全防护用具及建筑起重机械备案、安装、拆卸、使用登记、运行使用等监督管理的行政辅助工作。</w:t>
      </w:r>
    </w:p>
    <w:p w14:paraId="40ADCAE2">
      <w:pPr>
        <w:widowControl w:val="0"/>
        <w:spacing w:line="64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7.负责中心城区建设工程消防施工质量监督管理和消防设计审查验收违法违规行为查处的行政辅助工作，为消防竣工验收或备案抽查提供技术支撑工作。</w:t>
      </w:r>
    </w:p>
    <w:p w14:paraId="4F682AEC">
      <w:pPr>
        <w:widowControl w:val="0"/>
        <w:spacing w:line="64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8.负责协调处理市城区建设工程质量安全信访事件，为调查处理工程质量安全事故提供技术支撑工作。</w:t>
      </w:r>
    </w:p>
    <w:p w14:paraId="55B23434">
      <w:pPr>
        <w:widowControl w:val="0"/>
        <w:spacing w:line="64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9.负责指导县市区建设工程质量安全监督管理的行政辅助工作。</w:t>
      </w:r>
    </w:p>
    <w:p w14:paraId="2DE30C75">
      <w:pPr>
        <w:widowControl w:val="0"/>
        <w:spacing w:line="640" w:lineRule="exact"/>
        <w:ind w:firstLine="643" w:firstLineChars="200"/>
        <w:jc w:val="both"/>
        <w:rPr>
          <w:rFonts w:ascii="楷体_GB2312" w:hAnsi="楷体_GB2312" w:eastAsia="楷体_GB2312" w:cs="楷体_GB2312"/>
          <w:b/>
          <w:bCs/>
          <w:sz w:val="32"/>
          <w:szCs w:val="32"/>
        </w:rPr>
      </w:pPr>
      <w:r>
        <w:rPr>
          <w:rFonts w:ascii="楷体_GB2312" w:hAnsi="楷体_GB2312" w:eastAsia="楷体_GB2312" w:cs="楷体_GB2312"/>
          <w:b/>
          <w:bCs/>
          <w:sz w:val="32"/>
          <w:szCs w:val="32"/>
        </w:rPr>
        <w:t>（二）面向社会提供公益服务的职能，负责为社会公众提供工程质量安全技术咨询服务。</w:t>
      </w:r>
    </w:p>
    <w:p w14:paraId="7AD36B3C">
      <w:pPr>
        <w:widowControl w:val="0"/>
        <w:spacing w:line="640" w:lineRule="exact"/>
        <w:ind w:firstLine="643" w:firstLineChars="200"/>
        <w:jc w:val="both"/>
        <w:rPr>
          <w:rFonts w:ascii="楷体_GB2312" w:hAnsi="楷体_GB2312" w:eastAsia="楷体_GB2312" w:cs="楷体_GB2312"/>
          <w:b/>
          <w:bCs/>
          <w:sz w:val="32"/>
          <w:szCs w:val="32"/>
        </w:rPr>
      </w:pPr>
      <w:r>
        <w:rPr>
          <w:rFonts w:ascii="楷体_GB2312" w:hAnsi="楷体_GB2312" w:eastAsia="楷体_GB2312" w:cs="楷体_GB2312"/>
          <w:b/>
          <w:bCs/>
          <w:sz w:val="32"/>
          <w:szCs w:val="32"/>
        </w:rPr>
        <w:t>（三）完成市住房和城乡建设局交办的其他任务。</w:t>
      </w:r>
    </w:p>
    <w:p w14:paraId="3C984581">
      <w:pPr>
        <w:widowControl w:val="0"/>
        <w:spacing w:line="64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2．机构情况，包括当年变动情况及原因。</w:t>
      </w:r>
    </w:p>
    <w:p w14:paraId="5C7EAB8A">
      <w:pPr>
        <w:widowControl w:val="0"/>
        <w:spacing w:line="64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根据《中共湖南省委办公厅湖南省人民政府办公厅关于印发〈关于深化事业单位改革试点工作的实施意见〉的通知》（湘办发〔2021]1号）、《中共湖南省委机构编制委员会印发〈岳阳市市直深化事业单位改革试点实施方案〉的通知》（湘编发〔2021〕5号）精神，中共岳阳市委机构编制委员会2021年9越2日发《岳阳市建设工程质量安全监督站职能配置、内设机构和人员编制规定》，本单位设12个内设机构：</w:t>
      </w:r>
    </w:p>
    <w:p w14:paraId="670586BF">
      <w:pPr>
        <w:widowControl w:val="0"/>
        <w:spacing w:line="64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（一）综合部</w:t>
      </w:r>
    </w:p>
    <w:p w14:paraId="22C82198">
      <w:pPr>
        <w:widowControl w:val="0"/>
        <w:spacing w:line="64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（二）信息技术部</w:t>
      </w:r>
    </w:p>
    <w:p w14:paraId="25B6868C">
      <w:pPr>
        <w:widowControl w:val="0"/>
        <w:spacing w:line="64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（三）信用评价部</w:t>
      </w:r>
    </w:p>
    <w:p w14:paraId="7B5F4E85">
      <w:pPr>
        <w:widowControl w:val="0"/>
        <w:spacing w:line="64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（四）法规事务部</w:t>
      </w:r>
    </w:p>
    <w:p w14:paraId="55F46C5C">
      <w:pPr>
        <w:widowControl w:val="0"/>
        <w:spacing w:line="64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（五）建设工程质量考评部</w:t>
      </w:r>
    </w:p>
    <w:p w14:paraId="2FB97BC7">
      <w:pPr>
        <w:widowControl w:val="0"/>
        <w:spacing w:line="64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（六）建设施工安全考评部</w:t>
      </w:r>
    </w:p>
    <w:p w14:paraId="21BB49F1">
      <w:pPr>
        <w:widowControl w:val="0"/>
        <w:spacing w:line="64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（七）房屋安全鉴定部</w:t>
      </w:r>
    </w:p>
    <w:p w14:paraId="3C16EA6C">
      <w:pPr>
        <w:widowControl w:val="0"/>
        <w:spacing w:line="64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（八）装修工程监督部</w:t>
      </w:r>
    </w:p>
    <w:p w14:paraId="7951BE41">
      <w:pPr>
        <w:widowControl w:val="0"/>
        <w:spacing w:line="64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（九）建设工程检测监督部</w:t>
      </w:r>
    </w:p>
    <w:p w14:paraId="0BE6A4CE">
      <w:pPr>
        <w:widowControl w:val="0"/>
        <w:spacing w:line="64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（十）重点工程监督部</w:t>
      </w:r>
    </w:p>
    <w:p w14:paraId="5593BA14">
      <w:pPr>
        <w:widowControl w:val="0"/>
        <w:spacing w:line="64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（十一）消防工程建设质量监督部</w:t>
      </w:r>
    </w:p>
    <w:p w14:paraId="1C38EE4C">
      <w:pPr>
        <w:widowControl w:val="0"/>
        <w:spacing w:line="64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（十二）财务部</w:t>
      </w:r>
    </w:p>
    <w:p w14:paraId="45DC3B8B">
      <w:pPr>
        <w:widowControl w:val="0"/>
        <w:spacing w:line="64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设三个分支机构：</w:t>
      </w:r>
    </w:p>
    <w:p w14:paraId="77931E3F">
      <w:pPr>
        <w:widowControl w:val="0"/>
        <w:spacing w:line="640" w:lineRule="exact"/>
        <w:ind w:firstLine="640" w:firstLineChars="200"/>
        <w:jc w:val="both"/>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（一）</w:t>
      </w:r>
      <w:r>
        <w:rPr>
          <w:rFonts w:ascii="Times New Roman" w:hAnsi="Times New Roman" w:eastAsia="仿宋_GB2312" w:cs="Times New Roman"/>
          <w:sz w:val="32"/>
          <w:szCs w:val="32"/>
        </w:rPr>
        <w:t>市建设工程质量安全监督站监督一所</w:t>
      </w:r>
    </w:p>
    <w:p w14:paraId="3DD9E2B6">
      <w:pPr>
        <w:widowControl w:val="0"/>
        <w:spacing w:line="64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二</w:t>
      </w:r>
      <w:r>
        <w:rPr>
          <w:rFonts w:ascii="Times New Roman" w:hAnsi="Times New Roman" w:eastAsia="仿宋_GB2312" w:cs="Times New Roman"/>
          <w:sz w:val="32"/>
          <w:szCs w:val="32"/>
        </w:rPr>
        <w:t>）是建设工程质量安全监督站监督二所</w:t>
      </w:r>
    </w:p>
    <w:p w14:paraId="1AB37421">
      <w:pPr>
        <w:widowControl w:val="0"/>
        <w:spacing w:line="64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三</w:t>
      </w:r>
      <w:r>
        <w:rPr>
          <w:rFonts w:ascii="Times New Roman" w:hAnsi="Times New Roman" w:eastAsia="仿宋_GB2312" w:cs="Times New Roman"/>
          <w:sz w:val="32"/>
          <w:szCs w:val="32"/>
        </w:rPr>
        <w:t>）市建设工程质量安全监督站监督三所。</w:t>
      </w:r>
    </w:p>
    <w:p w14:paraId="2B059DFA">
      <w:pPr>
        <w:widowControl w:val="0"/>
        <w:spacing w:line="640" w:lineRule="exact"/>
        <w:ind w:firstLine="640" w:firstLineChars="200"/>
        <w:jc w:val="both"/>
        <w:rPr>
          <w:rFonts w:hint="eastAsia" w:ascii="仿宋" w:hAnsi="仿宋" w:eastAsia="仿宋" w:cs="仿宋"/>
          <w:sz w:val="32"/>
          <w:szCs w:val="32"/>
        </w:rPr>
      </w:pPr>
      <w:r>
        <w:rPr>
          <w:rFonts w:hint="eastAsia" w:ascii="仿宋" w:hAnsi="仿宋" w:eastAsia="仿宋" w:cs="仿宋"/>
          <w:sz w:val="32"/>
          <w:szCs w:val="32"/>
        </w:rPr>
        <w:t>二、一般公共预算支出情况</w:t>
      </w:r>
    </w:p>
    <w:p w14:paraId="499A99E2">
      <w:pPr>
        <w:widowControl w:val="0"/>
        <w:spacing w:line="640" w:lineRule="exact"/>
        <w:ind w:firstLine="643" w:firstLineChars="200"/>
        <w:jc w:val="both"/>
        <w:rPr>
          <w:rFonts w:hint="eastAsia" w:ascii="仿宋" w:hAnsi="仿宋" w:eastAsia="仿宋" w:cs="仿宋"/>
          <w:b/>
          <w:bCs/>
          <w:sz w:val="32"/>
          <w:szCs w:val="32"/>
        </w:rPr>
      </w:pPr>
      <w:r>
        <w:rPr>
          <w:rFonts w:hint="eastAsia" w:ascii="仿宋" w:hAnsi="仿宋" w:eastAsia="仿宋" w:cs="仿宋"/>
          <w:b/>
          <w:bCs/>
          <w:sz w:val="32"/>
          <w:szCs w:val="32"/>
        </w:rPr>
        <w:t>（一）基本支出情况</w:t>
      </w:r>
    </w:p>
    <w:p w14:paraId="655F09DD">
      <w:pPr>
        <w:widowControl w:val="0"/>
        <w:spacing w:line="640" w:lineRule="exact"/>
        <w:ind w:firstLine="640" w:firstLineChars="200"/>
        <w:jc w:val="both"/>
        <w:rPr>
          <w:rFonts w:hint="eastAsia" w:ascii="仿宋" w:hAnsi="仿宋" w:eastAsia="仿宋" w:cs="仿宋"/>
          <w:sz w:val="32"/>
          <w:szCs w:val="32"/>
        </w:rPr>
      </w:pPr>
      <w:r>
        <w:rPr>
          <w:rFonts w:hint="eastAsia" w:ascii="仿宋" w:hAnsi="仿宋" w:eastAsia="仿宋" w:cs="仿宋"/>
          <w:sz w:val="32"/>
          <w:szCs w:val="32"/>
        </w:rPr>
        <w:t>本单位2023年基本支出2251.79万元，其中人员经费支出2021.68万元，公用经费支出230.11万元。</w:t>
      </w:r>
    </w:p>
    <w:p w14:paraId="265880C1">
      <w:pPr>
        <w:widowControl w:val="0"/>
        <w:spacing w:line="640" w:lineRule="exact"/>
        <w:ind w:firstLine="643" w:firstLineChars="200"/>
        <w:jc w:val="both"/>
        <w:rPr>
          <w:rFonts w:hint="eastAsia" w:ascii="仿宋" w:hAnsi="仿宋" w:eastAsia="仿宋" w:cs="仿宋"/>
          <w:b/>
          <w:bCs/>
          <w:sz w:val="32"/>
          <w:szCs w:val="32"/>
        </w:rPr>
      </w:pPr>
      <w:r>
        <w:rPr>
          <w:rFonts w:hint="eastAsia" w:ascii="仿宋" w:hAnsi="仿宋" w:eastAsia="仿宋" w:cs="仿宋"/>
          <w:b/>
          <w:bCs/>
          <w:sz w:val="32"/>
          <w:szCs w:val="32"/>
        </w:rPr>
        <w:t>（二）项目支出情况</w:t>
      </w:r>
    </w:p>
    <w:p w14:paraId="0438B326">
      <w:pPr>
        <w:widowControl w:val="0"/>
        <w:spacing w:line="640" w:lineRule="exact"/>
        <w:ind w:firstLine="640" w:firstLineChars="200"/>
        <w:jc w:val="both"/>
        <w:rPr>
          <w:rFonts w:hint="eastAsia" w:ascii="仿宋" w:hAnsi="仿宋" w:eastAsia="仿宋" w:cs="仿宋"/>
          <w:sz w:val="32"/>
          <w:szCs w:val="32"/>
        </w:rPr>
      </w:pPr>
      <w:r>
        <w:rPr>
          <w:rFonts w:hint="eastAsia" w:ascii="仿宋" w:hAnsi="仿宋" w:eastAsia="仿宋" w:cs="仿宋"/>
          <w:sz w:val="32"/>
          <w:szCs w:val="32"/>
        </w:rPr>
        <w:t>本单位2023年项目支出40万元。用于八楼会议室改造项目费用支出、机房检测信息监管平台机房建造费用。</w:t>
      </w:r>
    </w:p>
    <w:p w14:paraId="341E08E0">
      <w:pPr>
        <w:widowControl w:val="0"/>
        <w:spacing w:line="640" w:lineRule="exact"/>
        <w:ind w:firstLine="640" w:firstLineChars="200"/>
        <w:jc w:val="both"/>
        <w:rPr>
          <w:rFonts w:hint="eastAsia" w:ascii="仿宋" w:hAnsi="仿宋" w:eastAsia="仿宋" w:cs="仿宋"/>
          <w:sz w:val="32"/>
          <w:szCs w:val="32"/>
        </w:rPr>
      </w:pPr>
      <w:r>
        <w:rPr>
          <w:rFonts w:hint="eastAsia" w:ascii="仿宋" w:hAnsi="仿宋" w:eastAsia="仿宋" w:cs="仿宋"/>
          <w:sz w:val="32"/>
          <w:szCs w:val="32"/>
        </w:rPr>
        <w:t>三、政府性基金预算支出情况</w:t>
      </w:r>
    </w:p>
    <w:p w14:paraId="259FA7D6">
      <w:pPr>
        <w:widowControl w:val="0"/>
        <w:spacing w:line="640" w:lineRule="exact"/>
        <w:ind w:firstLine="640" w:firstLineChars="200"/>
        <w:jc w:val="both"/>
        <w:rPr>
          <w:rFonts w:hint="eastAsia" w:ascii="仿宋" w:hAnsi="仿宋" w:eastAsia="仿宋" w:cs="仿宋"/>
          <w:sz w:val="32"/>
          <w:szCs w:val="32"/>
        </w:rPr>
      </w:pPr>
      <w:r>
        <w:rPr>
          <w:rFonts w:hint="eastAsia" w:ascii="仿宋" w:hAnsi="仿宋" w:eastAsia="仿宋" w:cs="仿宋"/>
          <w:sz w:val="32"/>
          <w:szCs w:val="32"/>
        </w:rPr>
        <w:t>本单位无政府性基金预算支出</w:t>
      </w:r>
    </w:p>
    <w:p w14:paraId="2BB817FD">
      <w:pPr>
        <w:widowControl w:val="0"/>
        <w:spacing w:line="640" w:lineRule="exact"/>
        <w:ind w:firstLine="640" w:firstLineChars="200"/>
        <w:jc w:val="both"/>
        <w:rPr>
          <w:rFonts w:hint="eastAsia" w:ascii="仿宋" w:hAnsi="仿宋" w:eastAsia="仿宋" w:cs="仿宋"/>
          <w:sz w:val="32"/>
          <w:szCs w:val="32"/>
        </w:rPr>
      </w:pPr>
      <w:r>
        <w:rPr>
          <w:rFonts w:hint="eastAsia" w:ascii="仿宋" w:hAnsi="仿宋" w:eastAsia="仿宋" w:cs="仿宋"/>
          <w:sz w:val="32"/>
          <w:szCs w:val="32"/>
        </w:rPr>
        <w:t>四、国有资本经营预算支出情况</w:t>
      </w:r>
    </w:p>
    <w:p w14:paraId="536F4A08">
      <w:pPr>
        <w:widowControl w:val="0"/>
        <w:spacing w:line="640" w:lineRule="exact"/>
        <w:ind w:firstLine="640" w:firstLineChars="200"/>
        <w:jc w:val="both"/>
        <w:rPr>
          <w:rFonts w:hint="eastAsia" w:ascii="仿宋" w:hAnsi="仿宋" w:eastAsia="仿宋" w:cs="仿宋"/>
          <w:sz w:val="32"/>
          <w:szCs w:val="32"/>
        </w:rPr>
      </w:pPr>
      <w:r>
        <w:rPr>
          <w:rFonts w:hint="eastAsia" w:ascii="仿宋" w:hAnsi="仿宋" w:eastAsia="仿宋" w:cs="仿宋"/>
          <w:sz w:val="32"/>
          <w:szCs w:val="32"/>
        </w:rPr>
        <w:t>本单位无国有资本经营预算支出</w:t>
      </w:r>
    </w:p>
    <w:p w14:paraId="5617B409">
      <w:pPr>
        <w:widowControl w:val="0"/>
        <w:spacing w:line="640" w:lineRule="exact"/>
        <w:ind w:firstLine="640" w:firstLineChars="200"/>
        <w:jc w:val="both"/>
        <w:rPr>
          <w:rFonts w:hint="eastAsia" w:ascii="仿宋" w:hAnsi="仿宋" w:eastAsia="仿宋" w:cs="仿宋"/>
          <w:sz w:val="32"/>
          <w:szCs w:val="32"/>
        </w:rPr>
      </w:pPr>
      <w:r>
        <w:rPr>
          <w:rFonts w:hint="eastAsia" w:ascii="仿宋" w:hAnsi="仿宋" w:eastAsia="仿宋" w:cs="仿宋"/>
          <w:sz w:val="32"/>
          <w:szCs w:val="32"/>
        </w:rPr>
        <w:t>五、社会保险基金预算支出情况</w:t>
      </w:r>
    </w:p>
    <w:p w14:paraId="2EA83A78">
      <w:pPr>
        <w:widowControl w:val="0"/>
        <w:spacing w:line="640" w:lineRule="exact"/>
        <w:ind w:firstLine="640" w:firstLineChars="200"/>
        <w:jc w:val="both"/>
        <w:rPr>
          <w:rFonts w:hint="eastAsia" w:ascii="仿宋" w:hAnsi="仿宋" w:eastAsia="仿宋" w:cs="仿宋"/>
          <w:sz w:val="32"/>
          <w:szCs w:val="32"/>
        </w:rPr>
      </w:pPr>
      <w:r>
        <w:rPr>
          <w:rFonts w:hint="eastAsia" w:ascii="仿宋" w:hAnsi="仿宋" w:eastAsia="仿宋" w:cs="仿宋"/>
          <w:sz w:val="32"/>
          <w:szCs w:val="32"/>
        </w:rPr>
        <w:t>本单位无社会保险基金预算支出</w:t>
      </w:r>
    </w:p>
    <w:p w14:paraId="0784C6DF">
      <w:pPr>
        <w:widowControl w:val="0"/>
        <w:spacing w:line="640" w:lineRule="exact"/>
        <w:ind w:firstLine="640" w:firstLineChars="200"/>
        <w:jc w:val="both"/>
        <w:rPr>
          <w:rFonts w:hint="eastAsia" w:ascii="仿宋" w:hAnsi="仿宋" w:eastAsia="仿宋" w:cs="仿宋"/>
          <w:sz w:val="32"/>
          <w:szCs w:val="32"/>
        </w:rPr>
      </w:pPr>
      <w:r>
        <w:rPr>
          <w:rFonts w:hint="eastAsia" w:ascii="仿宋" w:hAnsi="仿宋" w:eastAsia="仿宋" w:cs="仿宋"/>
          <w:sz w:val="32"/>
          <w:szCs w:val="32"/>
        </w:rPr>
        <w:t>六、部门整体支出绩效情况</w:t>
      </w:r>
    </w:p>
    <w:p w14:paraId="6D9556FA">
      <w:pPr>
        <w:widowControl w:val="0"/>
        <w:kinsoku/>
        <w:autoSpaceDE/>
        <w:autoSpaceDN/>
        <w:adjustRightInd/>
        <w:snapToGrid/>
        <w:spacing w:line="600" w:lineRule="exact"/>
        <w:ind w:firstLine="640" w:firstLineChars="200"/>
        <w:textAlignment w:val="auto"/>
        <w:rPr>
          <w:rFonts w:hint="eastAsia" w:ascii="仿宋" w:hAnsi="仿宋" w:eastAsia="仿宋" w:cs="仿宋"/>
          <w:kern w:val="2"/>
          <w:sz w:val="32"/>
          <w:szCs w:val="32"/>
        </w:rPr>
      </w:pPr>
      <w:r>
        <w:rPr>
          <w:rFonts w:hint="eastAsia" w:ascii="仿宋" w:hAnsi="仿宋" w:eastAsia="仿宋" w:cs="仿宋"/>
          <w:kern w:val="2"/>
          <w:sz w:val="32"/>
          <w:szCs w:val="32"/>
        </w:rPr>
        <w:t>2023年，本单位已完成整体支出绩效目标，坚持以人民为中心，用情用心解决群众的烦心事、操心事，不断提升人民群众的获得感、幸福感、安全感。一方面，信访处理“点上出彩”。以降低质量安全投诉率为目标，坚持“分级负责、属地管理、限时办结、归口汇总”原则，认真做好工程质量安全投诉处理工作，用心搭建与老百姓沟通的桥梁，为民排忧解难。对于确认属于质量问题，做到“早沟通、早处理”，对于非质量问题做到“早联系、早解释”。共受理投诉1230起，其中质量信访投诉900起，安全信访投诉200余起，其他问题100余条。我站对信访投诉靶向解决、闭环处理，把信访群众当“家人”，把群众来信当“家书”，把信访之事当“家事”，做到处理率100%、回复率100%、满意率100%。</w:t>
      </w:r>
    </w:p>
    <w:p w14:paraId="71B47FD2">
      <w:pPr>
        <w:widowControl w:val="0"/>
        <w:spacing w:line="640" w:lineRule="exact"/>
        <w:ind w:firstLine="640" w:firstLineChars="200"/>
        <w:jc w:val="both"/>
        <w:rPr>
          <w:rFonts w:hint="eastAsia" w:ascii="仿宋" w:hAnsi="仿宋" w:eastAsia="仿宋" w:cs="仿宋"/>
          <w:sz w:val="32"/>
          <w:szCs w:val="32"/>
        </w:rPr>
      </w:pPr>
      <w:r>
        <w:rPr>
          <w:rFonts w:hint="eastAsia" w:ascii="仿宋" w:hAnsi="仿宋" w:eastAsia="仿宋" w:cs="仿宋"/>
          <w:sz w:val="32"/>
          <w:szCs w:val="32"/>
        </w:rPr>
        <w:t>七、存在的问题及原因分析</w:t>
      </w:r>
    </w:p>
    <w:p w14:paraId="791DD4C5">
      <w:pPr>
        <w:widowControl w:val="0"/>
        <w:spacing w:line="640" w:lineRule="exact"/>
        <w:ind w:firstLine="640" w:firstLineChars="200"/>
        <w:jc w:val="both"/>
        <w:rPr>
          <w:rFonts w:hint="eastAsia" w:ascii="仿宋" w:hAnsi="仿宋" w:eastAsia="仿宋" w:cs="仿宋"/>
          <w:sz w:val="32"/>
          <w:szCs w:val="32"/>
        </w:rPr>
      </w:pPr>
      <w:r>
        <w:rPr>
          <w:rFonts w:hint="eastAsia" w:ascii="仿宋" w:hAnsi="仿宋" w:eastAsia="仿宋" w:cs="仿宋"/>
          <w:sz w:val="32"/>
          <w:szCs w:val="32"/>
        </w:rPr>
        <w:t>由于机构改革的原因，2022年有机构及人员合并到我单位，预算资金一并进来，2022年度结余的非税收入结转到2023年，2023年使用了上年度结余的非税收入资金，使预算资金的支出进度未达预期。</w:t>
      </w:r>
    </w:p>
    <w:p w14:paraId="79286293">
      <w:pPr>
        <w:widowControl w:val="0"/>
        <w:spacing w:line="640" w:lineRule="exact"/>
        <w:ind w:firstLine="640" w:firstLineChars="200"/>
        <w:jc w:val="both"/>
        <w:rPr>
          <w:rFonts w:hint="eastAsia" w:ascii="仿宋" w:hAnsi="仿宋" w:eastAsia="仿宋" w:cs="仿宋"/>
          <w:sz w:val="32"/>
          <w:szCs w:val="32"/>
        </w:rPr>
      </w:pPr>
      <w:r>
        <w:rPr>
          <w:rFonts w:hint="eastAsia" w:ascii="仿宋" w:hAnsi="仿宋" w:eastAsia="仿宋" w:cs="仿宋"/>
          <w:sz w:val="32"/>
          <w:szCs w:val="32"/>
        </w:rPr>
        <w:t>八、下一步改进措施</w:t>
      </w:r>
    </w:p>
    <w:p w14:paraId="21A4F4A1">
      <w:pPr>
        <w:widowControl w:val="0"/>
        <w:spacing w:line="640" w:lineRule="exact"/>
        <w:ind w:firstLine="640" w:firstLineChars="200"/>
        <w:jc w:val="both"/>
        <w:outlineLvl w:val="0"/>
        <w:rPr>
          <w:rFonts w:hint="eastAsia" w:ascii="仿宋" w:hAnsi="仿宋" w:eastAsia="仿宋" w:cs="仿宋"/>
          <w:sz w:val="32"/>
          <w:szCs w:val="32"/>
        </w:rPr>
      </w:pPr>
      <w:r>
        <w:rPr>
          <w:rFonts w:hint="eastAsia" w:ascii="仿宋" w:hAnsi="仿宋" w:eastAsia="仿宋" w:cs="仿宋"/>
          <w:sz w:val="32"/>
          <w:szCs w:val="32"/>
        </w:rPr>
        <w:t>加强财政预算资金使用效益跟踪“回头”看，及时预控、查找资金使用和管理过程中薄弱环节，提出纠偏措施，加快资金拨付进度，确保后续绩效目标的有效实现提供有力支撑。</w:t>
      </w:r>
    </w:p>
    <w:p w14:paraId="043AF71A">
      <w:pPr>
        <w:widowControl w:val="0"/>
        <w:spacing w:line="640" w:lineRule="exact"/>
        <w:ind w:firstLine="640" w:firstLineChars="200"/>
        <w:jc w:val="both"/>
        <w:rPr>
          <w:rFonts w:hint="eastAsia" w:ascii="仿宋" w:hAnsi="仿宋" w:eastAsia="仿宋" w:cs="仿宋"/>
          <w:sz w:val="32"/>
          <w:szCs w:val="32"/>
        </w:rPr>
      </w:pPr>
      <w:r>
        <w:rPr>
          <w:rFonts w:hint="eastAsia" w:ascii="仿宋" w:hAnsi="仿宋" w:eastAsia="仿宋" w:cs="仿宋"/>
          <w:sz w:val="32"/>
          <w:szCs w:val="32"/>
        </w:rPr>
        <w:t>九、部门整体支出绩效自评结果拟应用和公开情况</w:t>
      </w:r>
    </w:p>
    <w:tbl>
      <w:tblPr>
        <w:tblStyle w:val="9"/>
        <w:tblpPr w:leftFromText="180" w:rightFromText="180" w:vertAnchor="text" w:horzAnchor="page" w:tblpX="1444" w:tblpY="302"/>
        <w:tblOverlap w:val="never"/>
        <w:tblW w:w="9685"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5" w:type="dxa"/>
          <w:bottom w:w="0" w:type="dxa"/>
          <w:right w:w="15" w:type="dxa"/>
        </w:tblCellMar>
      </w:tblPr>
      <w:tblGrid>
        <w:gridCol w:w="1018"/>
        <w:gridCol w:w="2163"/>
        <w:gridCol w:w="3853"/>
        <w:gridCol w:w="2651"/>
      </w:tblGrid>
      <w:tr w14:paraId="64A98EA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643" w:hRule="atLeast"/>
        </w:trPr>
        <w:tc>
          <w:tcPr>
            <w:tcW w:w="9685" w:type="dxa"/>
            <w:gridSpan w:val="4"/>
            <w:noWrap/>
            <w:vAlign w:val="center"/>
          </w:tcPr>
          <w:p w14:paraId="1D2B97EA">
            <w:pPr>
              <w:spacing w:line="320" w:lineRule="exact"/>
              <w:jc w:val="center"/>
              <w:textAlignment w:val="center"/>
              <w:rPr>
                <w:rFonts w:ascii="仿宋_GB2312" w:hAnsi="仿宋_GB2312" w:eastAsia="黑体" w:cs="仿宋_GB2312"/>
                <w:sz w:val="24"/>
              </w:rPr>
            </w:pPr>
            <w:r>
              <w:rPr>
                <w:rFonts w:hint="eastAsia" w:ascii="黑体" w:hAnsi="黑体" w:eastAsia="黑体" w:cs="黑体"/>
                <w:sz w:val="28"/>
                <w:szCs w:val="28"/>
              </w:rPr>
              <w:t>绩效评价小组人员名单</w:t>
            </w:r>
          </w:p>
        </w:tc>
      </w:tr>
      <w:tr w14:paraId="0C484FA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585" w:hRule="atLeast"/>
        </w:trPr>
        <w:tc>
          <w:tcPr>
            <w:tcW w:w="1018" w:type="dxa"/>
            <w:noWrap/>
            <w:vAlign w:val="center"/>
          </w:tcPr>
          <w:p w14:paraId="68AE46C6">
            <w:pPr>
              <w:spacing w:line="320" w:lineRule="exact"/>
              <w:jc w:val="center"/>
              <w:textAlignment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姓  名</w:t>
            </w:r>
          </w:p>
        </w:tc>
        <w:tc>
          <w:tcPr>
            <w:tcW w:w="2163" w:type="dxa"/>
            <w:noWrap/>
            <w:vAlign w:val="center"/>
          </w:tcPr>
          <w:p w14:paraId="2BD06E64">
            <w:pPr>
              <w:spacing w:line="320" w:lineRule="exact"/>
              <w:jc w:val="center"/>
              <w:textAlignment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职务/职称</w:t>
            </w:r>
          </w:p>
        </w:tc>
        <w:tc>
          <w:tcPr>
            <w:tcW w:w="3853" w:type="dxa"/>
            <w:noWrap/>
            <w:vAlign w:val="center"/>
          </w:tcPr>
          <w:p w14:paraId="6F1FC684">
            <w:pPr>
              <w:spacing w:line="320" w:lineRule="exact"/>
              <w:jc w:val="center"/>
              <w:textAlignment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单  位</w:t>
            </w:r>
          </w:p>
        </w:tc>
        <w:tc>
          <w:tcPr>
            <w:tcW w:w="2651" w:type="dxa"/>
            <w:noWrap/>
            <w:vAlign w:val="center"/>
          </w:tcPr>
          <w:p w14:paraId="65A7D3AA">
            <w:pPr>
              <w:spacing w:line="320" w:lineRule="exact"/>
              <w:jc w:val="center"/>
              <w:textAlignment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签  字</w:t>
            </w:r>
          </w:p>
        </w:tc>
      </w:tr>
      <w:tr w14:paraId="5E1D078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707" w:hRule="atLeast"/>
        </w:trPr>
        <w:tc>
          <w:tcPr>
            <w:tcW w:w="1018" w:type="dxa"/>
            <w:noWrap/>
            <w:vAlign w:val="center"/>
          </w:tcPr>
          <w:p w14:paraId="1614E657">
            <w:pPr>
              <w:widowControl w:val="0"/>
              <w:kinsoku/>
              <w:autoSpaceDE/>
              <w:adjustRightInd/>
              <w:snapToGrid/>
              <w:spacing w:line="200" w:lineRule="exact"/>
              <w:jc w:val="center"/>
              <w:textAlignment w:val="center"/>
              <w:rPr>
                <w:rFonts w:ascii="仿宋_GB2312" w:hAnsi="仿宋_GB2312" w:eastAsia="仿宋_GB2312" w:cs="仿宋_GB2312"/>
                <w:color w:val="auto"/>
              </w:rPr>
            </w:pPr>
            <w:r>
              <w:rPr>
                <w:rFonts w:hint="eastAsia" w:ascii="仿宋_GB2312" w:hAnsi="仿宋_GB2312" w:eastAsia="仿宋_GB2312" w:cs="仿宋_GB2312"/>
                <w:color w:val="auto"/>
              </w:rPr>
              <w:t>廖亚辉</w:t>
            </w:r>
          </w:p>
        </w:tc>
        <w:tc>
          <w:tcPr>
            <w:tcW w:w="2163" w:type="dxa"/>
            <w:noWrap/>
            <w:vAlign w:val="center"/>
          </w:tcPr>
          <w:p w14:paraId="3C8C9FDC">
            <w:pPr>
              <w:widowControl w:val="0"/>
              <w:kinsoku/>
              <w:autoSpaceDE/>
              <w:adjustRightInd/>
              <w:snapToGrid/>
              <w:spacing w:line="200" w:lineRule="exact"/>
              <w:jc w:val="center"/>
              <w:textAlignment w:val="center"/>
              <w:rPr>
                <w:rFonts w:ascii="仿宋_GB2312" w:hAnsi="仿宋_GB2312" w:eastAsia="仿宋_GB2312" w:cs="仿宋_GB2312"/>
                <w:color w:val="auto"/>
              </w:rPr>
            </w:pPr>
            <w:r>
              <w:rPr>
                <w:rFonts w:hint="eastAsia" w:ascii="仿宋_GB2312" w:hAnsi="仿宋_GB2312" w:eastAsia="仿宋_GB2312" w:cs="仿宋_GB2312"/>
                <w:color w:val="auto"/>
              </w:rPr>
              <w:t>站长、书记</w:t>
            </w:r>
          </w:p>
        </w:tc>
        <w:tc>
          <w:tcPr>
            <w:tcW w:w="3853" w:type="dxa"/>
            <w:noWrap/>
            <w:vAlign w:val="center"/>
          </w:tcPr>
          <w:p w14:paraId="74F74548">
            <w:pPr>
              <w:spacing w:line="400" w:lineRule="exact"/>
              <w:jc w:val="center"/>
              <w:textAlignment w:val="center"/>
              <w:rPr>
                <w:rFonts w:ascii="仿宋_GB2312" w:hAnsi="仿宋_GB2312" w:eastAsia="仿宋_GB2312" w:cs="仿宋_GB2312"/>
                <w:color w:val="auto"/>
              </w:rPr>
            </w:pPr>
            <w:r>
              <w:rPr>
                <w:rFonts w:hint="eastAsia" w:ascii="仿宋_GB2312" w:hAnsi="仿宋_GB2312" w:eastAsia="仿宋_GB2312" w:cs="仿宋_GB2312"/>
                <w:color w:val="auto"/>
              </w:rPr>
              <w:t>岳阳市建设工程质量安全监督站</w:t>
            </w:r>
          </w:p>
        </w:tc>
        <w:tc>
          <w:tcPr>
            <w:tcW w:w="2651" w:type="dxa"/>
            <w:noWrap/>
            <w:vAlign w:val="center"/>
          </w:tcPr>
          <w:p w14:paraId="4FC1E3E8">
            <w:pPr>
              <w:spacing w:line="320" w:lineRule="exact"/>
              <w:jc w:val="center"/>
              <w:textAlignment w:val="center"/>
              <w:rPr>
                <w:rFonts w:ascii="仿宋_GB2312" w:hAnsi="仿宋_GB2312" w:eastAsia="仿宋_GB2312" w:cs="仿宋_GB2312"/>
                <w:color w:val="auto"/>
              </w:rPr>
            </w:pPr>
            <w:r>
              <w:rPr>
                <w:rFonts w:hint="eastAsia" w:ascii="仿宋_GB2312" w:hAnsi="仿宋_GB2312" w:eastAsia="仿宋_GB2312" w:cs="仿宋_GB2312"/>
                <w:color w:val="auto"/>
              </w:rPr>
              <w:t>廖亚辉</w:t>
            </w:r>
          </w:p>
        </w:tc>
      </w:tr>
      <w:tr w14:paraId="20FD0EF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689" w:hRule="atLeast"/>
        </w:trPr>
        <w:tc>
          <w:tcPr>
            <w:tcW w:w="1018" w:type="dxa"/>
            <w:noWrap/>
            <w:vAlign w:val="center"/>
          </w:tcPr>
          <w:p w14:paraId="187A28C2">
            <w:pPr>
              <w:widowControl w:val="0"/>
              <w:kinsoku/>
              <w:autoSpaceDE/>
              <w:adjustRightInd/>
              <w:snapToGrid/>
              <w:spacing w:line="200" w:lineRule="exact"/>
              <w:jc w:val="center"/>
              <w:textAlignment w:val="center"/>
              <w:rPr>
                <w:rFonts w:ascii="仿宋_GB2312" w:hAnsi="仿宋_GB2312" w:eastAsia="仿宋_GB2312" w:cs="仿宋_GB2312"/>
                <w:color w:val="auto"/>
              </w:rPr>
            </w:pPr>
            <w:r>
              <w:rPr>
                <w:rFonts w:hint="eastAsia" w:ascii="仿宋_GB2312" w:hAnsi="仿宋_GB2312" w:eastAsia="仿宋_GB2312" w:cs="仿宋_GB2312"/>
                <w:color w:val="auto"/>
              </w:rPr>
              <w:t>邓志文</w:t>
            </w:r>
          </w:p>
        </w:tc>
        <w:tc>
          <w:tcPr>
            <w:tcW w:w="2163" w:type="dxa"/>
            <w:noWrap/>
            <w:vAlign w:val="center"/>
          </w:tcPr>
          <w:p w14:paraId="5032C509">
            <w:pPr>
              <w:widowControl w:val="0"/>
              <w:kinsoku/>
              <w:autoSpaceDE/>
              <w:adjustRightInd/>
              <w:snapToGrid/>
              <w:spacing w:line="200" w:lineRule="exact"/>
              <w:jc w:val="center"/>
              <w:textAlignment w:val="center"/>
              <w:rPr>
                <w:rFonts w:ascii="仿宋_GB2312" w:hAnsi="仿宋_GB2312" w:eastAsia="仿宋_GB2312" w:cs="仿宋_GB2312"/>
                <w:color w:val="auto"/>
              </w:rPr>
            </w:pPr>
            <w:r>
              <w:rPr>
                <w:rFonts w:hint="eastAsia" w:ascii="仿宋_GB2312" w:hAnsi="仿宋_GB2312" w:eastAsia="仿宋_GB2312" w:cs="仿宋_GB2312"/>
                <w:color w:val="auto"/>
              </w:rPr>
              <w:t>副书记</w:t>
            </w:r>
          </w:p>
        </w:tc>
        <w:tc>
          <w:tcPr>
            <w:tcW w:w="3853" w:type="dxa"/>
            <w:noWrap/>
            <w:vAlign w:val="center"/>
          </w:tcPr>
          <w:p w14:paraId="2CDFA3FB">
            <w:pPr>
              <w:spacing w:line="400" w:lineRule="exact"/>
              <w:jc w:val="center"/>
              <w:textAlignment w:val="center"/>
              <w:rPr>
                <w:rFonts w:ascii="仿宋_GB2312" w:hAnsi="仿宋_GB2312" w:eastAsia="仿宋_GB2312" w:cs="仿宋_GB2312"/>
                <w:color w:val="auto"/>
              </w:rPr>
            </w:pPr>
            <w:r>
              <w:rPr>
                <w:rFonts w:hint="eastAsia" w:ascii="仿宋_GB2312" w:hAnsi="仿宋_GB2312" w:eastAsia="仿宋_GB2312" w:cs="仿宋_GB2312"/>
                <w:color w:val="auto"/>
              </w:rPr>
              <w:t>岳阳市建设工程质量安全监督站</w:t>
            </w:r>
          </w:p>
        </w:tc>
        <w:tc>
          <w:tcPr>
            <w:tcW w:w="2651" w:type="dxa"/>
            <w:noWrap/>
            <w:vAlign w:val="center"/>
          </w:tcPr>
          <w:p w14:paraId="300BFBB0">
            <w:pPr>
              <w:spacing w:line="320" w:lineRule="exact"/>
              <w:jc w:val="center"/>
              <w:textAlignment w:val="center"/>
              <w:rPr>
                <w:rFonts w:ascii="仿宋_GB2312" w:hAnsi="仿宋_GB2312" w:eastAsia="仿宋_GB2312" w:cs="仿宋_GB2312"/>
                <w:color w:val="auto"/>
              </w:rPr>
            </w:pPr>
            <w:r>
              <w:rPr>
                <w:rFonts w:hint="eastAsia" w:ascii="仿宋_GB2312" w:hAnsi="仿宋_GB2312" w:eastAsia="仿宋_GB2312" w:cs="仿宋_GB2312"/>
                <w:color w:val="auto"/>
              </w:rPr>
              <w:t>邓志文</w:t>
            </w:r>
          </w:p>
        </w:tc>
      </w:tr>
      <w:tr w14:paraId="17394A2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788" w:hRule="atLeast"/>
        </w:trPr>
        <w:tc>
          <w:tcPr>
            <w:tcW w:w="1018" w:type="dxa"/>
            <w:noWrap/>
            <w:vAlign w:val="center"/>
          </w:tcPr>
          <w:p w14:paraId="456C083F">
            <w:pPr>
              <w:widowControl w:val="0"/>
              <w:kinsoku/>
              <w:autoSpaceDE/>
              <w:adjustRightInd/>
              <w:snapToGrid/>
              <w:spacing w:line="200" w:lineRule="exact"/>
              <w:jc w:val="center"/>
              <w:textAlignment w:val="center"/>
              <w:rPr>
                <w:rFonts w:ascii="仿宋_GB2312" w:hAnsi="仿宋_GB2312" w:eastAsia="仿宋_GB2312" w:cs="仿宋_GB2312"/>
                <w:color w:val="auto"/>
              </w:rPr>
            </w:pPr>
            <w:r>
              <w:rPr>
                <w:rFonts w:hint="eastAsia" w:ascii="仿宋_GB2312" w:hAnsi="仿宋_GB2312" w:eastAsia="仿宋_GB2312" w:cs="仿宋_GB2312"/>
                <w:color w:val="auto"/>
              </w:rPr>
              <w:t>张强</w:t>
            </w:r>
          </w:p>
        </w:tc>
        <w:tc>
          <w:tcPr>
            <w:tcW w:w="2163" w:type="dxa"/>
            <w:noWrap/>
            <w:vAlign w:val="center"/>
          </w:tcPr>
          <w:p w14:paraId="7350120C">
            <w:pPr>
              <w:widowControl w:val="0"/>
              <w:kinsoku/>
              <w:autoSpaceDE/>
              <w:adjustRightInd/>
              <w:snapToGrid/>
              <w:spacing w:line="200" w:lineRule="exact"/>
              <w:jc w:val="center"/>
              <w:textAlignment w:val="center"/>
              <w:rPr>
                <w:rFonts w:ascii="仿宋_GB2312" w:hAnsi="仿宋_GB2312" w:eastAsia="仿宋_GB2312" w:cs="仿宋_GB2312"/>
                <w:color w:val="auto"/>
              </w:rPr>
            </w:pPr>
            <w:r>
              <w:rPr>
                <w:rFonts w:hint="eastAsia" w:ascii="仿宋_GB2312" w:hAnsi="仿宋_GB2312" w:eastAsia="仿宋_GB2312" w:cs="仿宋_GB2312"/>
                <w:color w:val="auto"/>
              </w:rPr>
              <w:t>副站长</w:t>
            </w:r>
          </w:p>
        </w:tc>
        <w:tc>
          <w:tcPr>
            <w:tcW w:w="3853" w:type="dxa"/>
            <w:noWrap/>
            <w:vAlign w:val="center"/>
          </w:tcPr>
          <w:p w14:paraId="04E68E1A">
            <w:pPr>
              <w:spacing w:line="400" w:lineRule="exact"/>
              <w:jc w:val="center"/>
              <w:textAlignment w:val="center"/>
              <w:rPr>
                <w:rFonts w:ascii="仿宋_GB2312" w:hAnsi="仿宋_GB2312" w:eastAsia="仿宋_GB2312" w:cs="仿宋_GB2312"/>
                <w:color w:val="auto"/>
                <w:kern w:val="2"/>
              </w:rPr>
            </w:pPr>
            <w:r>
              <w:rPr>
                <w:rFonts w:hint="eastAsia" w:ascii="仿宋_GB2312" w:hAnsi="仿宋_GB2312" w:eastAsia="仿宋_GB2312" w:cs="仿宋_GB2312"/>
                <w:color w:val="auto"/>
              </w:rPr>
              <w:t>岳阳市建设工程质量安全监督站</w:t>
            </w:r>
          </w:p>
        </w:tc>
        <w:tc>
          <w:tcPr>
            <w:tcW w:w="2651" w:type="dxa"/>
            <w:noWrap/>
            <w:vAlign w:val="center"/>
          </w:tcPr>
          <w:p w14:paraId="3E834058">
            <w:pPr>
              <w:spacing w:line="320" w:lineRule="exact"/>
              <w:jc w:val="center"/>
              <w:textAlignment w:val="center"/>
              <w:rPr>
                <w:rFonts w:ascii="仿宋_GB2312" w:hAnsi="仿宋_GB2312" w:eastAsia="仿宋_GB2312" w:cs="仿宋_GB2312"/>
                <w:color w:val="auto"/>
              </w:rPr>
            </w:pPr>
            <w:r>
              <w:rPr>
                <w:rFonts w:hint="eastAsia" w:ascii="仿宋_GB2312" w:hAnsi="仿宋_GB2312" w:eastAsia="仿宋_GB2312" w:cs="仿宋_GB2312"/>
                <w:color w:val="auto"/>
              </w:rPr>
              <w:t>张强</w:t>
            </w:r>
          </w:p>
        </w:tc>
      </w:tr>
      <w:tr w14:paraId="12D1DEC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573" w:hRule="atLeast"/>
        </w:trPr>
        <w:tc>
          <w:tcPr>
            <w:tcW w:w="1018" w:type="dxa"/>
            <w:noWrap/>
            <w:vAlign w:val="center"/>
          </w:tcPr>
          <w:p w14:paraId="61D88F05">
            <w:pPr>
              <w:widowControl w:val="0"/>
              <w:kinsoku/>
              <w:autoSpaceDE/>
              <w:adjustRightInd/>
              <w:snapToGrid/>
              <w:spacing w:line="200" w:lineRule="exact"/>
              <w:jc w:val="center"/>
              <w:textAlignment w:val="center"/>
              <w:rPr>
                <w:rFonts w:ascii="仿宋_GB2312" w:hAnsi="仿宋_GB2312" w:eastAsia="仿宋_GB2312" w:cs="仿宋_GB2312"/>
                <w:color w:val="auto"/>
              </w:rPr>
            </w:pPr>
            <w:r>
              <w:rPr>
                <w:rFonts w:hint="eastAsia" w:ascii="仿宋_GB2312" w:hAnsi="仿宋_GB2312" w:eastAsia="仿宋_GB2312" w:cs="仿宋_GB2312"/>
                <w:color w:val="auto"/>
              </w:rPr>
              <w:t>米胜</w:t>
            </w:r>
          </w:p>
        </w:tc>
        <w:tc>
          <w:tcPr>
            <w:tcW w:w="2163" w:type="dxa"/>
            <w:noWrap/>
            <w:vAlign w:val="center"/>
          </w:tcPr>
          <w:p w14:paraId="4EB811DE">
            <w:pPr>
              <w:widowControl w:val="0"/>
              <w:kinsoku/>
              <w:autoSpaceDE/>
              <w:adjustRightInd/>
              <w:snapToGrid/>
              <w:spacing w:line="200" w:lineRule="exact"/>
              <w:jc w:val="center"/>
              <w:textAlignment w:val="center"/>
              <w:rPr>
                <w:rFonts w:ascii="仿宋_GB2312" w:hAnsi="仿宋_GB2312" w:eastAsia="仿宋_GB2312" w:cs="仿宋_GB2312"/>
                <w:color w:val="auto"/>
              </w:rPr>
            </w:pPr>
            <w:r>
              <w:rPr>
                <w:rFonts w:hint="eastAsia" w:ascii="仿宋_GB2312" w:hAnsi="仿宋_GB2312" w:eastAsia="仿宋_GB2312" w:cs="仿宋_GB2312"/>
                <w:color w:val="auto"/>
              </w:rPr>
              <w:t>副站长</w:t>
            </w:r>
          </w:p>
        </w:tc>
        <w:tc>
          <w:tcPr>
            <w:tcW w:w="3853" w:type="dxa"/>
            <w:noWrap/>
            <w:vAlign w:val="center"/>
          </w:tcPr>
          <w:p w14:paraId="1FB96A3F">
            <w:pPr>
              <w:spacing w:line="400" w:lineRule="exact"/>
              <w:jc w:val="center"/>
              <w:textAlignment w:val="center"/>
              <w:rPr>
                <w:rFonts w:ascii="仿宋_GB2312" w:hAnsi="仿宋_GB2312" w:eastAsia="仿宋_GB2312" w:cs="仿宋_GB2312"/>
                <w:color w:val="auto"/>
                <w:kern w:val="2"/>
              </w:rPr>
            </w:pPr>
            <w:r>
              <w:rPr>
                <w:rFonts w:hint="eastAsia" w:ascii="仿宋_GB2312" w:hAnsi="仿宋_GB2312" w:eastAsia="仿宋_GB2312" w:cs="仿宋_GB2312"/>
                <w:color w:val="auto"/>
              </w:rPr>
              <w:t>岳阳市建设工程质量安全监督站</w:t>
            </w:r>
          </w:p>
        </w:tc>
        <w:tc>
          <w:tcPr>
            <w:tcW w:w="2651" w:type="dxa"/>
            <w:noWrap/>
            <w:vAlign w:val="center"/>
          </w:tcPr>
          <w:p w14:paraId="080E73BA">
            <w:pPr>
              <w:spacing w:line="320" w:lineRule="exact"/>
              <w:jc w:val="center"/>
              <w:textAlignment w:val="center"/>
              <w:rPr>
                <w:rFonts w:ascii="仿宋_GB2312" w:hAnsi="仿宋_GB2312" w:eastAsia="仿宋_GB2312" w:cs="仿宋_GB2312"/>
                <w:color w:val="auto"/>
              </w:rPr>
            </w:pPr>
            <w:r>
              <w:rPr>
                <w:rFonts w:hint="eastAsia" w:ascii="仿宋_GB2312" w:hAnsi="仿宋_GB2312" w:eastAsia="仿宋_GB2312" w:cs="仿宋_GB2312"/>
                <w:color w:val="auto"/>
              </w:rPr>
              <w:t>米胜</w:t>
            </w:r>
          </w:p>
        </w:tc>
      </w:tr>
      <w:tr w14:paraId="5F057EA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622" w:hRule="atLeast"/>
        </w:trPr>
        <w:tc>
          <w:tcPr>
            <w:tcW w:w="1018" w:type="dxa"/>
            <w:noWrap/>
            <w:vAlign w:val="center"/>
          </w:tcPr>
          <w:p w14:paraId="54F6FEB6">
            <w:pPr>
              <w:spacing w:line="400" w:lineRule="exact"/>
              <w:jc w:val="center"/>
              <w:textAlignment w:val="center"/>
              <w:rPr>
                <w:rFonts w:ascii="仿宋_GB2312" w:hAnsi="仿宋_GB2312" w:eastAsia="仿宋_GB2312" w:cs="仿宋_GB2312"/>
                <w:color w:val="auto"/>
              </w:rPr>
            </w:pPr>
            <w:r>
              <w:rPr>
                <w:rFonts w:hint="eastAsia" w:ascii="仿宋_GB2312" w:hAnsi="仿宋_GB2312" w:eastAsia="仿宋_GB2312" w:cs="仿宋_GB2312"/>
                <w:color w:val="auto"/>
              </w:rPr>
              <w:t>陈赛</w:t>
            </w:r>
          </w:p>
        </w:tc>
        <w:tc>
          <w:tcPr>
            <w:tcW w:w="2163" w:type="dxa"/>
            <w:noWrap/>
            <w:vAlign w:val="center"/>
          </w:tcPr>
          <w:p w14:paraId="4E2825C0">
            <w:pPr>
              <w:spacing w:line="400" w:lineRule="exact"/>
              <w:jc w:val="center"/>
              <w:textAlignment w:val="center"/>
              <w:rPr>
                <w:rFonts w:ascii="仿宋_GB2312" w:hAnsi="仿宋_GB2312" w:eastAsia="仿宋_GB2312" w:cs="仿宋_GB2312"/>
                <w:color w:val="auto"/>
              </w:rPr>
            </w:pPr>
            <w:r>
              <w:rPr>
                <w:rFonts w:hint="eastAsia" w:ascii="仿宋_GB2312" w:hAnsi="仿宋_GB2312" w:eastAsia="仿宋_GB2312" w:cs="仿宋_GB2312"/>
                <w:color w:val="auto"/>
              </w:rPr>
              <w:t>副站长</w:t>
            </w:r>
          </w:p>
        </w:tc>
        <w:tc>
          <w:tcPr>
            <w:tcW w:w="3853" w:type="dxa"/>
            <w:noWrap/>
            <w:vAlign w:val="center"/>
          </w:tcPr>
          <w:p w14:paraId="31228DCC">
            <w:pPr>
              <w:spacing w:line="400" w:lineRule="exact"/>
              <w:jc w:val="center"/>
              <w:textAlignment w:val="center"/>
              <w:rPr>
                <w:rFonts w:ascii="仿宋_GB2312" w:hAnsi="仿宋_GB2312" w:eastAsia="仿宋_GB2312" w:cs="仿宋_GB2312"/>
                <w:color w:val="auto"/>
                <w:kern w:val="2"/>
              </w:rPr>
            </w:pPr>
            <w:r>
              <w:rPr>
                <w:rFonts w:hint="eastAsia" w:ascii="仿宋_GB2312" w:hAnsi="仿宋_GB2312" w:eastAsia="仿宋_GB2312" w:cs="仿宋_GB2312"/>
                <w:color w:val="auto"/>
              </w:rPr>
              <w:t>岳阳市建设工程质量安全监督站</w:t>
            </w:r>
          </w:p>
        </w:tc>
        <w:tc>
          <w:tcPr>
            <w:tcW w:w="2651" w:type="dxa"/>
            <w:noWrap/>
            <w:vAlign w:val="center"/>
          </w:tcPr>
          <w:p w14:paraId="4905DD1C">
            <w:pPr>
              <w:spacing w:line="320" w:lineRule="exact"/>
              <w:jc w:val="center"/>
              <w:textAlignment w:val="center"/>
              <w:rPr>
                <w:rFonts w:ascii="仿宋_GB2312" w:hAnsi="仿宋_GB2312" w:eastAsia="仿宋_GB2312" w:cs="仿宋_GB2312"/>
                <w:color w:val="auto"/>
              </w:rPr>
            </w:pPr>
            <w:r>
              <w:rPr>
                <w:rFonts w:hint="eastAsia" w:ascii="仿宋_GB2312" w:hAnsi="仿宋_GB2312" w:eastAsia="仿宋_GB2312" w:cs="仿宋_GB2312"/>
                <w:color w:val="auto"/>
              </w:rPr>
              <w:t>陈赛</w:t>
            </w:r>
          </w:p>
        </w:tc>
      </w:tr>
      <w:tr w14:paraId="65E28BB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757" w:hRule="atLeast"/>
        </w:trPr>
        <w:tc>
          <w:tcPr>
            <w:tcW w:w="1018" w:type="dxa"/>
            <w:noWrap/>
            <w:vAlign w:val="center"/>
          </w:tcPr>
          <w:p w14:paraId="1019630F">
            <w:pPr>
              <w:widowControl w:val="0"/>
              <w:kinsoku/>
              <w:autoSpaceDE/>
              <w:adjustRightInd/>
              <w:snapToGrid/>
              <w:spacing w:line="200" w:lineRule="exact"/>
              <w:jc w:val="center"/>
              <w:textAlignment w:val="center"/>
              <w:rPr>
                <w:rFonts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孙君峰</w:t>
            </w:r>
          </w:p>
        </w:tc>
        <w:tc>
          <w:tcPr>
            <w:tcW w:w="2163" w:type="dxa"/>
            <w:noWrap/>
            <w:vAlign w:val="center"/>
          </w:tcPr>
          <w:p w14:paraId="7B5DA2FF">
            <w:pPr>
              <w:widowControl w:val="0"/>
              <w:kinsoku/>
              <w:autoSpaceDE/>
              <w:adjustRightInd/>
              <w:snapToGrid/>
              <w:spacing w:line="200" w:lineRule="exact"/>
              <w:jc w:val="center"/>
              <w:textAlignment w:val="center"/>
              <w:rPr>
                <w:rFonts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副站长</w:t>
            </w:r>
          </w:p>
        </w:tc>
        <w:tc>
          <w:tcPr>
            <w:tcW w:w="3853" w:type="dxa"/>
            <w:noWrap/>
            <w:vAlign w:val="center"/>
          </w:tcPr>
          <w:p w14:paraId="73FFCDA7">
            <w:pPr>
              <w:spacing w:line="400" w:lineRule="exact"/>
              <w:jc w:val="center"/>
              <w:textAlignment w:val="center"/>
              <w:rPr>
                <w:rFonts w:ascii="仿宋_GB2312" w:hAnsi="仿宋_GB2312" w:eastAsia="仿宋_GB2312" w:cs="仿宋_GB2312"/>
                <w:color w:val="auto"/>
                <w:sz w:val="22"/>
                <w:szCs w:val="22"/>
              </w:rPr>
            </w:pPr>
            <w:r>
              <w:rPr>
                <w:rFonts w:hint="eastAsia" w:ascii="仿宋_GB2312" w:hAnsi="仿宋_GB2312" w:eastAsia="仿宋_GB2312" w:cs="仿宋_GB2312"/>
                <w:color w:val="auto"/>
              </w:rPr>
              <w:t>岳阳市建设工程质量安全监督站</w:t>
            </w:r>
          </w:p>
        </w:tc>
        <w:tc>
          <w:tcPr>
            <w:tcW w:w="2651" w:type="dxa"/>
            <w:noWrap/>
            <w:vAlign w:val="center"/>
          </w:tcPr>
          <w:p w14:paraId="18EA609C">
            <w:pPr>
              <w:spacing w:line="320" w:lineRule="exact"/>
              <w:jc w:val="center"/>
              <w:textAlignment w:val="center"/>
              <w:rPr>
                <w:rFonts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孙君峰</w:t>
            </w:r>
          </w:p>
        </w:tc>
      </w:tr>
      <w:tr w14:paraId="2D2E9C2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615" w:hRule="atLeast"/>
        </w:trPr>
        <w:tc>
          <w:tcPr>
            <w:tcW w:w="1018" w:type="dxa"/>
            <w:noWrap/>
            <w:vAlign w:val="center"/>
          </w:tcPr>
          <w:p w14:paraId="09D8DD17">
            <w:pPr>
              <w:spacing w:line="400" w:lineRule="exact"/>
              <w:jc w:val="center"/>
              <w:textAlignment w:val="center"/>
              <w:rPr>
                <w:rFonts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胡军</w:t>
            </w:r>
          </w:p>
        </w:tc>
        <w:tc>
          <w:tcPr>
            <w:tcW w:w="2163" w:type="dxa"/>
            <w:noWrap/>
            <w:vAlign w:val="center"/>
          </w:tcPr>
          <w:p w14:paraId="6D4ACFD1">
            <w:pPr>
              <w:spacing w:line="400" w:lineRule="exact"/>
              <w:jc w:val="center"/>
              <w:textAlignment w:val="center"/>
              <w:rPr>
                <w:rFonts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副站长</w:t>
            </w:r>
          </w:p>
        </w:tc>
        <w:tc>
          <w:tcPr>
            <w:tcW w:w="3853" w:type="dxa"/>
            <w:noWrap/>
            <w:vAlign w:val="center"/>
          </w:tcPr>
          <w:p w14:paraId="1DA66671">
            <w:pPr>
              <w:spacing w:line="400" w:lineRule="exact"/>
              <w:jc w:val="center"/>
              <w:textAlignment w:val="center"/>
              <w:rPr>
                <w:rFonts w:ascii="仿宋_GB2312" w:hAnsi="仿宋_GB2312" w:eastAsia="仿宋_GB2312" w:cs="仿宋_GB2312"/>
                <w:color w:val="auto"/>
                <w:sz w:val="22"/>
                <w:szCs w:val="22"/>
              </w:rPr>
            </w:pPr>
            <w:r>
              <w:rPr>
                <w:rFonts w:hint="eastAsia" w:ascii="仿宋_GB2312" w:hAnsi="仿宋_GB2312" w:eastAsia="仿宋_GB2312" w:cs="仿宋_GB2312"/>
                <w:color w:val="auto"/>
              </w:rPr>
              <w:t>岳阳市建设工程质量安全监督站</w:t>
            </w:r>
          </w:p>
        </w:tc>
        <w:tc>
          <w:tcPr>
            <w:tcW w:w="2651" w:type="dxa"/>
            <w:noWrap/>
            <w:vAlign w:val="center"/>
          </w:tcPr>
          <w:p w14:paraId="2A1FA7ED">
            <w:pPr>
              <w:spacing w:line="320" w:lineRule="exact"/>
              <w:jc w:val="center"/>
              <w:textAlignment w:val="center"/>
              <w:rPr>
                <w:rFonts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胡军</w:t>
            </w:r>
          </w:p>
        </w:tc>
      </w:tr>
      <w:tr w14:paraId="07BD5B3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640" w:hRule="atLeast"/>
        </w:trPr>
        <w:tc>
          <w:tcPr>
            <w:tcW w:w="1018" w:type="dxa"/>
            <w:noWrap/>
            <w:vAlign w:val="center"/>
          </w:tcPr>
          <w:p w14:paraId="52913481">
            <w:pPr>
              <w:spacing w:line="400" w:lineRule="exact"/>
              <w:jc w:val="center"/>
              <w:textAlignment w:val="center"/>
              <w:rPr>
                <w:rFonts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陈志军</w:t>
            </w:r>
          </w:p>
        </w:tc>
        <w:tc>
          <w:tcPr>
            <w:tcW w:w="2163" w:type="dxa"/>
            <w:noWrap/>
            <w:vAlign w:val="center"/>
          </w:tcPr>
          <w:p w14:paraId="2E0750D7">
            <w:pPr>
              <w:spacing w:line="400" w:lineRule="exact"/>
              <w:jc w:val="center"/>
              <w:textAlignment w:val="center"/>
              <w:rPr>
                <w:rFonts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财务部部长</w:t>
            </w:r>
          </w:p>
        </w:tc>
        <w:tc>
          <w:tcPr>
            <w:tcW w:w="3853" w:type="dxa"/>
            <w:noWrap/>
            <w:vAlign w:val="center"/>
          </w:tcPr>
          <w:p w14:paraId="070D8687">
            <w:pPr>
              <w:spacing w:line="400" w:lineRule="exact"/>
              <w:jc w:val="center"/>
              <w:textAlignment w:val="center"/>
              <w:rPr>
                <w:rFonts w:ascii="仿宋_GB2312" w:hAnsi="仿宋_GB2312" w:eastAsia="仿宋_GB2312" w:cs="仿宋_GB2312"/>
                <w:color w:val="auto"/>
                <w:sz w:val="22"/>
                <w:szCs w:val="22"/>
              </w:rPr>
            </w:pPr>
            <w:r>
              <w:rPr>
                <w:rFonts w:hint="eastAsia" w:ascii="仿宋_GB2312" w:hAnsi="仿宋_GB2312" w:eastAsia="仿宋_GB2312" w:cs="仿宋_GB2312"/>
                <w:color w:val="auto"/>
              </w:rPr>
              <w:t>岳阳市建设工程质量安全监督站</w:t>
            </w:r>
          </w:p>
        </w:tc>
        <w:tc>
          <w:tcPr>
            <w:tcW w:w="2651" w:type="dxa"/>
            <w:noWrap/>
            <w:vAlign w:val="center"/>
          </w:tcPr>
          <w:p w14:paraId="27B7F232">
            <w:pPr>
              <w:spacing w:line="320" w:lineRule="exact"/>
              <w:jc w:val="center"/>
              <w:textAlignment w:val="center"/>
              <w:rPr>
                <w:rFonts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陈志军</w:t>
            </w:r>
          </w:p>
        </w:tc>
      </w:tr>
      <w:tr w14:paraId="04C48A4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648" w:hRule="atLeast"/>
        </w:trPr>
        <w:tc>
          <w:tcPr>
            <w:tcW w:w="1018" w:type="dxa"/>
            <w:noWrap/>
            <w:vAlign w:val="center"/>
          </w:tcPr>
          <w:p w14:paraId="299AD2DE">
            <w:pPr>
              <w:spacing w:line="400" w:lineRule="exact"/>
              <w:jc w:val="center"/>
              <w:textAlignment w:val="center"/>
              <w:rPr>
                <w:rFonts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王锦</w:t>
            </w:r>
          </w:p>
        </w:tc>
        <w:tc>
          <w:tcPr>
            <w:tcW w:w="2163" w:type="dxa"/>
            <w:noWrap/>
            <w:vAlign w:val="center"/>
          </w:tcPr>
          <w:p w14:paraId="19E31987">
            <w:pPr>
              <w:spacing w:line="400" w:lineRule="exact"/>
              <w:jc w:val="center"/>
              <w:textAlignment w:val="center"/>
              <w:rPr>
                <w:rFonts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综合部部长</w:t>
            </w:r>
          </w:p>
        </w:tc>
        <w:tc>
          <w:tcPr>
            <w:tcW w:w="3853" w:type="dxa"/>
            <w:noWrap/>
            <w:vAlign w:val="center"/>
          </w:tcPr>
          <w:p w14:paraId="01A55C47">
            <w:pPr>
              <w:spacing w:line="400" w:lineRule="exact"/>
              <w:jc w:val="center"/>
              <w:textAlignment w:val="center"/>
              <w:rPr>
                <w:rFonts w:ascii="仿宋_GB2312" w:hAnsi="仿宋_GB2312" w:eastAsia="仿宋_GB2312" w:cs="仿宋_GB2312"/>
                <w:color w:val="auto"/>
                <w:sz w:val="22"/>
                <w:szCs w:val="22"/>
              </w:rPr>
            </w:pPr>
            <w:r>
              <w:rPr>
                <w:rFonts w:hint="eastAsia" w:ascii="仿宋_GB2312" w:hAnsi="仿宋_GB2312" w:eastAsia="仿宋_GB2312" w:cs="仿宋_GB2312"/>
                <w:color w:val="auto"/>
              </w:rPr>
              <w:t>岳阳市建设工程质量安全监督站</w:t>
            </w:r>
          </w:p>
        </w:tc>
        <w:tc>
          <w:tcPr>
            <w:tcW w:w="2651" w:type="dxa"/>
            <w:noWrap/>
            <w:vAlign w:val="center"/>
          </w:tcPr>
          <w:p w14:paraId="40C666F0">
            <w:pPr>
              <w:spacing w:line="320" w:lineRule="exact"/>
              <w:jc w:val="center"/>
              <w:textAlignment w:val="center"/>
              <w:rPr>
                <w:rFonts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王锦</w:t>
            </w:r>
          </w:p>
        </w:tc>
      </w:tr>
      <w:tr w14:paraId="76C1948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985" w:hRule="atLeast"/>
        </w:trPr>
        <w:tc>
          <w:tcPr>
            <w:tcW w:w="1018" w:type="dxa"/>
            <w:noWrap/>
            <w:vAlign w:val="center"/>
          </w:tcPr>
          <w:p w14:paraId="0D76057E">
            <w:pPr>
              <w:widowControl w:val="0"/>
              <w:kinsoku/>
              <w:autoSpaceDE/>
              <w:adjustRightInd/>
              <w:snapToGrid/>
              <w:spacing w:line="320" w:lineRule="exact"/>
              <w:jc w:val="center"/>
              <w:textAlignment w:val="center"/>
              <w:rPr>
                <w:rFonts w:ascii="仿宋_GB2312" w:hAnsi="仿宋_GB2312" w:eastAsia="仿宋_GB2312" w:cs="仿宋_GB2312"/>
                <w:color w:val="auto"/>
                <w:sz w:val="22"/>
                <w:szCs w:val="22"/>
              </w:rPr>
            </w:pPr>
          </w:p>
        </w:tc>
        <w:tc>
          <w:tcPr>
            <w:tcW w:w="2163" w:type="dxa"/>
            <w:noWrap/>
            <w:vAlign w:val="center"/>
          </w:tcPr>
          <w:p w14:paraId="4C6FE703">
            <w:pPr>
              <w:spacing w:line="400" w:lineRule="exact"/>
              <w:jc w:val="center"/>
              <w:textAlignment w:val="center"/>
              <w:rPr>
                <w:rFonts w:ascii="仿宋_GB2312" w:hAnsi="仿宋_GB2312" w:eastAsia="仿宋_GB2312" w:cs="仿宋_GB2312"/>
                <w:color w:val="auto"/>
                <w:sz w:val="22"/>
                <w:szCs w:val="22"/>
              </w:rPr>
            </w:pPr>
          </w:p>
        </w:tc>
        <w:tc>
          <w:tcPr>
            <w:tcW w:w="3853" w:type="dxa"/>
            <w:noWrap/>
            <w:vAlign w:val="center"/>
          </w:tcPr>
          <w:p w14:paraId="55BFB362">
            <w:pPr>
              <w:spacing w:line="400" w:lineRule="exact"/>
              <w:jc w:val="center"/>
              <w:textAlignment w:val="center"/>
              <w:rPr>
                <w:rFonts w:ascii="仿宋_GB2312" w:hAnsi="仿宋_GB2312" w:eastAsia="仿宋_GB2312" w:cs="仿宋_GB2312"/>
                <w:color w:val="auto"/>
              </w:rPr>
            </w:pPr>
          </w:p>
        </w:tc>
        <w:tc>
          <w:tcPr>
            <w:tcW w:w="2651" w:type="dxa"/>
            <w:noWrap/>
            <w:vAlign w:val="center"/>
          </w:tcPr>
          <w:p w14:paraId="094893A6">
            <w:pPr>
              <w:spacing w:line="320" w:lineRule="exact"/>
              <w:jc w:val="center"/>
              <w:textAlignment w:val="center"/>
              <w:rPr>
                <w:rFonts w:ascii="仿宋_GB2312" w:hAnsi="仿宋_GB2312" w:eastAsia="仿宋_GB2312" w:cs="仿宋_GB2312"/>
                <w:color w:val="auto"/>
                <w:sz w:val="22"/>
                <w:szCs w:val="22"/>
              </w:rPr>
            </w:pPr>
          </w:p>
        </w:tc>
      </w:tr>
      <w:tr w14:paraId="2FCDAAB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3770" w:hRule="atLeast"/>
        </w:trPr>
        <w:tc>
          <w:tcPr>
            <w:tcW w:w="9685" w:type="dxa"/>
            <w:gridSpan w:val="4"/>
            <w:noWrap/>
            <w:vAlign w:val="center"/>
          </w:tcPr>
          <w:p w14:paraId="5A1C56B7">
            <w:pPr>
              <w:spacing w:line="320" w:lineRule="exact"/>
              <w:textAlignment w:val="center"/>
              <w:rPr>
                <w:rFonts w:ascii="仿宋_GB2312" w:hAnsi="仿宋_GB2312" w:eastAsia="仿宋_GB2312" w:cs="仿宋_GB2312"/>
                <w:sz w:val="24"/>
              </w:rPr>
            </w:pPr>
            <w:r>
              <w:rPr>
                <w:rFonts w:hint="eastAsia" w:ascii="仿宋_GB2312" w:hAnsi="仿宋_GB2312" w:eastAsia="仿宋_GB2312" w:cs="仿宋_GB2312"/>
                <w:sz w:val="24"/>
              </w:rPr>
              <w:t>评价组组长（签字）：廖亚辉</w:t>
            </w:r>
          </w:p>
          <w:p w14:paraId="21B0ABC0">
            <w:pPr>
              <w:spacing w:line="320" w:lineRule="exact"/>
              <w:textAlignment w:val="center"/>
              <w:rPr>
                <w:rFonts w:ascii="仿宋_GB2312" w:hAnsi="仿宋_GB2312" w:eastAsia="仿宋_GB2312" w:cs="仿宋_GB2312"/>
                <w:sz w:val="24"/>
              </w:rPr>
            </w:pPr>
          </w:p>
          <w:p w14:paraId="100F411A">
            <w:pPr>
              <w:spacing w:line="320" w:lineRule="exact"/>
              <w:textAlignment w:val="center"/>
              <w:rPr>
                <w:rFonts w:ascii="仿宋_GB2312" w:hAnsi="仿宋_GB2312" w:eastAsia="仿宋_GB2312" w:cs="仿宋_GB2312"/>
                <w:sz w:val="24"/>
              </w:rPr>
            </w:pPr>
          </w:p>
          <w:p w14:paraId="63B30694">
            <w:pPr>
              <w:spacing w:line="320" w:lineRule="exact"/>
              <w:textAlignment w:val="center"/>
              <w:rPr>
                <w:rFonts w:ascii="仿宋_GB2312" w:hAnsi="仿宋_GB2312" w:eastAsia="仿宋_GB2312" w:cs="仿宋_GB2312"/>
                <w:sz w:val="24"/>
              </w:rPr>
            </w:pPr>
          </w:p>
          <w:p w14:paraId="2F07EEC3">
            <w:pPr>
              <w:spacing w:line="320" w:lineRule="exact"/>
              <w:textAlignment w:val="center"/>
              <w:rPr>
                <w:rFonts w:ascii="仿宋_GB2312" w:hAnsi="仿宋_GB2312" w:eastAsia="仿宋_GB2312" w:cs="仿宋_GB2312"/>
                <w:sz w:val="24"/>
              </w:rPr>
            </w:pPr>
          </w:p>
          <w:p w14:paraId="44F1DFF5">
            <w:pPr>
              <w:spacing w:line="320" w:lineRule="exact"/>
              <w:textAlignment w:val="center"/>
              <w:rPr>
                <w:rFonts w:ascii="仿宋_GB2312" w:hAnsi="仿宋_GB2312" w:eastAsia="仿宋_GB2312" w:cs="仿宋_GB2312"/>
                <w:sz w:val="24"/>
              </w:rPr>
            </w:pPr>
          </w:p>
          <w:p w14:paraId="1CCC731E">
            <w:pPr>
              <w:spacing w:line="320" w:lineRule="exact"/>
              <w:textAlignment w:val="center"/>
              <w:rPr>
                <w:rFonts w:ascii="仿宋_GB2312" w:hAnsi="仿宋_GB2312" w:eastAsia="仿宋_GB2312" w:cs="仿宋_GB2312"/>
                <w:sz w:val="24"/>
              </w:rPr>
            </w:pPr>
            <w:r>
              <w:rPr>
                <w:rFonts w:hint="eastAsia" w:ascii="仿宋_GB2312" w:hAnsi="仿宋_GB2312" w:eastAsia="仿宋_GB2312" w:cs="仿宋_GB2312"/>
                <w:sz w:val="24"/>
              </w:rPr>
              <w:t xml:space="preserve">                                                    2023  年   7月  3 日</w:t>
            </w:r>
          </w:p>
        </w:tc>
      </w:tr>
    </w:tbl>
    <w:p w14:paraId="3426129F">
      <w:pPr>
        <w:pStyle w:val="4"/>
        <w:ind w:firstLine="640"/>
        <w:rPr>
          <w:rFonts w:ascii="Times New Roman" w:hAnsi="Times New Roman" w:eastAsia="仿宋_GB2312" w:cs="Times New Roman"/>
          <w:sz w:val="32"/>
          <w:szCs w:val="32"/>
        </w:rPr>
      </w:pPr>
    </w:p>
    <w:p w14:paraId="4039B01E">
      <w:pPr>
        <w:spacing w:before="104" w:line="224" w:lineRule="auto"/>
        <w:rPr>
          <w:rFonts w:ascii="仿宋" w:hAnsi="仿宋" w:eastAsia="仿宋" w:cs="仿宋"/>
          <w:sz w:val="32"/>
          <w:szCs w:val="32"/>
        </w:rPr>
      </w:pPr>
      <w:r>
        <w:rPr>
          <w:rFonts w:hint="eastAsia" w:ascii="仿宋" w:hAnsi="仿宋" w:eastAsia="仿宋" w:cs="仿宋"/>
          <w:b/>
          <w:bCs/>
          <w:spacing w:val="15"/>
          <w:sz w:val="32"/>
          <w:szCs w:val="32"/>
        </w:rPr>
        <w:t>附件1</w:t>
      </w:r>
    </w:p>
    <w:p w14:paraId="55C03AB7">
      <w:pPr>
        <w:spacing w:line="256" w:lineRule="auto"/>
        <w:rPr>
          <w:rFonts w:ascii="仿宋" w:hAnsi="仿宋" w:eastAsia="仿宋" w:cs="仿宋"/>
        </w:rPr>
      </w:pPr>
    </w:p>
    <w:p w14:paraId="39F50ACC">
      <w:pPr>
        <w:spacing w:before="117" w:line="218" w:lineRule="auto"/>
        <w:ind w:left="1360"/>
        <w:rPr>
          <w:rFonts w:ascii="仿宋" w:hAnsi="仿宋" w:eastAsia="仿宋" w:cs="仿宋"/>
          <w:sz w:val="36"/>
          <w:szCs w:val="36"/>
        </w:rPr>
      </w:pPr>
      <w:r>
        <w:rPr>
          <w:rFonts w:hint="eastAsia" w:ascii="仿宋" w:hAnsi="仿宋" w:eastAsia="仿宋" w:cs="仿宋"/>
          <w:b/>
          <w:bCs/>
          <w:spacing w:val="1"/>
          <w:sz w:val="36"/>
          <w:szCs w:val="36"/>
        </w:rPr>
        <w:t>2023年度部门整体支出绩效评价基础数据表</w:t>
      </w:r>
    </w:p>
    <w:p w14:paraId="52F4D95C">
      <w:pPr>
        <w:spacing w:line="203" w:lineRule="exact"/>
        <w:rPr>
          <w:rFonts w:ascii="仿宋" w:hAnsi="仿宋" w:eastAsia="仿宋" w:cs="仿宋"/>
        </w:rPr>
      </w:pPr>
    </w:p>
    <w:tbl>
      <w:tblPr>
        <w:tblStyle w:val="19"/>
        <w:tblW w:w="9639"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3341"/>
        <w:gridCol w:w="1179"/>
        <w:gridCol w:w="849"/>
        <w:gridCol w:w="1128"/>
        <w:gridCol w:w="1109"/>
        <w:gridCol w:w="1069"/>
        <w:gridCol w:w="964"/>
      </w:tblGrid>
      <w:tr w14:paraId="3AC8095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4" w:hRule="atLeast"/>
        </w:trPr>
        <w:tc>
          <w:tcPr>
            <w:tcW w:w="3341" w:type="dxa"/>
            <w:vMerge w:val="restart"/>
            <w:tcBorders>
              <w:bottom w:val="nil"/>
            </w:tcBorders>
            <w:noWrap/>
            <w:vAlign w:val="center"/>
          </w:tcPr>
          <w:p w14:paraId="4679E05E">
            <w:pPr>
              <w:spacing w:before="272" w:line="219" w:lineRule="auto"/>
              <w:ind w:left="554"/>
              <w:rPr>
                <w:rFonts w:ascii="Times New Roman" w:hAnsi="Times New Roman" w:eastAsia="仿宋_GB2312" w:cs="Times New Roman"/>
              </w:rPr>
            </w:pPr>
            <w:r>
              <w:rPr>
                <w:rFonts w:ascii="Times New Roman" w:hAnsi="Times New Roman" w:eastAsia="仿宋_GB2312" w:cs="Times New Roman"/>
                <w:spacing w:val="3"/>
              </w:rPr>
              <w:t>财政供养人员情况(人)</w:t>
            </w:r>
          </w:p>
        </w:tc>
        <w:tc>
          <w:tcPr>
            <w:tcW w:w="2028" w:type="dxa"/>
            <w:gridSpan w:val="2"/>
            <w:noWrap/>
            <w:vAlign w:val="center"/>
          </w:tcPr>
          <w:p w14:paraId="77D54528">
            <w:pPr>
              <w:spacing w:before="100" w:line="219" w:lineRule="auto"/>
              <w:ind w:left="706"/>
              <w:jc w:val="center"/>
              <w:rPr>
                <w:rFonts w:ascii="Times New Roman" w:hAnsi="Times New Roman" w:eastAsia="仿宋_GB2312" w:cs="Times New Roman"/>
              </w:rPr>
            </w:pPr>
            <w:r>
              <w:rPr>
                <w:rFonts w:ascii="Times New Roman" w:hAnsi="Times New Roman" w:eastAsia="仿宋_GB2312" w:cs="Times New Roman"/>
                <w:spacing w:val="-5"/>
              </w:rPr>
              <w:t>编制数</w:t>
            </w:r>
          </w:p>
        </w:tc>
        <w:tc>
          <w:tcPr>
            <w:tcW w:w="2237" w:type="dxa"/>
            <w:gridSpan w:val="2"/>
            <w:noWrap/>
            <w:vAlign w:val="center"/>
          </w:tcPr>
          <w:p w14:paraId="6E05BB2F">
            <w:pPr>
              <w:spacing w:before="83" w:line="219" w:lineRule="auto"/>
              <w:ind w:left="215"/>
              <w:jc w:val="center"/>
              <w:rPr>
                <w:rFonts w:ascii="Times New Roman" w:hAnsi="Times New Roman" w:eastAsia="仿宋_GB2312" w:cs="Times New Roman"/>
              </w:rPr>
            </w:pPr>
            <w:r>
              <w:rPr>
                <w:rFonts w:ascii="Times New Roman" w:hAnsi="Times New Roman" w:eastAsia="仿宋_GB2312" w:cs="Times New Roman"/>
                <w:spacing w:val="-1"/>
              </w:rPr>
              <w:t>202</w:t>
            </w:r>
            <w:r>
              <w:rPr>
                <w:rFonts w:hint="eastAsia" w:ascii="Times New Roman" w:hAnsi="Times New Roman" w:eastAsia="仿宋_GB2312" w:cs="Times New Roman"/>
                <w:spacing w:val="-1"/>
              </w:rPr>
              <w:t>3</w:t>
            </w:r>
            <w:r>
              <w:rPr>
                <w:rFonts w:ascii="Times New Roman" w:hAnsi="Times New Roman" w:eastAsia="仿宋_GB2312" w:cs="Times New Roman"/>
                <w:spacing w:val="-1"/>
              </w:rPr>
              <w:t>年实际在职人数</w:t>
            </w:r>
          </w:p>
        </w:tc>
        <w:tc>
          <w:tcPr>
            <w:tcW w:w="2033" w:type="dxa"/>
            <w:gridSpan w:val="2"/>
            <w:noWrap/>
            <w:vAlign w:val="center"/>
          </w:tcPr>
          <w:p w14:paraId="178EF414">
            <w:pPr>
              <w:spacing w:before="83" w:line="219" w:lineRule="auto"/>
              <w:ind w:left="708"/>
              <w:jc w:val="center"/>
              <w:rPr>
                <w:rFonts w:ascii="Times New Roman" w:hAnsi="Times New Roman" w:eastAsia="仿宋_GB2312" w:cs="Times New Roman"/>
              </w:rPr>
            </w:pPr>
            <w:r>
              <w:rPr>
                <w:rFonts w:ascii="Times New Roman" w:hAnsi="Times New Roman" w:eastAsia="仿宋_GB2312" w:cs="Times New Roman"/>
                <w:spacing w:val="-2"/>
              </w:rPr>
              <w:t>控制率</w:t>
            </w:r>
          </w:p>
        </w:tc>
      </w:tr>
      <w:tr w14:paraId="2FF998A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0" w:hRule="atLeast"/>
        </w:trPr>
        <w:tc>
          <w:tcPr>
            <w:tcW w:w="3341" w:type="dxa"/>
            <w:vMerge w:val="continue"/>
            <w:tcBorders>
              <w:top w:val="nil"/>
            </w:tcBorders>
            <w:noWrap/>
            <w:vAlign w:val="center"/>
          </w:tcPr>
          <w:p w14:paraId="042FEF22">
            <w:pPr>
              <w:rPr>
                <w:rFonts w:ascii="Times New Roman" w:hAnsi="Times New Roman" w:eastAsia="仿宋_GB2312" w:cs="Times New Roman"/>
              </w:rPr>
            </w:pPr>
          </w:p>
        </w:tc>
        <w:tc>
          <w:tcPr>
            <w:tcW w:w="2028" w:type="dxa"/>
            <w:gridSpan w:val="2"/>
            <w:noWrap/>
            <w:vAlign w:val="center"/>
          </w:tcPr>
          <w:p w14:paraId="390FA965">
            <w:pPr>
              <w:ind w:firstLine="630" w:firstLineChars="300"/>
              <w:jc w:val="center"/>
              <w:rPr>
                <w:rFonts w:ascii="Times New Roman" w:hAnsi="Times New Roman" w:eastAsia="仿宋_GB2312" w:cs="Times New Roman"/>
              </w:rPr>
            </w:pPr>
            <w:r>
              <w:rPr>
                <w:rFonts w:ascii="Times New Roman" w:hAnsi="Times New Roman" w:eastAsia="仿宋_GB2312" w:cs="Times New Roman"/>
              </w:rPr>
              <w:t>110人</w:t>
            </w:r>
          </w:p>
        </w:tc>
        <w:tc>
          <w:tcPr>
            <w:tcW w:w="2237" w:type="dxa"/>
            <w:gridSpan w:val="2"/>
            <w:noWrap/>
            <w:vAlign w:val="center"/>
          </w:tcPr>
          <w:p w14:paraId="2D86E8EA">
            <w:pPr>
              <w:ind w:firstLine="840" w:firstLineChars="400"/>
              <w:jc w:val="center"/>
              <w:rPr>
                <w:rFonts w:ascii="Times New Roman" w:hAnsi="Times New Roman" w:eastAsia="仿宋_GB2312" w:cs="Times New Roman"/>
              </w:rPr>
            </w:pPr>
            <w:r>
              <w:rPr>
                <w:rFonts w:ascii="Times New Roman" w:hAnsi="Times New Roman" w:eastAsia="仿宋_GB2312" w:cs="Times New Roman"/>
              </w:rPr>
              <w:t>110人</w:t>
            </w:r>
          </w:p>
        </w:tc>
        <w:tc>
          <w:tcPr>
            <w:tcW w:w="2033" w:type="dxa"/>
            <w:gridSpan w:val="2"/>
            <w:noWrap/>
            <w:vAlign w:val="center"/>
          </w:tcPr>
          <w:p w14:paraId="1254FAE6">
            <w:pPr>
              <w:jc w:val="center"/>
              <w:rPr>
                <w:rFonts w:ascii="Times New Roman" w:hAnsi="Times New Roman" w:eastAsia="仿宋_GB2312" w:cs="Times New Roman"/>
              </w:rPr>
            </w:pPr>
            <w:r>
              <w:rPr>
                <w:rFonts w:ascii="Times New Roman" w:hAnsi="Times New Roman" w:eastAsia="仿宋_GB2312" w:cs="Times New Roman"/>
              </w:rPr>
              <w:t>100%</w:t>
            </w:r>
          </w:p>
        </w:tc>
      </w:tr>
      <w:tr w14:paraId="6D4B5C4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0" w:hRule="atLeast"/>
        </w:trPr>
        <w:tc>
          <w:tcPr>
            <w:tcW w:w="3341" w:type="dxa"/>
            <w:noWrap/>
            <w:vAlign w:val="center"/>
          </w:tcPr>
          <w:p w14:paraId="5ABDBA66">
            <w:pPr>
              <w:spacing w:before="79" w:line="220" w:lineRule="auto"/>
              <w:ind w:left="674"/>
              <w:rPr>
                <w:rFonts w:ascii="Times New Roman" w:hAnsi="Times New Roman" w:eastAsia="仿宋_GB2312" w:cs="Times New Roman"/>
              </w:rPr>
            </w:pPr>
            <w:r>
              <w:rPr>
                <w:rFonts w:ascii="Times New Roman" w:hAnsi="Times New Roman" w:eastAsia="仿宋_GB2312" w:cs="Times New Roman"/>
                <w:spacing w:val="4"/>
              </w:rPr>
              <w:t>经费控制情况(万元)</w:t>
            </w:r>
          </w:p>
        </w:tc>
        <w:tc>
          <w:tcPr>
            <w:tcW w:w="2028" w:type="dxa"/>
            <w:gridSpan w:val="2"/>
            <w:noWrap/>
            <w:vAlign w:val="center"/>
          </w:tcPr>
          <w:p w14:paraId="31262C6F">
            <w:pPr>
              <w:spacing w:before="96" w:line="219" w:lineRule="auto"/>
              <w:ind w:left="406"/>
              <w:jc w:val="center"/>
              <w:rPr>
                <w:rFonts w:ascii="Times New Roman" w:hAnsi="Times New Roman" w:eastAsia="仿宋_GB2312" w:cs="Times New Roman"/>
              </w:rPr>
            </w:pPr>
            <w:r>
              <w:rPr>
                <w:rFonts w:ascii="Times New Roman" w:hAnsi="Times New Roman" w:eastAsia="仿宋_GB2312" w:cs="Times New Roman"/>
                <w:spacing w:val="-4"/>
              </w:rPr>
              <w:t>202</w:t>
            </w:r>
            <w:r>
              <w:rPr>
                <w:rFonts w:hint="eastAsia" w:ascii="Times New Roman" w:hAnsi="Times New Roman" w:eastAsia="仿宋_GB2312" w:cs="Times New Roman"/>
                <w:spacing w:val="-4"/>
              </w:rPr>
              <w:t>2</w:t>
            </w:r>
            <w:r>
              <w:rPr>
                <w:rFonts w:ascii="Times New Roman" w:hAnsi="Times New Roman" w:eastAsia="仿宋_GB2312" w:cs="Times New Roman"/>
                <w:spacing w:val="-4"/>
              </w:rPr>
              <w:t>年决算数</w:t>
            </w:r>
          </w:p>
        </w:tc>
        <w:tc>
          <w:tcPr>
            <w:tcW w:w="2237" w:type="dxa"/>
            <w:gridSpan w:val="2"/>
            <w:noWrap/>
            <w:vAlign w:val="center"/>
          </w:tcPr>
          <w:p w14:paraId="52977621">
            <w:pPr>
              <w:spacing w:before="99" w:line="219" w:lineRule="auto"/>
              <w:ind w:left="515"/>
              <w:jc w:val="center"/>
              <w:rPr>
                <w:rFonts w:ascii="Times New Roman" w:hAnsi="Times New Roman" w:eastAsia="仿宋_GB2312" w:cs="Times New Roman"/>
              </w:rPr>
            </w:pPr>
            <w:r>
              <w:rPr>
                <w:rFonts w:ascii="Times New Roman" w:hAnsi="Times New Roman" w:eastAsia="仿宋_GB2312" w:cs="Times New Roman"/>
                <w:spacing w:val="-2"/>
              </w:rPr>
              <w:t>202</w:t>
            </w:r>
            <w:r>
              <w:rPr>
                <w:rFonts w:hint="eastAsia" w:ascii="Times New Roman" w:hAnsi="Times New Roman" w:eastAsia="仿宋_GB2312" w:cs="Times New Roman"/>
                <w:spacing w:val="-2"/>
              </w:rPr>
              <w:t>3</w:t>
            </w:r>
            <w:r>
              <w:rPr>
                <w:rFonts w:ascii="Times New Roman" w:hAnsi="Times New Roman" w:eastAsia="仿宋_GB2312" w:cs="Times New Roman"/>
                <w:spacing w:val="-2"/>
              </w:rPr>
              <w:t>年预算数</w:t>
            </w:r>
          </w:p>
        </w:tc>
        <w:tc>
          <w:tcPr>
            <w:tcW w:w="2033" w:type="dxa"/>
            <w:gridSpan w:val="2"/>
            <w:noWrap/>
            <w:vAlign w:val="center"/>
          </w:tcPr>
          <w:p w14:paraId="1092A211">
            <w:pPr>
              <w:spacing w:before="79" w:line="219" w:lineRule="auto"/>
              <w:ind w:left="408"/>
              <w:jc w:val="center"/>
              <w:rPr>
                <w:rFonts w:ascii="Times New Roman" w:hAnsi="Times New Roman" w:eastAsia="仿宋_GB2312" w:cs="Times New Roman"/>
              </w:rPr>
            </w:pPr>
            <w:r>
              <w:rPr>
                <w:rFonts w:ascii="Times New Roman" w:hAnsi="Times New Roman" w:eastAsia="仿宋_GB2312" w:cs="Times New Roman"/>
                <w:spacing w:val="-2"/>
              </w:rPr>
              <w:t>202</w:t>
            </w:r>
            <w:r>
              <w:rPr>
                <w:rFonts w:hint="eastAsia" w:ascii="Times New Roman" w:hAnsi="Times New Roman" w:eastAsia="仿宋_GB2312" w:cs="Times New Roman"/>
                <w:spacing w:val="-2"/>
              </w:rPr>
              <w:t>3</w:t>
            </w:r>
            <w:r>
              <w:rPr>
                <w:rFonts w:ascii="Times New Roman" w:hAnsi="Times New Roman" w:eastAsia="仿宋_GB2312" w:cs="Times New Roman"/>
                <w:spacing w:val="-2"/>
              </w:rPr>
              <w:t>年决算数</w:t>
            </w:r>
          </w:p>
        </w:tc>
      </w:tr>
      <w:tr w14:paraId="0A109ED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9" w:hRule="atLeast"/>
        </w:trPr>
        <w:tc>
          <w:tcPr>
            <w:tcW w:w="3341" w:type="dxa"/>
            <w:noWrap/>
            <w:vAlign w:val="center"/>
          </w:tcPr>
          <w:p w14:paraId="0947A863">
            <w:pPr>
              <w:spacing w:before="79" w:line="220" w:lineRule="auto"/>
              <w:ind w:left="94"/>
              <w:rPr>
                <w:rFonts w:ascii="Times New Roman" w:hAnsi="Times New Roman" w:eastAsia="仿宋_GB2312" w:cs="Times New Roman"/>
              </w:rPr>
            </w:pPr>
            <w:r>
              <w:rPr>
                <w:rFonts w:ascii="Times New Roman" w:hAnsi="Times New Roman" w:eastAsia="仿宋_GB2312" w:cs="Times New Roman"/>
                <w:spacing w:val="3"/>
              </w:rPr>
              <w:t>三公经费</w:t>
            </w:r>
          </w:p>
        </w:tc>
        <w:tc>
          <w:tcPr>
            <w:tcW w:w="2028" w:type="dxa"/>
            <w:gridSpan w:val="2"/>
            <w:noWrap/>
            <w:vAlign w:val="center"/>
          </w:tcPr>
          <w:p w14:paraId="653FFF5E">
            <w:pPr>
              <w:jc w:val="center"/>
              <w:rPr>
                <w:rFonts w:ascii="Times New Roman" w:hAnsi="Times New Roman" w:eastAsia="仿宋_GB2312" w:cs="Times New Roman"/>
              </w:rPr>
            </w:pPr>
            <w:r>
              <w:rPr>
                <w:rFonts w:hint="eastAsia" w:ascii="Times New Roman" w:hAnsi="Times New Roman" w:eastAsia="仿宋_GB2312" w:cs="Times New Roman"/>
              </w:rPr>
              <w:t>0.15</w:t>
            </w:r>
            <w:r>
              <w:rPr>
                <w:rFonts w:ascii="Times New Roman" w:hAnsi="Times New Roman" w:eastAsia="仿宋_GB2312" w:cs="Times New Roman"/>
              </w:rPr>
              <w:t>万</w:t>
            </w:r>
          </w:p>
        </w:tc>
        <w:tc>
          <w:tcPr>
            <w:tcW w:w="2237" w:type="dxa"/>
            <w:gridSpan w:val="2"/>
            <w:noWrap/>
            <w:vAlign w:val="center"/>
          </w:tcPr>
          <w:p w14:paraId="4EC2D01B">
            <w:pPr>
              <w:jc w:val="center"/>
              <w:rPr>
                <w:rFonts w:ascii="Times New Roman" w:hAnsi="Times New Roman" w:eastAsia="仿宋_GB2312" w:cs="Times New Roman"/>
              </w:rPr>
            </w:pPr>
            <w:r>
              <w:rPr>
                <w:rFonts w:hint="eastAsia" w:ascii="Times New Roman" w:hAnsi="Times New Roman" w:eastAsia="仿宋_GB2312" w:cs="Times New Roman"/>
              </w:rPr>
              <w:t>0</w:t>
            </w:r>
            <w:r>
              <w:rPr>
                <w:rFonts w:ascii="Times New Roman" w:hAnsi="Times New Roman" w:eastAsia="仿宋_GB2312" w:cs="Times New Roman"/>
              </w:rPr>
              <w:t>万</w:t>
            </w:r>
          </w:p>
        </w:tc>
        <w:tc>
          <w:tcPr>
            <w:tcW w:w="2033" w:type="dxa"/>
            <w:gridSpan w:val="2"/>
            <w:noWrap/>
            <w:vAlign w:val="center"/>
          </w:tcPr>
          <w:p w14:paraId="3B6075B6">
            <w:pPr>
              <w:jc w:val="center"/>
              <w:rPr>
                <w:rFonts w:ascii="Times New Roman" w:hAnsi="Times New Roman" w:eastAsia="仿宋_GB2312" w:cs="Times New Roman"/>
              </w:rPr>
            </w:pPr>
            <w:r>
              <w:rPr>
                <w:rFonts w:hint="eastAsia" w:ascii="Times New Roman" w:hAnsi="Times New Roman" w:eastAsia="仿宋_GB2312" w:cs="Times New Roman"/>
              </w:rPr>
              <w:t>0</w:t>
            </w:r>
            <w:r>
              <w:rPr>
                <w:rFonts w:ascii="Times New Roman" w:hAnsi="Times New Roman" w:eastAsia="仿宋_GB2312" w:cs="Times New Roman"/>
              </w:rPr>
              <w:t>万</w:t>
            </w:r>
          </w:p>
        </w:tc>
      </w:tr>
      <w:tr w14:paraId="24DF611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0" w:hRule="atLeast"/>
        </w:trPr>
        <w:tc>
          <w:tcPr>
            <w:tcW w:w="3341" w:type="dxa"/>
            <w:noWrap/>
            <w:vAlign w:val="center"/>
          </w:tcPr>
          <w:p w14:paraId="3A7BBA8B">
            <w:pPr>
              <w:spacing w:before="140" w:line="203" w:lineRule="auto"/>
              <w:ind w:left="354"/>
              <w:rPr>
                <w:rFonts w:ascii="Times New Roman" w:hAnsi="Times New Roman" w:eastAsia="仿宋_GB2312" w:cs="Times New Roman"/>
              </w:rPr>
            </w:pPr>
            <w:r>
              <w:rPr>
                <w:rFonts w:ascii="Times New Roman" w:hAnsi="Times New Roman" w:eastAsia="仿宋_GB2312" w:cs="Times New Roman"/>
              </w:rPr>
              <w:t>1、公务用车购置和维护经费</w:t>
            </w:r>
          </w:p>
        </w:tc>
        <w:tc>
          <w:tcPr>
            <w:tcW w:w="2028" w:type="dxa"/>
            <w:gridSpan w:val="2"/>
            <w:noWrap/>
            <w:vAlign w:val="center"/>
          </w:tcPr>
          <w:p w14:paraId="10F05DB7">
            <w:pPr>
              <w:jc w:val="center"/>
              <w:rPr>
                <w:rFonts w:ascii="Times New Roman" w:hAnsi="Times New Roman" w:eastAsia="仿宋_GB2312" w:cs="Times New Roman"/>
              </w:rPr>
            </w:pPr>
          </w:p>
        </w:tc>
        <w:tc>
          <w:tcPr>
            <w:tcW w:w="2237" w:type="dxa"/>
            <w:gridSpan w:val="2"/>
            <w:noWrap/>
            <w:vAlign w:val="center"/>
          </w:tcPr>
          <w:p w14:paraId="067F1D41">
            <w:pPr>
              <w:jc w:val="center"/>
              <w:rPr>
                <w:rFonts w:ascii="Times New Roman" w:hAnsi="Times New Roman" w:eastAsia="仿宋_GB2312" w:cs="Times New Roman"/>
              </w:rPr>
            </w:pPr>
          </w:p>
        </w:tc>
        <w:tc>
          <w:tcPr>
            <w:tcW w:w="2033" w:type="dxa"/>
            <w:gridSpan w:val="2"/>
            <w:noWrap/>
            <w:vAlign w:val="center"/>
          </w:tcPr>
          <w:p w14:paraId="49C08E92">
            <w:pPr>
              <w:jc w:val="center"/>
              <w:rPr>
                <w:rFonts w:ascii="Times New Roman" w:hAnsi="Times New Roman" w:eastAsia="仿宋_GB2312" w:cs="Times New Roman"/>
              </w:rPr>
            </w:pPr>
          </w:p>
        </w:tc>
      </w:tr>
      <w:tr w14:paraId="5687457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9" w:hRule="atLeast"/>
        </w:trPr>
        <w:tc>
          <w:tcPr>
            <w:tcW w:w="3341" w:type="dxa"/>
            <w:noWrap/>
            <w:vAlign w:val="center"/>
          </w:tcPr>
          <w:p w14:paraId="172C73B2">
            <w:pPr>
              <w:spacing w:before="130" w:line="211" w:lineRule="auto"/>
              <w:ind w:left="784"/>
              <w:rPr>
                <w:rFonts w:ascii="Times New Roman" w:hAnsi="Times New Roman" w:eastAsia="仿宋_GB2312" w:cs="Times New Roman"/>
              </w:rPr>
            </w:pPr>
            <w:r>
              <w:rPr>
                <w:rFonts w:ascii="Times New Roman" w:hAnsi="Times New Roman" w:eastAsia="仿宋_GB2312" w:cs="Times New Roman"/>
                <w:spacing w:val="-2"/>
              </w:rPr>
              <w:t>其中：公车购置</w:t>
            </w:r>
          </w:p>
        </w:tc>
        <w:tc>
          <w:tcPr>
            <w:tcW w:w="2028" w:type="dxa"/>
            <w:gridSpan w:val="2"/>
            <w:noWrap/>
            <w:vAlign w:val="center"/>
          </w:tcPr>
          <w:p w14:paraId="7FC452F0">
            <w:pPr>
              <w:jc w:val="center"/>
              <w:rPr>
                <w:rFonts w:ascii="Times New Roman" w:hAnsi="Times New Roman" w:eastAsia="仿宋_GB2312" w:cs="Times New Roman"/>
              </w:rPr>
            </w:pPr>
          </w:p>
        </w:tc>
        <w:tc>
          <w:tcPr>
            <w:tcW w:w="2237" w:type="dxa"/>
            <w:gridSpan w:val="2"/>
            <w:noWrap/>
            <w:vAlign w:val="center"/>
          </w:tcPr>
          <w:p w14:paraId="247187FF">
            <w:pPr>
              <w:jc w:val="center"/>
              <w:rPr>
                <w:rFonts w:ascii="Times New Roman" w:hAnsi="Times New Roman" w:eastAsia="仿宋_GB2312" w:cs="Times New Roman"/>
              </w:rPr>
            </w:pPr>
          </w:p>
        </w:tc>
        <w:tc>
          <w:tcPr>
            <w:tcW w:w="2033" w:type="dxa"/>
            <w:gridSpan w:val="2"/>
            <w:noWrap/>
            <w:vAlign w:val="center"/>
          </w:tcPr>
          <w:p w14:paraId="2595C958">
            <w:pPr>
              <w:jc w:val="center"/>
              <w:rPr>
                <w:rFonts w:ascii="Times New Roman" w:hAnsi="Times New Roman" w:eastAsia="仿宋_GB2312" w:cs="Times New Roman"/>
              </w:rPr>
            </w:pPr>
          </w:p>
        </w:tc>
      </w:tr>
      <w:tr w14:paraId="68EDF0E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0" w:hRule="atLeast"/>
        </w:trPr>
        <w:tc>
          <w:tcPr>
            <w:tcW w:w="3341" w:type="dxa"/>
            <w:noWrap/>
            <w:vAlign w:val="center"/>
          </w:tcPr>
          <w:p w14:paraId="5F25141A">
            <w:pPr>
              <w:spacing w:before="81" w:line="219" w:lineRule="auto"/>
              <w:ind w:left="1374"/>
              <w:rPr>
                <w:rFonts w:ascii="Times New Roman" w:hAnsi="Times New Roman" w:eastAsia="仿宋_GB2312" w:cs="Times New Roman"/>
              </w:rPr>
            </w:pPr>
            <w:r>
              <w:rPr>
                <w:rFonts w:ascii="Times New Roman" w:hAnsi="Times New Roman" w:eastAsia="仿宋_GB2312" w:cs="Times New Roman"/>
                <w:spacing w:val="2"/>
              </w:rPr>
              <w:t>公车运行维护</w:t>
            </w:r>
          </w:p>
        </w:tc>
        <w:tc>
          <w:tcPr>
            <w:tcW w:w="2028" w:type="dxa"/>
            <w:gridSpan w:val="2"/>
            <w:noWrap/>
            <w:vAlign w:val="center"/>
          </w:tcPr>
          <w:p w14:paraId="639BB72F">
            <w:pPr>
              <w:jc w:val="center"/>
              <w:rPr>
                <w:rFonts w:ascii="Times New Roman" w:hAnsi="Times New Roman" w:eastAsia="仿宋_GB2312" w:cs="Times New Roman"/>
              </w:rPr>
            </w:pPr>
            <w:r>
              <w:rPr>
                <w:rFonts w:hint="eastAsia" w:ascii="Times New Roman" w:hAnsi="Times New Roman" w:eastAsia="仿宋_GB2312" w:cs="Times New Roman"/>
              </w:rPr>
              <w:t>0.15</w:t>
            </w:r>
            <w:r>
              <w:rPr>
                <w:rFonts w:ascii="Times New Roman" w:hAnsi="Times New Roman" w:eastAsia="仿宋_GB2312" w:cs="Times New Roman"/>
              </w:rPr>
              <w:t>万</w:t>
            </w:r>
          </w:p>
        </w:tc>
        <w:tc>
          <w:tcPr>
            <w:tcW w:w="2237" w:type="dxa"/>
            <w:gridSpan w:val="2"/>
            <w:noWrap/>
            <w:vAlign w:val="center"/>
          </w:tcPr>
          <w:p w14:paraId="4C49E0F2">
            <w:pPr>
              <w:jc w:val="center"/>
              <w:rPr>
                <w:rFonts w:ascii="Times New Roman" w:hAnsi="Times New Roman" w:eastAsia="仿宋_GB2312" w:cs="Times New Roman"/>
              </w:rPr>
            </w:pPr>
            <w:r>
              <w:rPr>
                <w:rFonts w:hint="eastAsia" w:ascii="Times New Roman" w:hAnsi="Times New Roman" w:eastAsia="仿宋_GB2312" w:cs="Times New Roman"/>
              </w:rPr>
              <w:t>0</w:t>
            </w:r>
            <w:r>
              <w:rPr>
                <w:rFonts w:ascii="Times New Roman" w:hAnsi="Times New Roman" w:eastAsia="仿宋_GB2312" w:cs="Times New Roman"/>
              </w:rPr>
              <w:t>万</w:t>
            </w:r>
          </w:p>
        </w:tc>
        <w:tc>
          <w:tcPr>
            <w:tcW w:w="2033" w:type="dxa"/>
            <w:gridSpan w:val="2"/>
            <w:noWrap/>
            <w:vAlign w:val="center"/>
          </w:tcPr>
          <w:p w14:paraId="151F60B9">
            <w:pPr>
              <w:jc w:val="center"/>
              <w:rPr>
                <w:rFonts w:ascii="Times New Roman" w:hAnsi="Times New Roman" w:eastAsia="仿宋_GB2312" w:cs="Times New Roman"/>
              </w:rPr>
            </w:pPr>
            <w:r>
              <w:rPr>
                <w:rFonts w:hint="eastAsia" w:ascii="Times New Roman" w:hAnsi="Times New Roman" w:eastAsia="仿宋_GB2312" w:cs="Times New Roman"/>
              </w:rPr>
              <w:t>0</w:t>
            </w:r>
            <w:r>
              <w:rPr>
                <w:rFonts w:ascii="Times New Roman" w:hAnsi="Times New Roman" w:eastAsia="仿宋_GB2312" w:cs="Times New Roman"/>
              </w:rPr>
              <w:t>万</w:t>
            </w:r>
          </w:p>
        </w:tc>
      </w:tr>
      <w:tr w14:paraId="467154D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9" w:hRule="atLeast"/>
        </w:trPr>
        <w:tc>
          <w:tcPr>
            <w:tcW w:w="3341" w:type="dxa"/>
            <w:noWrap/>
            <w:vAlign w:val="center"/>
          </w:tcPr>
          <w:p w14:paraId="6205A362">
            <w:pPr>
              <w:spacing w:before="131" w:line="210" w:lineRule="auto"/>
              <w:ind w:left="354"/>
              <w:rPr>
                <w:rFonts w:ascii="Times New Roman" w:hAnsi="Times New Roman" w:eastAsia="仿宋_GB2312" w:cs="Times New Roman"/>
              </w:rPr>
            </w:pPr>
            <w:r>
              <w:rPr>
                <w:rFonts w:ascii="Times New Roman" w:hAnsi="Times New Roman" w:eastAsia="仿宋_GB2312" w:cs="Times New Roman"/>
                <w:spacing w:val="2"/>
              </w:rPr>
              <w:t>2、出国经费</w:t>
            </w:r>
          </w:p>
        </w:tc>
        <w:tc>
          <w:tcPr>
            <w:tcW w:w="2028" w:type="dxa"/>
            <w:gridSpan w:val="2"/>
            <w:noWrap/>
            <w:vAlign w:val="center"/>
          </w:tcPr>
          <w:p w14:paraId="6E09A45A">
            <w:pPr>
              <w:jc w:val="center"/>
              <w:rPr>
                <w:rFonts w:ascii="Times New Roman" w:hAnsi="Times New Roman" w:eastAsia="仿宋_GB2312" w:cs="Times New Roman"/>
              </w:rPr>
            </w:pPr>
            <w:r>
              <w:rPr>
                <w:rFonts w:ascii="Times New Roman" w:hAnsi="Times New Roman" w:eastAsia="仿宋_GB2312" w:cs="Times New Roman"/>
              </w:rPr>
              <w:t>0</w:t>
            </w:r>
          </w:p>
        </w:tc>
        <w:tc>
          <w:tcPr>
            <w:tcW w:w="2237" w:type="dxa"/>
            <w:gridSpan w:val="2"/>
            <w:noWrap/>
            <w:vAlign w:val="center"/>
          </w:tcPr>
          <w:p w14:paraId="77895BBE">
            <w:pPr>
              <w:jc w:val="center"/>
              <w:rPr>
                <w:rFonts w:ascii="Times New Roman" w:hAnsi="Times New Roman" w:eastAsia="仿宋_GB2312" w:cs="Times New Roman"/>
              </w:rPr>
            </w:pPr>
            <w:r>
              <w:rPr>
                <w:rFonts w:ascii="Times New Roman" w:hAnsi="Times New Roman" w:eastAsia="仿宋_GB2312" w:cs="Times New Roman"/>
              </w:rPr>
              <w:t>0</w:t>
            </w:r>
          </w:p>
        </w:tc>
        <w:tc>
          <w:tcPr>
            <w:tcW w:w="2033" w:type="dxa"/>
            <w:gridSpan w:val="2"/>
            <w:noWrap/>
            <w:vAlign w:val="center"/>
          </w:tcPr>
          <w:p w14:paraId="0DE28BE9">
            <w:pPr>
              <w:jc w:val="center"/>
              <w:rPr>
                <w:rFonts w:ascii="Times New Roman" w:hAnsi="Times New Roman" w:eastAsia="仿宋_GB2312" w:cs="Times New Roman"/>
              </w:rPr>
            </w:pPr>
            <w:r>
              <w:rPr>
                <w:rFonts w:ascii="Times New Roman" w:hAnsi="Times New Roman" w:eastAsia="仿宋_GB2312" w:cs="Times New Roman"/>
              </w:rPr>
              <w:t>0</w:t>
            </w:r>
          </w:p>
        </w:tc>
      </w:tr>
      <w:tr w14:paraId="7543560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0" w:hRule="atLeast"/>
        </w:trPr>
        <w:tc>
          <w:tcPr>
            <w:tcW w:w="3341" w:type="dxa"/>
            <w:noWrap/>
            <w:vAlign w:val="center"/>
          </w:tcPr>
          <w:p w14:paraId="08576BAD">
            <w:pPr>
              <w:spacing w:before="92" w:line="219" w:lineRule="auto"/>
              <w:ind w:left="354"/>
              <w:rPr>
                <w:rFonts w:ascii="Times New Roman" w:hAnsi="Times New Roman" w:eastAsia="仿宋_GB2312" w:cs="Times New Roman"/>
              </w:rPr>
            </w:pPr>
            <w:r>
              <w:rPr>
                <w:rFonts w:ascii="Times New Roman" w:hAnsi="Times New Roman" w:eastAsia="仿宋_GB2312" w:cs="Times New Roman"/>
                <w:spacing w:val="1"/>
              </w:rPr>
              <w:t>3、公务接待</w:t>
            </w:r>
          </w:p>
        </w:tc>
        <w:tc>
          <w:tcPr>
            <w:tcW w:w="2028" w:type="dxa"/>
            <w:gridSpan w:val="2"/>
            <w:noWrap/>
            <w:vAlign w:val="center"/>
          </w:tcPr>
          <w:p w14:paraId="53E44E52">
            <w:pPr>
              <w:jc w:val="center"/>
              <w:rPr>
                <w:rFonts w:ascii="Times New Roman" w:hAnsi="Times New Roman" w:eastAsia="仿宋_GB2312" w:cs="Times New Roman"/>
              </w:rPr>
            </w:pPr>
            <w:r>
              <w:rPr>
                <w:rFonts w:ascii="Times New Roman" w:hAnsi="Times New Roman" w:eastAsia="仿宋_GB2312" w:cs="Times New Roman"/>
              </w:rPr>
              <w:t>0</w:t>
            </w:r>
          </w:p>
        </w:tc>
        <w:tc>
          <w:tcPr>
            <w:tcW w:w="2237" w:type="dxa"/>
            <w:gridSpan w:val="2"/>
            <w:noWrap/>
            <w:vAlign w:val="center"/>
          </w:tcPr>
          <w:p w14:paraId="55E54CBF">
            <w:pPr>
              <w:jc w:val="center"/>
              <w:rPr>
                <w:rFonts w:ascii="Times New Roman" w:hAnsi="Times New Roman" w:eastAsia="仿宋_GB2312" w:cs="Times New Roman"/>
              </w:rPr>
            </w:pPr>
            <w:r>
              <w:rPr>
                <w:rFonts w:ascii="Times New Roman" w:hAnsi="Times New Roman" w:eastAsia="仿宋_GB2312" w:cs="Times New Roman"/>
              </w:rPr>
              <w:t>0</w:t>
            </w:r>
          </w:p>
        </w:tc>
        <w:tc>
          <w:tcPr>
            <w:tcW w:w="2033" w:type="dxa"/>
            <w:gridSpan w:val="2"/>
            <w:noWrap/>
            <w:vAlign w:val="center"/>
          </w:tcPr>
          <w:p w14:paraId="382CA678">
            <w:pPr>
              <w:jc w:val="center"/>
              <w:rPr>
                <w:rFonts w:ascii="Times New Roman" w:hAnsi="Times New Roman" w:eastAsia="仿宋_GB2312" w:cs="Times New Roman"/>
              </w:rPr>
            </w:pPr>
            <w:r>
              <w:rPr>
                <w:rFonts w:ascii="Times New Roman" w:hAnsi="Times New Roman" w:eastAsia="仿宋_GB2312" w:cs="Times New Roman"/>
              </w:rPr>
              <w:t>0</w:t>
            </w:r>
          </w:p>
        </w:tc>
      </w:tr>
      <w:tr w14:paraId="7A0B2F1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5" w:hRule="atLeast"/>
        </w:trPr>
        <w:tc>
          <w:tcPr>
            <w:tcW w:w="3341" w:type="dxa"/>
            <w:noWrap/>
            <w:vAlign w:val="center"/>
          </w:tcPr>
          <w:p w14:paraId="60B4C01E">
            <w:pPr>
              <w:spacing w:before="143" w:line="200" w:lineRule="auto"/>
              <w:ind w:left="104"/>
              <w:rPr>
                <w:rFonts w:ascii="Times New Roman" w:hAnsi="Times New Roman" w:eastAsia="仿宋_GB2312" w:cs="Times New Roman"/>
              </w:rPr>
            </w:pPr>
            <w:r>
              <w:rPr>
                <w:rFonts w:ascii="Times New Roman" w:hAnsi="Times New Roman" w:eastAsia="仿宋_GB2312" w:cs="Times New Roman"/>
                <w:spacing w:val="19"/>
              </w:rPr>
              <w:t>项目支出：</w:t>
            </w:r>
          </w:p>
        </w:tc>
        <w:tc>
          <w:tcPr>
            <w:tcW w:w="2028" w:type="dxa"/>
            <w:gridSpan w:val="2"/>
            <w:noWrap/>
            <w:vAlign w:val="center"/>
          </w:tcPr>
          <w:p w14:paraId="25F489C3">
            <w:pPr>
              <w:jc w:val="center"/>
              <w:rPr>
                <w:rFonts w:hint="default" w:ascii="Times New Roman" w:hAnsi="Times New Roman" w:eastAsia="仿宋_GB2312" w:cs="Times New Roman"/>
                <w:lang w:val="en-US" w:eastAsia="zh-CN"/>
              </w:rPr>
            </w:pPr>
            <w:r>
              <w:rPr>
                <w:rFonts w:hint="eastAsia" w:ascii="Times New Roman" w:hAnsi="Times New Roman" w:eastAsia="仿宋_GB2312" w:cs="Times New Roman"/>
                <w:lang w:val="en-US" w:eastAsia="zh-CN"/>
              </w:rPr>
              <w:t>7.61</w:t>
            </w:r>
          </w:p>
        </w:tc>
        <w:tc>
          <w:tcPr>
            <w:tcW w:w="2237" w:type="dxa"/>
            <w:gridSpan w:val="2"/>
            <w:noWrap/>
            <w:vAlign w:val="center"/>
          </w:tcPr>
          <w:p w14:paraId="31410CF4">
            <w:pPr>
              <w:jc w:val="center"/>
              <w:rPr>
                <w:rFonts w:hint="default" w:ascii="Times New Roman" w:hAnsi="Times New Roman" w:eastAsia="仿宋_GB2312" w:cs="Times New Roman"/>
                <w:lang w:val="en-US" w:eastAsia="zh-CN"/>
              </w:rPr>
            </w:pPr>
            <w:r>
              <w:rPr>
                <w:rFonts w:hint="eastAsia" w:ascii="Times New Roman" w:hAnsi="Times New Roman" w:eastAsia="仿宋_GB2312" w:cs="Times New Roman"/>
                <w:lang w:val="en-US" w:eastAsia="zh-CN"/>
              </w:rPr>
              <w:t>72.38</w:t>
            </w:r>
          </w:p>
        </w:tc>
        <w:tc>
          <w:tcPr>
            <w:tcW w:w="2033" w:type="dxa"/>
            <w:gridSpan w:val="2"/>
            <w:noWrap/>
            <w:vAlign w:val="center"/>
          </w:tcPr>
          <w:p w14:paraId="6F64C70D">
            <w:pPr>
              <w:jc w:val="center"/>
              <w:rPr>
                <w:rFonts w:hint="default" w:ascii="Times New Roman" w:hAnsi="Times New Roman" w:eastAsia="仿宋_GB2312" w:cs="Times New Roman"/>
                <w:lang w:val="en-US" w:eastAsia="zh-CN"/>
              </w:rPr>
            </w:pPr>
            <w:r>
              <w:rPr>
                <w:rFonts w:hint="eastAsia" w:ascii="Times New Roman" w:hAnsi="Times New Roman" w:eastAsia="仿宋_GB2312" w:cs="Times New Roman"/>
                <w:lang w:val="en-US" w:eastAsia="zh-CN"/>
              </w:rPr>
              <w:t>41.64</w:t>
            </w:r>
          </w:p>
        </w:tc>
      </w:tr>
      <w:tr w14:paraId="3B8B06B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9" w:hRule="atLeast"/>
        </w:trPr>
        <w:tc>
          <w:tcPr>
            <w:tcW w:w="3341" w:type="dxa"/>
            <w:noWrap/>
            <w:vAlign w:val="center"/>
          </w:tcPr>
          <w:p w14:paraId="1A3D85E7">
            <w:pPr>
              <w:spacing w:before="82" w:line="219" w:lineRule="auto"/>
              <w:ind w:left="354"/>
              <w:rPr>
                <w:rFonts w:ascii="Times New Roman" w:hAnsi="Times New Roman" w:eastAsia="仿宋_GB2312" w:cs="Times New Roman"/>
              </w:rPr>
            </w:pPr>
            <w:r>
              <w:rPr>
                <w:rFonts w:ascii="Times New Roman" w:hAnsi="Times New Roman" w:eastAsia="仿宋_GB2312" w:cs="Times New Roman"/>
                <w:spacing w:val="1"/>
              </w:rPr>
              <w:t>1、业务工作经费</w:t>
            </w:r>
          </w:p>
        </w:tc>
        <w:tc>
          <w:tcPr>
            <w:tcW w:w="2028" w:type="dxa"/>
            <w:gridSpan w:val="2"/>
            <w:noWrap/>
            <w:vAlign w:val="center"/>
          </w:tcPr>
          <w:p w14:paraId="03D4BEB9">
            <w:pPr>
              <w:jc w:val="center"/>
              <w:rPr>
                <w:rFonts w:ascii="Times New Roman" w:hAnsi="Times New Roman" w:eastAsia="仿宋_GB2312" w:cs="Times New Roman"/>
              </w:rPr>
            </w:pPr>
            <w:r>
              <w:rPr>
                <w:rFonts w:hint="eastAsia" w:ascii="Times New Roman" w:hAnsi="Times New Roman" w:eastAsia="仿宋_GB2312" w:cs="Times New Roman"/>
              </w:rPr>
              <w:t>7.61</w:t>
            </w:r>
            <w:r>
              <w:rPr>
                <w:rFonts w:ascii="Times New Roman" w:hAnsi="Times New Roman" w:eastAsia="仿宋_GB2312" w:cs="Times New Roman"/>
              </w:rPr>
              <w:t>万</w:t>
            </w:r>
          </w:p>
        </w:tc>
        <w:tc>
          <w:tcPr>
            <w:tcW w:w="2237" w:type="dxa"/>
            <w:gridSpan w:val="2"/>
            <w:noWrap/>
            <w:vAlign w:val="center"/>
          </w:tcPr>
          <w:p w14:paraId="18F5D1E4">
            <w:pPr>
              <w:jc w:val="center"/>
              <w:rPr>
                <w:rFonts w:hint="default" w:ascii="Times New Roman" w:hAnsi="Times New Roman" w:eastAsia="仿宋_GB2312" w:cs="Times New Roman"/>
                <w:lang w:val="en-US" w:eastAsia="zh-CN"/>
              </w:rPr>
            </w:pPr>
            <w:r>
              <w:rPr>
                <w:rFonts w:hint="eastAsia" w:ascii="Times New Roman" w:hAnsi="Times New Roman" w:eastAsia="仿宋_GB2312" w:cs="Times New Roman"/>
                <w:lang w:val="en-US" w:eastAsia="zh-CN"/>
              </w:rPr>
              <w:t>72.38</w:t>
            </w:r>
          </w:p>
        </w:tc>
        <w:tc>
          <w:tcPr>
            <w:tcW w:w="2033" w:type="dxa"/>
            <w:gridSpan w:val="2"/>
            <w:noWrap/>
            <w:vAlign w:val="center"/>
          </w:tcPr>
          <w:p w14:paraId="7F88EA68">
            <w:pPr>
              <w:jc w:val="center"/>
              <w:rPr>
                <w:rFonts w:ascii="Times New Roman" w:hAnsi="Times New Roman" w:eastAsia="仿宋_GB2312" w:cs="Times New Roman"/>
              </w:rPr>
            </w:pPr>
            <w:r>
              <w:rPr>
                <w:rFonts w:hint="eastAsia" w:ascii="Times New Roman" w:hAnsi="Times New Roman" w:eastAsia="仿宋_GB2312" w:cs="Times New Roman"/>
              </w:rPr>
              <w:t>41.64</w:t>
            </w:r>
          </w:p>
        </w:tc>
      </w:tr>
      <w:tr w14:paraId="5721DF2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0" w:hRule="atLeast"/>
        </w:trPr>
        <w:tc>
          <w:tcPr>
            <w:tcW w:w="3341" w:type="dxa"/>
            <w:noWrap/>
            <w:vAlign w:val="center"/>
          </w:tcPr>
          <w:p w14:paraId="428FFD84">
            <w:pPr>
              <w:spacing w:before="133" w:line="209" w:lineRule="auto"/>
              <w:ind w:left="354"/>
              <w:rPr>
                <w:rFonts w:ascii="Times New Roman" w:hAnsi="Times New Roman" w:eastAsia="仿宋_GB2312" w:cs="Times New Roman"/>
              </w:rPr>
            </w:pPr>
            <w:r>
              <w:rPr>
                <w:rFonts w:ascii="Times New Roman" w:hAnsi="Times New Roman" w:eastAsia="仿宋_GB2312" w:cs="Times New Roman"/>
                <w:spacing w:val="1"/>
              </w:rPr>
              <w:t>2、运行维护经费</w:t>
            </w:r>
          </w:p>
        </w:tc>
        <w:tc>
          <w:tcPr>
            <w:tcW w:w="2028" w:type="dxa"/>
            <w:gridSpan w:val="2"/>
            <w:noWrap/>
            <w:vAlign w:val="center"/>
          </w:tcPr>
          <w:p w14:paraId="57E89C52">
            <w:pPr>
              <w:jc w:val="center"/>
              <w:rPr>
                <w:rFonts w:ascii="Times New Roman" w:hAnsi="Times New Roman" w:eastAsia="仿宋_GB2312" w:cs="Times New Roman"/>
              </w:rPr>
            </w:pPr>
          </w:p>
        </w:tc>
        <w:tc>
          <w:tcPr>
            <w:tcW w:w="2237" w:type="dxa"/>
            <w:gridSpan w:val="2"/>
            <w:noWrap/>
            <w:vAlign w:val="center"/>
          </w:tcPr>
          <w:p w14:paraId="5186470E">
            <w:pPr>
              <w:jc w:val="center"/>
              <w:rPr>
                <w:rFonts w:ascii="Times New Roman" w:hAnsi="Times New Roman" w:eastAsia="仿宋_GB2312" w:cs="Times New Roman"/>
              </w:rPr>
            </w:pPr>
          </w:p>
        </w:tc>
        <w:tc>
          <w:tcPr>
            <w:tcW w:w="2033" w:type="dxa"/>
            <w:gridSpan w:val="2"/>
            <w:noWrap/>
            <w:vAlign w:val="center"/>
          </w:tcPr>
          <w:p w14:paraId="194A5C3C">
            <w:pPr>
              <w:jc w:val="center"/>
              <w:rPr>
                <w:rFonts w:ascii="Times New Roman" w:hAnsi="Times New Roman" w:eastAsia="仿宋_GB2312" w:cs="Times New Roman"/>
              </w:rPr>
            </w:pPr>
          </w:p>
        </w:tc>
      </w:tr>
      <w:tr w14:paraId="125D468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9" w:hRule="atLeast"/>
        </w:trPr>
        <w:tc>
          <w:tcPr>
            <w:tcW w:w="3341" w:type="dxa"/>
            <w:noWrap/>
            <w:vAlign w:val="center"/>
          </w:tcPr>
          <w:p w14:paraId="2103383E">
            <w:pPr>
              <w:rPr>
                <w:rFonts w:ascii="Times New Roman" w:hAnsi="Times New Roman" w:eastAsia="仿宋_GB2312" w:cs="Times New Roman"/>
              </w:rPr>
            </w:pPr>
          </w:p>
        </w:tc>
        <w:tc>
          <w:tcPr>
            <w:tcW w:w="2028" w:type="dxa"/>
            <w:gridSpan w:val="2"/>
            <w:noWrap/>
            <w:vAlign w:val="center"/>
          </w:tcPr>
          <w:p w14:paraId="793883D7">
            <w:pPr>
              <w:jc w:val="center"/>
              <w:rPr>
                <w:rFonts w:ascii="Times New Roman" w:hAnsi="Times New Roman" w:eastAsia="仿宋_GB2312" w:cs="Times New Roman"/>
              </w:rPr>
            </w:pPr>
          </w:p>
        </w:tc>
        <w:tc>
          <w:tcPr>
            <w:tcW w:w="2237" w:type="dxa"/>
            <w:gridSpan w:val="2"/>
            <w:noWrap/>
            <w:vAlign w:val="center"/>
          </w:tcPr>
          <w:p w14:paraId="431D5D9C">
            <w:pPr>
              <w:jc w:val="center"/>
              <w:rPr>
                <w:rFonts w:ascii="Times New Roman" w:hAnsi="Times New Roman" w:eastAsia="仿宋_GB2312" w:cs="Times New Roman"/>
              </w:rPr>
            </w:pPr>
          </w:p>
        </w:tc>
        <w:tc>
          <w:tcPr>
            <w:tcW w:w="2033" w:type="dxa"/>
            <w:gridSpan w:val="2"/>
            <w:noWrap/>
            <w:vAlign w:val="center"/>
          </w:tcPr>
          <w:p w14:paraId="3E95DBCC">
            <w:pPr>
              <w:jc w:val="center"/>
              <w:rPr>
                <w:rFonts w:ascii="Times New Roman" w:hAnsi="Times New Roman" w:eastAsia="仿宋_GB2312" w:cs="Times New Roman"/>
              </w:rPr>
            </w:pPr>
          </w:p>
        </w:tc>
      </w:tr>
      <w:tr w14:paraId="2A55AE0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0" w:hRule="atLeast"/>
        </w:trPr>
        <w:tc>
          <w:tcPr>
            <w:tcW w:w="3341" w:type="dxa"/>
            <w:noWrap/>
            <w:vAlign w:val="center"/>
          </w:tcPr>
          <w:p w14:paraId="5AB1B776">
            <w:pPr>
              <w:spacing w:before="144" w:line="199" w:lineRule="auto"/>
              <w:ind w:left="114"/>
              <w:rPr>
                <w:rFonts w:ascii="Times New Roman" w:hAnsi="Times New Roman" w:eastAsia="仿宋_GB2312" w:cs="Times New Roman"/>
              </w:rPr>
            </w:pPr>
            <w:r>
              <w:rPr>
                <w:rFonts w:ascii="Times New Roman" w:hAnsi="Times New Roman" w:eastAsia="仿宋_GB2312" w:cs="Times New Roman"/>
                <w:spacing w:val="2"/>
              </w:rPr>
              <w:t>3、市级专项资金(一个专项一行)</w:t>
            </w:r>
          </w:p>
        </w:tc>
        <w:tc>
          <w:tcPr>
            <w:tcW w:w="2028" w:type="dxa"/>
            <w:gridSpan w:val="2"/>
            <w:noWrap/>
            <w:vAlign w:val="center"/>
          </w:tcPr>
          <w:p w14:paraId="307D486C">
            <w:pPr>
              <w:jc w:val="center"/>
              <w:rPr>
                <w:rFonts w:ascii="Times New Roman" w:hAnsi="Times New Roman" w:eastAsia="仿宋_GB2312" w:cs="Times New Roman"/>
              </w:rPr>
            </w:pPr>
          </w:p>
        </w:tc>
        <w:tc>
          <w:tcPr>
            <w:tcW w:w="2237" w:type="dxa"/>
            <w:gridSpan w:val="2"/>
            <w:noWrap/>
            <w:vAlign w:val="center"/>
          </w:tcPr>
          <w:p w14:paraId="2FB209EF">
            <w:pPr>
              <w:jc w:val="center"/>
              <w:rPr>
                <w:rFonts w:ascii="Times New Roman" w:hAnsi="Times New Roman" w:eastAsia="仿宋_GB2312" w:cs="Times New Roman"/>
              </w:rPr>
            </w:pPr>
          </w:p>
        </w:tc>
        <w:tc>
          <w:tcPr>
            <w:tcW w:w="2033" w:type="dxa"/>
            <w:gridSpan w:val="2"/>
            <w:noWrap/>
            <w:vAlign w:val="center"/>
          </w:tcPr>
          <w:p w14:paraId="63F99983">
            <w:pPr>
              <w:jc w:val="center"/>
              <w:rPr>
                <w:rFonts w:ascii="Times New Roman" w:hAnsi="Times New Roman" w:eastAsia="仿宋_GB2312" w:cs="Times New Roman"/>
              </w:rPr>
            </w:pPr>
          </w:p>
        </w:tc>
      </w:tr>
      <w:tr w14:paraId="60B2038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9" w:hRule="atLeast"/>
        </w:trPr>
        <w:tc>
          <w:tcPr>
            <w:tcW w:w="3341" w:type="dxa"/>
            <w:noWrap/>
            <w:vAlign w:val="center"/>
          </w:tcPr>
          <w:p w14:paraId="21FF24B8">
            <w:pPr>
              <w:rPr>
                <w:rFonts w:ascii="Times New Roman" w:hAnsi="Times New Roman" w:eastAsia="仿宋_GB2312" w:cs="Times New Roman"/>
              </w:rPr>
            </w:pPr>
          </w:p>
        </w:tc>
        <w:tc>
          <w:tcPr>
            <w:tcW w:w="2028" w:type="dxa"/>
            <w:gridSpan w:val="2"/>
            <w:noWrap/>
            <w:vAlign w:val="center"/>
          </w:tcPr>
          <w:p w14:paraId="0D38EB93">
            <w:pPr>
              <w:jc w:val="center"/>
              <w:rPr>
                <w:rFonts w:ascii="Times New Roman" w:hAnsi="Times New Roman" w:eastAsia="仿宋_GB2312" w:cs="Times New Roman"/>
              </w:rPr>
            </w:pPr>
          </w:p>
        </w:tc>
        <w:tc>
          <w:tcPr>
            <w:tcW w:w="2237" w:type="dxa"/>
            <w:gridSpan w:val="2"/>
            <w:noWrap/>
            <w:vAlign w:val="center"/>
          </w:tcPr>
          <w:p w14:paraId="4331A85E">
            <w:pPr>
              <w:jc w:val="center"/>
              <w:rPr>
                <w:rFonts w:ascii="Times New Roman" w:hAnsi="Times New Roman" w:eastAsia="仿宋_GB2312" w:cs="Times New Roman"/>
              </w:rPr>
            </w:pPr>
          </w:p>
        </w:tc>
        <w:tc>
          <w:tcPr>
            <w:tcW w:w="2033" w:type="dxa"/>
            <w:gridSpan w:val="2"/>
            <w:noWrap/>
            <w:vAlign w:val="center"/>
          </w:tcPr>
          <w:p w14:paraId="5A4253C3">
            <w:pPr>
              <w:jc w:val="center"/>
              <w:rPr>
                <w:rFonts w:ascii="Times New Roman" w:hAnsi="Times New Roman" w:eastAsia="仿宋_GB2312" w:cs="Times New Roman"/>
              </w:rPr>
            </w:pPr>
          </w:p>
        </w:tc>
      </w:tr>
      <w:tr w14:paraId="1118782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0" w:hRule="atLeast"/>
        </w:trPr>
        <w:tc>
          <w:tcPr>
            <w:tcW w:w="3341" w:type="dxa"/>
            <w:noWrap/>
            <w:vAlign w:val="center"/>
          </w:tcPr>
          <w:p w14:paraId="0A7A34D8">
            <w:pPr>
              <w:spacing w:before="145" w:line="207" w:lineRule="auto"/>
              <w:ind w:left="104"/>
              <w:rPr>
                <w:rFonts w:ascii="Times New Roman" w:hAnsi="Times New Roman" w:eastAsia="仿宋_GB2312" w:cs="Times New Roman"/>
              </w:rPr>
            </w:pPr>
            <w:r>
              <w:rPr>
                <w:rFonts w:ascii="Times New Roman" w:hAnsi="Times New Roman" w:eastAsia="仿宋_GB2312" w:cs="Times New Roman"/>
                <w:spacing w:val="3"/>
              </w:rPr>
              <w:t>公用经费</w:t>
            </w:r>
          </w:p>
        </w:tc>
        <w:tc>
          <w:tcPr>
            <w:tcW w:w="2028" w:type="dxa"/>
            <w:gridSpan w:val="2"/>
            <w:noWrap/>
            <w:vAlign w:val="center"/>
          </w:tcPr>
          <w:p w14:paraId="298A6980">
            <w:pPr>
              <w:jc w:val="center"/>
              <w:rPr>
                <w:rFonts w:ascii="Times New Roman" w:hAnsi="Times New Roman" w:eastAsia="仿宋_GB2312" w:cs="Times New Roman"/>
              </w:rPr>
            </w:pPr>
            <w:r>
              <w:rPr>
                <w:rFonts w:hint="eastAsia" w:ascii="Times New Roman" w:hAnsi="Times New Roman" w:eastAsia="仿宋_GB2312" w:cs="Times New Roman"/>
              </w:rPr>
              <w:t>127.41</w:t>
            </w:r>
          </w:p>
        </w:tc>
        <w:tc>
          <w:tcPr>
            <w:tcW w:w="2237" w:type="dxa"/>
            <w:gridSpan w:val="2"/>
            <w:noWrap/>
            <w:vAlign w:val="center"/>
          </w:tcPr>
          <w:p w14:paraId="07F636BE">
            <w:pPr>
              <w:jc w:val="center"/>
              <w:rPr>
                <w:rFonts w:ascii="Times New Roman" w:hAnsi="Times New Roman" w:eastAsia="仿宋_GB2312" w:cs="Times New Roman"/>
                <w:color w:val="auto"/>
              </w:rPr>
            </w:pPr>
            <w:r>
              <w:rPr>
                <w:rFonts w:hint="eastAsia" w:ascii="Times New Roman" w:hAnsi="Times New Roman" w:eastAsia="仿宋_GB2312" w:cs="Times New Roman"/>
                <w:color w:val="auto"/>
              </w:rPr>
              <w:t>171.73</w:t>
            </w:r>
          </w:p>
        </w:tc>
        <w:tc>
          <w:tcPr>
            <w:tcW w:w="2033" w:type="dxa"/>
            <w:gridSpan w:val="2"/>
            <w:noWrap/>
            <w:vAlign w:val="center"/>
          </w:tcPr>
          <w:p w14:paraId="3FF461F6">
            <w:pPr>
              <w:jc w:val="center"/>
              <w:rPr>
                <w:rFonts w:ascii="Times New Roman" w:hAnsi="Times New Roman" w:eastAsia="仿宋_GB2312" w:cs="Times New Roman"/>
              </w:rPr>
            </w:pPr>
            <w:r>
              <w:rPr>
                <w:rFonts w:hint="eastAsia" w:ascii="Times New Roman" w:hAnsi="Times New Roman" w:eastAsia="仿宋_GB2312" w:cs="Times New Roman"/>
              </w:rPr>
              <w:t>230.11</w:t>
            </w:r>
          </w:p>
        </w:tc>
      </w:tr>
      <w:tr w14:paraId="4EC1BCE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0" w:hRule="atLeast"/>
        </w:trPr>
        <w:tc>
          <w:tcPr>
            <w:tcW w:w="3341" w:type="dxa"/>
            <w:noWrap/>
            <w:vAlign w:val="center"/>
          </w:tcPr>
          <w:p w14:paraId="47C3DE57">
            <w:pPr>
              <w:spacing w:before="144" w:line="208" w:lineRule="auto"/>
              <w:ind w:left="354"/>
              <w:rPr>
                <w:rFonts w:ascii="Times New Roman" w:hAnsi="Times New Roman" w:eastAsia="仿宋_GB2312" w:cs="Times New Roman"/>
              </w:rPr>
            </w:pPr>
            <w:r>
              <w:rPr>
                <w:rFonts w:ascii="Times New Roman" w:hAnsi="Times New Roman" w:eastAsia="仿宋_GB2312" w:cs="Times New Roman"/>
                <w:spacing w:val="1"/>
              </w:rPr>
              <w:t>其中：办公经费</w:t>
            </w:r>
          </w:p>
        </w:tc>
        <w:tc>
          <w:tcPr>
            <w:tcW w:w="2028" w:type="dxa"/>
            <w:gridSpan w:val="2"/>
            <w:noWrap/>
            <w:vAlign w:val="center"/>
          </w:tcPr>
          <w:p w14:paraId="5B0A43CF">
            <w:pPr>
              <w:jc w:val="center"/>
              <w:rPr>
                <w:rFonts w:ascii="Times New Roman" w:hAnsi="Times New Roman" w:eastAsia="仿宋_GB2312" w:cs="Times New Roman"/>
              </w:rPr>
            </w:pPr>
            <w:r>
              <w:rPr>
                <w:rFonts w:hint="eastAsia" w:ascii="Times New Roman" w:hAnsi="Times New Roman" w:eastAsia="仿宋_GB2312" w:cs="Times New Roman"/>
              </w:rPr>
              <w:t>14.10</w:t>
            </w:r>
          </w:p>
        </w:tc>
        <w:tc>
          <w:tcPr>
            <w:tcW w:w="2237" w:type="dxa"/>
            <w:gridSpan w:val="2"/>
            <w:noWrap/>
            <w:vAlign w:val="center"/>
          </w:tcPr>
          <w:p w14:paraId="1DB1CFFD">
            <w:pPr>
              <w:jc w:val="center"/>
              <w:rPr>
                <w:rFonts w:ascii="Times New Roman" w:hAnsi="Times New Roman" w:eastAsia="仿宋_GB2312" w:cs="Times New Roman"/>
                <w:color w:val="auto"/>
              </w:rPr>
            </w:pPr>
            <w:r>
              <w:rPr>
                <w:rFonts w:hint="eastAsia" w:ascii="Times New Roman" w:hAnsi="Times New Roman" w:eastAsia="仿宋_GB2312" w:cs="Times New Roman"/>
                <w:color w:val="auto"/>
              </w:rPr>
              <w:t>32.90</w:t>
            </w:r>
            <w:r>
              <w:rPr>
                <w:rFonts w:ascii="Times New Roman" w:hAnsi="Times New Roman" w:eastAsia="仿宋_GB2312" w:cs="Times New Roman"/>
                <w:color w:val="auto"/>
              </w:rPr>
              <w:t>万</w:t>
            </w:r>
          </w:p>
        </w:tc>
        <w:tc>
          <w:tcPr>
            <w:tcW w:w="2033" w:type="dxa"/>
            <w:gridSpan w:val="2"/>
            <w:noWrap/>
            <w:vAlign w:val="center"/>
          </w:tcPr>
          <w:p w14:paraId="7E02A6A4">
            <w:pPr>
              <w:jc w:val="center"/>
              <w:rPr>
                <w:rFonts w:ascii="Times New Roman" w:hAnsi="Times New Roman" w:eastAsia="仿宋_GB2312" w:cs="Times New Roman"/>
              </w:rPr>
            </w:pPr>
            <w:r>
              <w:rPr>
                <w:rFonts w:hint="eastAsia" w:ascii="Times New Roman" w:hAnsi="Times New Roman" w:eastAsia="仿宋_GB2312" w:cs="Times New Roman"/>
              </w:rPr>
              <w:t>31.86</w:t>
            </w:r>
          </w:p>
        </w:tc>
      </w:tr>
      <w:tr w14:paraId="298C238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9" w:hRule="atLeast"/>
        </w:trPr>
        <w:tc>
          <w:tcPr>
            <w:tcW w:w="3341" w:type="dxa"/>
            <w:noWrap/>
            <w:vAlign w:val="center"/>
          </w:tcPr>
          <w:p w14:paraId="11E1B045">
            <w:pPr>
              <w:spacing w:before="145" w:line="188" w:lineRule="auto"/>
              <w:ind w:left="1104"/>
              <w:rPr>
                <w:rFonts w:ascii="Times New Roman" w:hAnsi="Times New Roman" w:eastAsia="仿宋_GB2312" w:cs="Times New Roman"/>
              </w:rPr>
            </w:pPr>
            <w:r>
              <w:rPr>
                <w:rFonts w:ascii="Times New Roman" w:hAnsi="Times New Roman" w:eastAsia="仿宋_GB2312" w:cs="Times New Roman"/>
                <w:spacing w:val="1"/>
              </w:rPr>
              <w:t>水费、电费、差旅费</w:t>
            </w:r>
          </w:p>
        </w:tc>
        <w:tc>
          <w:tcPr>
            <w:tcW w:w="2028" w:type="dxa"/>
            <w:gridSpan w:val="2"/>
            <w:noWrap/>
            <w:vAlign w:val="center"/>
          </w:tcPr>
          <w:p w14:paraId="4BD7FD01">
            <w:pPr>
              <w:jc w:val="center"/>
              <w:rPr>
                <w:rFonts w:ascii="Times New Roman" w:hAnsi="Times New Roman" w:eastAsia="仿宋_GB2312" w:cs="Times New Roman"/>
              </w:rPr>
            </w:pPr>
            <w:r>
              <w:rPr>
                <w:rFonts w:hint="eastAsia" w:ascii="Times New Roman" w:hAnsi="Times New Roman" w:eastAsia="仿宋_GB2312" w:cs="Times New Roman"/>
              </w:rPr>
              <w:t>12.99</w:t>
            </w:r>
          </w:p>
        </w:tc>
        <w:tc>
          <w:tcPr>
            <w:tcW w:w="2237" w:type="dxa"/>
            <w:gridSpan w:val="2"/>
            <w:noWrap/>
            <w:vAlign w:val="center"/>
          </w:tcPr>
          <w:p w14:paraId="3FE40192">
            <w:pPr>
              <w:jc w:val="center"/>
              <w:rPr>
                <w:rFonts w:ascii="Times New Roman" w:hAnsi="Times New Roman" w:eastAsia="仿宋_GB2312" w:cs="Times New Roman"/>
                <w:color w:val="auto"/>
              </w:rPr>
            </w:pPr>
            <w:r>
              <w:rPr>
                <w:rFonts w:hint="eastAsia" w:ascii="Times New Roman" w:hAnsi="Times New Roman" w:eastAsia="仿宋_GB2312" w:cs="Times New Roman"/>
                <w:color w:val="auto"/>
              </w:rPr>
              <w:t>18</w:t>
            </w:r>
          </w:p>
        </w:tc>
        <w:tc>
          <w:tcPr>
            <w:tcW w:w="2033" w:type="dxa"/>
            <w:gridSpan w:val="2"/>
            <w:noWrap/>
            <w:vAlign w:val="center"/>
          </w:tcPr>
          <w:p w14:paraId="3F5B7698">
            <w:pPr>
              <w:jc w:val="center"/>
              <w:rPr>
                <w:rFonts w:ascii="Times New Roman" w:hAnsi="Times New Roman" w:eastAsia="仿宋_GB2312" w:cs="Times New Roman"/>
              </w:rPr>
            </w:pPr>
            <w:r>
              <w:rPr>
                <w:rFonts w:hint="eastAsia" w:ascii="Times New Roman" w:hAnsi="Times New Roman" w:eastAsia="仿宋_GB2312" w:cs="Times New Roman"/>
              </w:rPr>
              <w:t>17.79</w:t>
            </w:r>
          </w:p>
        </w:tc>
      </w:tr>
      <w:tr w14:paraId="7908315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0" w:hRule="atLeast"/>
        </w:trPr>
        <w:tc>
          <w:tcPr>
            <w:tcW w:w="3341" w:type="dxa"/>
            <w:noWrap/>
            <w:vAlign w:val="center"/>
          </w:tcPr>
          <w:p w14:paraId="13B65F6D">
            <w:pPr>
              <w:spacing w:before="145" w:line="198" w:lineRule="auto"/>
              <w:ind w:left="1104"/>
              <w:rPr>
                <w:rFonts w:ascii="Times New Roman" w:hAnsi="Times New Roman" w:eastAsia="仿宋_GB2312" w:cs="Times New Roman"/>
              </w:rPr>
            </w:pPr>
            <w:r>
              <w:rPr>
                <w:rFonts w:ascii="Times New Roman" w:hAnsi="Times New Roman" w:eastAsia="仿宋_GB2312" w:cs="Times New Roman"/>
                <w:spacing w:val="-1"/>
              </w:rPr>
              <w:t>会议费、培训费</w:t>
            </w:r>
          </w:p>
        </w:tc>
        <w:tc>
          <w:tcPr>
            <w:tcW w:w="2028" w:type="dxa"/>
            <w:gridSpan w:val="2"/>
            <w:noWrap/>
            <w:vAlign w:val="center"/>
          </w:tcPr>
          <w:p w14:paraId="5089E30C">
            <w:pPr>
              <w:jc w:val="center"/>
              <w:rPr>
                <w:rFonts w:ascii="Times New Roman" w:hAnsi="Times New Roman" w:eastAsia="仿宋_GB2312" w:cs="Times New Roman"/>
              </w:rPr>
            </w:pPr>
            <w:r>
              <w:rPr>
                <w:rFonts w:hint="eastAsia" w:ascii="Times New Roman" w:hAnsi="Times New Roman" w:eastAsia="仿宋_GB2312" w:cs="Times New Roman"/>
              </w:rPr>
              <w:t>3.19</w:t>
            </w:r>
          </w:p>
        </w:tc>
        <w:tc>
          <w:tcPr>
            <w:tcW w:w="2237" w:type="dxa"/>
            <w:gridSpan w:val="2"/>
            <w:noWrap/>
            <w:vAlign w:val="center"/>
          </w:tcPr>
          <w:p w14:paraId="374506D0">
            <w:pPr>
              <w:jc w:val="center"/>
              <w:rPr>
                <w:rFonts w:ascii="Times New Roman" w:hAnsi="Times New Roman" w:eastAsia="仿宋_GB2312" w:cs="Times New Roman"/>
                <w:color w:val="auto"/>
              </w:rPr>
            </w:pPr>
            <w:r>
              <w:rPr>
                <w:rFonts w:ascii="Times New Roman" w:hAnsi="Times New Roman" w:eastAsia="仿宋_GB2312" w:cs="Times New Roman"/>
                <w:color w:val="auto"/>
              </w:rPr>
              <w:t>0</w:t>
            </w:r>
          </w:p>
        </w:tc>
        <w:tc>
          <w:tcPr>
            <w:tcW w:w="2033" w:type="dxa"/>
            <w:gridSpan w:val="2"/>
            <w:noWrap/>
            <w:vAlign w:val="center"/>
          </w:tcPr>
          <w:p w14:paraId="283E9266">
            <w:pPr>
              <w:jc w:val="center"/>
              <w:rPr>
                <w:rFonts w:ascii="Times New Roman" w:hAnsi="Times New Roman" w:eastAsia="仿宋_GB2312" w:cs="Times New Roman"/>
              </w:rPr>
            </w:pPr>
            <w:r>
              <w:rPr>
                <w:rFonts w:hint="eastAsia" w:ascii="Times New Roman" w:hAnsi="Times New Roman" w:eastAsia="仿宋_GB2312" w:cs="Times New Roman"/>
              </w:rPr>
              <w:t>2.92</w:t>
            </w:r>
          </w:p>
        </w:tc>
      </w:tr>
      <w:tr w14:paraId="442A9B0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0" w:hRule="atLeast"/>
        </w:trPr>
        <w:tc>
          <w:tcPr>
            <w:tcW w:w="3341" w:type="dxa"/>
            <w:noWrap/>
            <w:vAlign w:val="center"/>
          </w:tcPr>
          <w:p w14:paraId="4BD35A06">
            <w:pPr>
              <w:spacing w:before="145" w:line="207" w:lineRule="auto"/>
              <w:ind w:left="104"/>
              <w:rPr>
                <w:rFonts w:ascii="Times New Roman" w:hAnsi="Times New Roman" w:eastAsia="仿宋_GB2312" w:cs="Times New Roman"/>
              </w:rPr>
            </w:pPr>
            <w:r>
              <w:rPr>
                <w:rFonts w:ascii="Times New Roman" w:hAnsi="Times New Roman" w:eastAsia="仿宋_GB2312" w:cs="Times New Roman"/>
                <w:spacing w:val="-1"/>
              </w:rPr>
              <w:t>政府采购金额</w:t>
            </w:r>
          </w:p>
        </w:tc>
        <w:tc>
          <w:tcPr>
            <w:tcW w:w="2028" w:type="dxa"/>
            <w:gridSpan w:val="2"/>
            <w:noWrap/>
            <w:vAlign w:val="center"/>
          </w:tcPr>
          <w:p w14:paraId="6AB03E87">
            <w:pPr>
              <w:jc w:val="center"/>
              <w:rPr>
                <w:rFonts w:ascii="Times New Roman" w:hAnsi="Times New Roman" w:eastAsia="仿宋_GB2312" w:cs="Times New Roman"/>
              </w:rPr>
            </w:pPr>
            <w:r>
              <w:rPr>
                <w:rFonts w:ascii="Times New Roman" w:hAnsi="Times New Roman" w:eastAsia="仿宋_GB2312" w:cs="Times New Roman"/>
              </w:rPr>
              <w:t>0</w:t>
            </w:r>
          </w:p>
        </w:tc>
        <w:tc>
          <w:tcPr>
            <w:tcW w:w="2237" w:type="dxa"/>
            <w:gridSpan w:val="2"/>
            <w:noWrap/>
            <w:vAlign w:val="center"/>
          </w:tcPr>
          <w:p w14:paraId="7CC64D5B">
            <w:pPr>
              <w:jc w:val="center"/>
              <w:rPr>
                <w:rFonts w:ascii="Times New Roman" w:hAnsi="Times New Roman" w:eastAsia="仿宋_GB2312" w:cs="Times New Roman"/>
              </w:rPr>
            </w:pPr>
            <w:r>
              <w:rPr>
                <w:rFonts w:hint="eastAsia" w:ascii="Times New Roman" w:hAnsi="Times New Roman" w:eastAsia="仿宋_GB2312" w:cs="Times New Roman"/>
              </w:rPr>
              <w:t>123.85</w:t>
            </w:r>
          </w:p>
        </w:tc>
        <w:tc>
          <w:tcPr>
            <w:tcW w:w="2033" w:type="dxa"/>
            <w:gridSpan w:val="2"/>
            <w:noWrap/>
            <w:vAlign w:val="center"/>
          </w:tcPr>
          <w:p w14:paraId="075F99FD">
            <w:pPr>
              <w:jc w:val="center"/>
              <w:rPr>
                <w:rFonts w:ascii="Times New Roman" w:hAnsi="Times New Roman" w:eastAsia="仿宋_GB2312" w:cs="Times New Roman"/>
              </w:rPr>
            </w:pPr>
            <w:r>
              <w:rPr>
                <w:rFonts w:hint="eastAsia" w:ascii="Times New Roman" w:hAnsi="Times New Roman" w:eastAsia="仿宋_GB2312" w:cs="Times New Roman"/>
              </w:rPr>
              <w:t>123.85</w:t>
            </w:r>
          </w:p>
        </w:tc>
      </w:tr>
      <w:tr w14:paraId="26E093E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01" w:hRule="atLeast"/>
        </w:trPr>
        <w:tc>
          <w:tcPr>
            <w:tcW w:w="3341" w:type="dxa"/>
            <w:noWrap/>
            <w:vAlign w:val="center"/>
          </w:tcPr>
          <w:p w14:paraId="67F9FC8F">
            <w:pPr>
              <w:spacing w:before="145" w:line="207" w:lineRule="auto"/>
              <w:ind w:left="114"/>
              <w:rPr>
                <w:rFonts w:ascii="Times New Roman" w:hAnsi="Times New Roman" w:eastAsia="仿宋_GB2312" w:cs="Times New Roman"/>
              </w:rPr>
            </w:pPr>
            <w:r>
              <w:rPr>
                <w:rFonts w:ascii="Times New Roman" w:hAnsi="Times New Roman" w:eastAsia="仿宋_GB2312" w:cs="Times New Roman"/>
                <w:spacing w:val="1"/>
              </w:rPr>
              <w:t>部门基本支出预算调整</w:t>
            </w:r>
          </w:p>
        </w:tc>
        <w:tc>
          <w:tcPr>
            <w:tcW w:w="2028" w:type="dxa"/>
            <w:gridSpan w:val="2"/>
            <w:noWrap/>
            <w:vAlign w:val="center"/>
          </w:tcPr>
          <w:p w14:paraId="4337141D">
            <w:pPr>
              <w:jc w:val="center"/>
              <w:rPr>
                <w:rFonts w:ascii="Times New Roman" w:hAnsi="Times New Roman" w:eastAsia="仿宋_GB2312" w:cs="Times New Roman"/>
              </w:rPr>
            </w:pPr>
          </w:p>
        </w:tc>
        <w:tc>
          <w:tcPr>
            <w:tcW w:w="2237" w:type="dxa"/>
            <w:gridSpan w:val="2"/>
            <w:noWrap/>
            <w:vAlign w:val="center"/>
          </w:tcPr>
          <w:p w14:paraId="0CE9F47E">
            <w:pPr>
              <w:jc w:val="center"/>
              <w:rPr>
                <w:rFonts w:ascii="Times New Roman" w:hAnsi="Times New Roman" w:eastAsia="仿宋_GB2312" w:cs="Times New Roman"/>
              </w:rPr>
            </w:pPr>
          </w:p>
        </w:tc>
        <w:tc>
          <w:tcPr>
            <w:tcW w:w="2033" w:type="dxa"/>
            <w:gridSpan w:val="2"/>
            <w:noWrap/>
            <w:vAlign w:val="center"/>
          </w:tcPr>
          <w:p w14:paraId="4BDBDFFD">
            <w:pPr>
              <w:jc w:val="center"/>
              <w:rPr>
                <w:rFonts w:ascii="Times New Roman" w:hAnsi="Times New Roman" w:eastAsia="仿宋_GB2312" w:cs="Times New Roman"/>
              </w:rPr>
            </w:pPr>
          </w:p>
        </w:tc>
      </w:tr>
      <w:tr w14:paraId="6767466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79" w:hRule="atLeast"/>
        </w:trPr>
        <w:tc>
          <w:tcPr>
            <w:tcW w:w="3341" w:type="dxa"/>
            <w:vMerge w:val="restart"/>
            <w:tcBorders>
              <w:bottom w:val="nil"/>
            </w:tcBorders>
            <w:noWrap/>
            <w:vAlign w:val="center"/>
          </w:tcPr>
          <w:p w14:paraId="58F7ABFC">
            <w:pPr>
              <w:spacing w:before="65" w:line="350" w:lineRule="exact"/>
              <w:ind w:left="854"/>
              <w:rPr>
                <w:rFonts w:ascii="Times New Roman" w:hAnsi="Times New Roman" w:eastAsia="仿宋_GB2312" w:cs="Times New Roman"/>
              </w:rPr>
            </w:pPr>
            <w:r>
              <w:rPr>
                <w:rFonts w:ascii="Times New Roman" w:hAnsi="Times New Roman" w:eastAsia="仿宋_GB2312" w:cs="Times New Roman"/>
                <w:spacing w:val="-1"/>
                <w:position w:val="11"/>
              </w:rPr>
              <w:t>楼堂馆所控制情况</w:t>
            </w:r>
          </w:p>
          <w:p w14:paraId="04FBAB9A">
            <w:pPr>
              <w:spacing w:line="219" w:lineRule="auto"/>
              <w:ind w:left="814"/>
              <w:rPr>
                <w:rFonts w:ascii="Times New Roman" w:hAnsi="Times New Roman" w:eastAsia="仿宋_GB2312" w:cs="Times New Roman"/>
              </w:rPr>
            </w:pPr>
            <w:r>
              <w:rPr>
                <w:rFonts w:ascii="Times New Roman" w:hAnsi="Times New Roman" w:eastAsia="仿宋_GB2312" w:cs="Times New Roman"/>
                <w:spacing w:val="3"/>
              </w:rPr>
              <w:t>(202</w:t>
            </w:r>
            <w:r>
              <w:rPr>
                <w:rFonts w:hint="eastAsia" w:ascii="Times New Roman" w:hAnsi="Times New Roman" w:eastAsia="仿宋_GB2312" w:cs="Times New Roman"/>
                <w:spacing w:val="3"/>
              </w:rPr>
              <w:t>3</w:t>
            </w:r>
            <w:r>
              <w:rPr>
                <w:rFonts w:ascii="Times New Roman" w:hAnsi="Times New Roman" w:eastAsia="仿宋_GB2312" w:cs="Times New Roman"/>
                <w:spacing w:val="3"/>
              </w:rPr>
              <w:t>年完工项目)</w:t>
            </w:r>
          </w:p>
        </w:tc>
        <w:tc>
          <w:tcPr>
            <w:tcW w:w="1179" w:type="dxa"/>
            <w:noWrap/>
            <w:vAlign w:val="center"/>
          </w:tcPr>
          <w:p w14:paraId="4062A7FE">
            <w:pPr>
              <w:spacing w:before="306" w:line="274" w:lineRule="auto"/>
              <w:ind w:left="333" w:right="192" w:hanging="150"/>
              <w:jc w:val="center"/>
              <w:rPr>
                <w:rFonts w:ascii="Times New Roman" w:hAnsi="Times New Roman" w:eastAsia="仿宋_GB2312" w:cs="Times New Roman"/>
              </w:rPr>
            </w:pPr>
            <w:r>
              <w:rPr>
                <w:rFonts w:ascii="Times New Roman" w:hAnsi="Times New Roman" w:eastAsia="仿宋_GB2312" w:cs="Times New Roman"/>
                <w:spacing w:val="-2"/>
              </w:rPr>
              <w:t>批复规模</w:t>
            </w:r>
            <w:r>
              <w:rPr>
                <w:rFonts w:ascii="Times New Roman" w:hAnsi="Times New Roman" w:eastAsia="仿宋_GB2312" w:cs="Times New Roman"/>
              </w:rPr>
              <w:t xml:space="preserve"> </w:t>
            </w:r>
            <w:r>
              <w:rPr>
                <w:rFonts w:ascii="Times New Roman" w:hAnsi="Times New Roman" w:eastAsia="仿宋_GB2312" w:cs="Times New Roman"/>
                <w:spacing w:val="-9"/>
              </w:rPr>
              <w:t>(m²)</w:t>
            </w:r>
          </w:p>
        </w:tc>
        <w:tc>
          <w:tcPr>
            <w:tcW w:w="849" w:type="dxa"/>
            <w:noWrap/>
            <w:vAlign w:val="center"/>
          </w:tcPr>
          <w:p w14:paraId="0473DD27">
            <w:pPr>
              <w:spacing w:before="65" w:line="369" w:lineRule="exact"/>
              <w:ind w:left="114"/>
              <w:jc w:val="center"/>
              <w:rPr>
                <w:rFonts w:ascii="Times New Roman" w:hAnsi="Times New Roman" w:eastAsia="仿宋_GB2312" w:cs="Times New Roman"/>
              </w:rPr>
            </w:pPr>
            <w:r>
              <w:rPr>
                <w:rFonts w:ascii="Times New Roman" w:hAnsi="Times New Roman" w:eastAsia="仿宋_GB2312" w:cs="Times New Roman"/>
                <w:spacing w:val="2"/>
                <w:position w:val="12"/>
              </w:rPr>
              <w:t>实际规</w:t>
            </w:r>
          </w:p>
          <w:p w14:paraId="26484FF0">
            <w:pPr>
              <w:spacing w:line="219" w:lineRule="auto"/>
              <w:ind w:left="64"/>
              <w:jc w:val="center"/>
              <w:rPr>
                <w:rFonts w:ascii="Times New Roman" w:hAnsi="Times New Roman" w:eastAsia="仿宋_GB2312" w:cs="Times New Roman"/>
              </w:rPr>
            </w:pPr>
            <w:r>
              <w:rPr>
                <w:rFonts w:ascii="Times New Roman" w:hAnsi="Times New Roman" w:eastAsia="仿宋_GB2312" w:cs="Times New Roman"/>
                <w:spacing w:val="28"/>
              </w:rPr>
              <w:t>模(m²)</w:t>
            </w:r>
          </w:p>
        </w:tc>
        <w:tc>
          <w:tcPr>
            <w:tcW w:w="1128" w:type="dxa"/>
            <w:noWrap/>
            <w:vAlign w:val="center"/>
          </w:tcPr>
          <w:p w14:paraId="0136F3D2">
            <w:pPr>
              <w:spacing w:before="306" w:line="271" w:lineRule="auto"/>
              <w:ind w:left="454" w:right="144" w:hanging="299"/>
              <w:jc w:val="center"/>
              <w:rPr>
                <w:rFonts w:ascii="Times New Roman" w:hAnsi="Times New Roman" w:eastAsia="仿宋_GB2312" w:cs="Times New Roman"/>
              </w:rPr>
            </w:pPr>
            <w:r>
              <w:rPr>
                <w:rFonts w:ascii="Times New Roman" w:hAnsi="Times New Roman" w:eastAsia="仿宋_GB2312" w:cs="Times New Roman"/>
                <w:spacing w:val="4"/>
              </w:rPr>
              <w:t>规模控制</w:t>
            </w:r>
            <w:r>
              <w:rPr>
                <w:rFonts w:ascii="Times New Roman" w:hAnsi="Times New Roman" w:eastAsia="仿宋_GB2312" w:cs="Times New Roman"/>
              </w:rPr>
              <w:t xml:space="preserve"> 率</w:t>
            </w:r>
          </w:p>
        </w:tc>
        <w:tc>
          <w:tcPr>
            <w:tcW w:w="1109" w:type="dxa"/>
            <w:noWrap/>
            <w:vAlign w:val="center"/>
          </w:tcPr>
          <w:p w14:paraId="482F6DB7">
            <w:pPr>
              <w:spacing w:before="306" w:line="219" w:lineRule="auto"/>
              <w:ind w:left="147"/>
              <w:jc w:val="center"/>
              <w:rPr>
                <w:rFonts w:ascii="Times New Roman" w:hAnsi="Times New Roman" w:eastAsia="仿宋_GB2312" w:cs="Times New Roman"/>
              </w:rPr>
            </w:pPr>
            <w:r>
              <w:rPr>
                <w:rFonts w:ascii="Times New Roman" w:hAnsi="Times New Roman" w:eastAsia="仿宋_GB2312" w:cs="Times New Roman"/>
                <w:spacing w:val="3"/>
              </w:rPr>
              <w:t>预算投资</w:t>
            </w:r>
          </w:p>
          <w:p w14:paraId="709CC376">
            <w:pPr>
              <w:spacing w:before="133" w:line="220" w:lineRule="auto"/>
              <w:ind w:left="247"/>
              <w:jc w:val="center"/>
              <w:rPr>
                <w:rFonts w:ascii="Times New Roman" w:hAnsi="Times New Roman" w:eastAsia="仿宋_GB2312" w:cs="Times New Roman"/>
              </w:rPr>
            </w:pPr>
            <w:r>
              <w:rPr>
                <w:rFonts w:ascii="Times New Roman" w:hAnsi="Times New Roman" w:eastAsia="仿宋_GB2312" w:cs="Times New Roman"/>
                <w:spacing w:val="10"/>
              </w:rPr>
              <w:t>(万元)</w:t>
            </w:r>
          </w:p>
        </w:tc>
        <w:tc>
          <w:tcPr>
            <w:tcW w:w="1069" w:type="dxa"/>
            <w:noWrap/>
            <w:vAlign w:val="center"/>
          </w:tcPr>
          <w:p w14:paraId="3E979A9F">
            <w:pPr>
              <w:spacing w:before="65" w:line="220" w:lineRule="auto"/>
              <w:ind w:left="128"/>
              <w:jc w:val="center"/>
              <w:rPr>
                <w:rFonts w:ascii="Times New Roman" w:hAnsi="Times New Roman" w:eastAsia="仿宋_GB2312" w:cs="Times New Roman"/>
              </w:rPr>
            </w:pPr>
            <w:r>
              <w:rPr>
                <w:rFonts w:ascii="Times New Roman" w:hAnsi="Times New Roman" w:eastAsia="仿宋_GB2312" w:cs="Times New Roman"/>
                <w:spacing w:val="3"/>
              </w:rPr>
              <w:t>实际投资</w:t>
            </w:r>
          </w:p>
          <w:p w14:paraId="3CAA8A5E">
            <w:pPr>
              <w:spacing w:before="131" w:line="220" w:lineRule="auto"/>
              <w:ind w:left="228"/>
              <w:jc w:val="center"/>
              <w:rPr>
                <w:rFonts w:ascii="Times New Roman" w:hAnsi="Times New Roman" w:eastAsia="仿宋_GB2312" w:cs="Times New Roman"/>
              </w:rPr>
            </w:pPr>
            <w:r>
              <w:rPr>
                <w:rFonts w:ascii="Times New Roman" w:hAnsi="Times New Roman" w:eastAsia="仿宋_GB2312" w:cs="Times New Roman"/>
                <w:spacing w:val="10"/>
              </w:rPr>
              <w:t>(万元)</w:t>
            </w:r>
          </w:p>
        </w:tc>
        <w:tc>
          <w:tcPr>
            <w:tcW w:w="964" w:type="dxa"/>
            <w:noWrap/>
            <w:vAlign w:val="center"/>
          </w:tcPr>
          <w:p w14:paraId="2FA583BD">
            <w:pPr>
              <w:spacing w:before="116" w:line="219" w:lineRule="auto"/>
              <w:ind w:left="179"/>
              <w:jc w:val="center"/>
              <w:rPr>
                <w:rFonts w:ascii="Times New Roman" w:hAnsi="Times New Roman" w:eastAsia="仿宋_GB2312" w:cs="Times New Roman"/>
              </w:rPr>
            </w:pPr>
            <w:r>
              <w:rPr>
                <w:rFonts w:ascii="Times New Roman" w:hAnsi="Times New Roman" w:eastAsia="仿宋_GB2312" w:cs="Times New Roman"/>
                <w:spacing w:val="-3"/>
              </w:rPr>
              <w:t>投资概</w:t>
            </w:r>
          </w:p>
          <w:p w14:paraId="16673E3E">
            <w:pPr>
              <w:spacing w:before="132" w:line="219" w:lineRule="auto"/>
              <w:ind w:left="179"/>
              <w:jc w:val="center"/>
              <w:rPr>
                <w:rFonts w:ascii="Times New Roman" w:hAnsi="Times New Roman" w:eastAsia="仿宋_GB2312" w:cs="Times New Roman"/>
              </w:rPr>
            </w:pPr>
            <w:r>
              <w:rPr>
                <w:rFonts w:ascii="Times New Roman" w:hAnsi="Times New Roman" w:eastAsia="仿宋_GB2312" w:cs="Times New Roman"/>
                <w:spacing w:val="5"/>
              </w:rPr>
              <w:t>算控制</w:t>
            </w:r>
          </w:p>
          <w:p w14:paraId="68A31E76">
            <w:pPr>
              <w:spacing w:before="102" w:line="219" w:lineRule="auto"/>
              <w:ind w:left="379"/>
              <w:jc w:val="center"/>
              <w:rPr>
                <w:rFonts w:ascii="Times New Roman" w:hAnsi="Times New Roman" w:eastAsia="仿宋_GB2312" w:cs="Times New Roman"/>
              </w:rPr>
            </w:pPr>
            <w:r>
              <w:rPr>
                <w:rFonts w:ascii="Times New Roman" w:hAnsi="Times New Roman" w:eastAsia="仿宋_GB2312" w:cs="Times New Roman"/>
              </w:rPr>
              <w:t>率</w:t>
            </w:r>
          </w:p>
        </w:tc>
      </w:tr>
      <w:tr w14:paraId="636C7EE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9" w:hRule="atLeast"/>
        </w:trPr>
        <w:tc>
          <w:tcPr>
            <w:tcW w:w="3341" w:type="dxa"/>
            <w:vMerge w:val="continue"/>
            <w:tcBorders>
              <w:top w:val="nil"/>
            </w:tcBorders>
            <w:noWrap/>
            <w:vAlign w:val="center"/>
          </w:tcPr>
          <w:p w14:paraId="7E13FE6F">
            <w:pPr>
              <w:rPr>
                <w:rFonts w:ascii="Times New Roman" w:hAnsi="Times New Roman" w:eastAsia="仿宋_GB2312" w:cs="Times New Roman"/>
              </w:rPr>
            </w:pPr>
          </w:p>
        </w:tc>
        <w:tc>
          <w:tcPr>
            <w:tcW w:w="1179" w:type="dxa"/>
            <w:noWrap/>
            <w:vAlign w:val="center"/>
          </w:tcPr>
          <w:p w14:paraId="4B9E253E">
            <w:pPr>
              <w:jc w:val="center"/>
              <w:rPr>
                <w:rFonts w:ascii="Times New Roman" w:hAnsi="Times New Roman" w:eastAsia="仿宋_GB2312" w:cs="Times New Roman"/>
              </w:rPr>
            </w:pPr>
            <w:r>
              <w:rPr>
                <w:rFonts w:ascii="Times New Roman" w:hAnsi="Times New Roman" w:eastAsia="仿宋_GB2312" w:cs="Times New Roman"/>
              </w:rPr>
              <w:t>0</w:t>
            </w:r>
          </w:p>
        </w:tc>
        <w:tc>
          <w:tcPr>
            <w:tcW w:w="849" w:type="dxa"/>
            <w:noWrap/>
            <w:vAlign w:val="center"/>
          </w:tcPr>
          <w:p w14:paraId="60D5B73B">
            <w:pPr>
              <w:jc w:val="center"/>
              <w:rPr>
                <w:rFonts w:ascii="Times New Roman" w:hAnsi="Times New Roman" w:eastAsia="仿宋_GB2312" w:cs="Times New Roman"/>
              </w:rPr>
            </w:pPr>
            <w:r>
              <w:rPr>
                <w:rFonts w:ascii="Times New Roman" w:hAnsi="Times New Roman" w:eastAsia="仿宋_GB2312" w:cs="Times New Roman"/>
              </w:rPr>
              <w:t>0</w:t>
            </w:r>
          </w:p>
        </w:tc>
        <w:tc>
          <w:tcPr>
            <w:tcW w:w="1128" w:type="dxa"/>
            <w:noWrap/>
            <w:vAlign w:val="center"/>
          </w:tcPr>
          <w:p w14:paraId="24BBF40D">
            <w:pPr>
              <w:jc w:val="center"/>
              <w:rPr>
                <w:rFonts w:ascii="Times New Roman" w:hAnsi="Times New Roman" w:eastAsia="仿宋_GB2312" w:cs="Times New Roman"/>
              </w:rPr>
            </w:pPr>
            <w:r>
              <w:rPr>
                <w:rFonts w:ascii="Times New Roman" w:hAnsi="Times New Roman" w:eastAsia="仿宋_GB2312" w:cs="Times New Roman"/>
              </w:rPr>
              <w:t>0</w:t>
            </w:r>
          </w:p>
        </w:tc>
        <w:tc>
          <w:tcPr>
            <w:tcW w:w="1109" w:type="dxa"/>
            <w:noWrap/>
            <w:vAlign w:val="center"/>
          </w:tcPr>
          <w:p w14:paraId="6296791F">
            <w:pPr>
              <w:jc w:val="center"/>
              <w:rPr>
                <w:rFonts w:ascii="Times New Roman" w:hAnsi="Times New Roman" w:eastAsia="仿宋_GB2312" w:cs="Times New Roman"/>
              </w:rPr>
            </w:pPr>
            <w:r>
              <w:rPr>
                <w:rFonts w:ascii="Times New Roman" w:hAnsi="Times New Roman" w:eastAsia="仿宋_GB2312" w:cs="Times New Roman"/>
              </w:rPr>
              <w:t>0</w:t>
            </w:r>
          </w:p>
        </w:tc>
        <w:tc>
          <w:tcPr>
            <w:tcW w:w="1069" w:type="dxa"/>
            <w:noWrap/>
            <w:vAlign w:val="center"/>
          </w:tcPr>
          <w:p w14:paraId="2AD7F56E">
            <w:pPr>
              <w:jc w:val="center"/>
              <w:rPr>
                <w:rFonts w:ascii="Times New Roman" w:hAnsi="Times New Roman" w:eastAsia="仿宋_GB2312" w:cs="Times New Roman"/>
              </w:rPr>
            </w:pPr>
            <w:r>
              <w:rPr>
                <w:rFonts w:ascii="Times New Roman" w:hAnsi="Times New Roman" w:eastAsia="仿宋_GB2312" w:cs="Times New Roman"/>
              </w:rPr>
              <w:t>0</w:t>
            </w:r>
          </w:p>
        </w:tc>
        <w:tc>
          <w:tcPr>
            <w:tcW w:w="964" w:type="dxa"/>
            <w:noWrap/>
            <w:vAlign w:val="center"/>
          </w:tcPr>
          <w:p w14:paraId="5DED7B12">
            <w:pPr>
              <w:jc w:val="center"/>
              <w:rPr>
                <w:rFonts w:ascii="Times New Roman" w:hAnsi="Times New Roman" w:eastAsia="仿宋_GB2312" w:cs="Times New Roman"/>
              </w:rPr>
            </w:pPr>
            <w:r>
              <w:rPr>
                <w:rFonts w:ascii="Times New Roman" w:hAnsi="Times New Roman" w:eastAsia="仿宋_GB2312" w:cs="Times New Roman"/>
              </w:rPr>
              <w:t>0</w:t>
            </w:r>
          </w:p>
        </w:tc>
      </w:tr>
      <w:tr w14:paraId="03F3B63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5" w:hRule="atLeast"/>
        </w:trPr>
        <w:tc>
          <w:tcPr>
            <w:tcW w:w="3341" w:type="dxa"/>
            <w:noWrap/>
            <w:vAlign w:val="center"/>
          </w:tcPr>
          <w:p w14:paraId="5C1A2D78">
            <w:pPr>
              <w:spacing w:before="137" w:line="210" w:lineRule="auto"/>
              <w:ind w:left="864"/>
              <w:rPr>
                <w:rFonts w:ascii="Times New Roman" w:hAnsi="Times New Roman" w:eastAsia="仿宋_GB2312" w:cs="Times New Roman"/>
              </w:rPr>
            </w:pPr>
            <w:r>
              <w:rPr>
                <w:rFonts w:ascii="Times New Roman" w:hAnsi="Times New Roman" w:eastAsia="仿宋_GB2312" w:cs="Times New Roman"/>
                <w:spacing w:val="1"/>
              </w:rPr>
              <w:t>厉行节约保障措施</w:t>
            </w:r>
          </w:p>
        </w:tc>
        <w:tc>
          <w:tcPr>
            <w:tcW w:w="6298" w:type="dxa"/>
            <w:gridSpan w:val="6"/>
            <w:noWrap/>
            <w:vAlign w:val="center"/>
          </w:tcPr>
          <w:p w14:paraId="6D740F09">
            <w:pPr>
              <w:jc w:val="center"/>
              <w:rPr>
                <w:rFonts w:ascii="Times New Roman" w:hAnsi="Times New Roman" w:eastAsia="仿宋_GB2312" w:cs="Times New Roman"/>
              </w:rPr>
            </w:pPr>
            <w:r>
              <w:rPr>
                <w:rFonts w:ascii="Times New Roman" w:hAnsi="Times New Roman" w:eastAsia="仿宋_GB2312" w:cs="Times New Roman"/>
              </w:rPr>
              <w:t>建立政府采购内部控制制度和单位财务管理制度</w:t>
            </w:r>
          </w:p>
        </w:tc>
      </w:tr>
    </w:tbl>
    <w:p w14:paraId="2029E424">
      <w:pPr>
        <w:spacing w:before="122" w:line="410" w:lineRule="exact"/>
        <w:ind w:left="424"/>
        <w:rPr>
          <w:rFonts w:ascii="仿宋" w:hAnsi="仿宋" w:eastAsia="仿宋" w:cs="仿宋"/>
          <w:sz w:val="22"/>
          <w:szCs w:val="22"/>
        </w:rPr>
      </w:pPr>
      <w:r>
        <w:rPr>
          <w:rFonts w:hint="eastAsia" w:ascii="仿宋" w:hAnsi="仿宋" w:eastAsia="仿宋" w:cs="仿宋"/>
          <w:spacing w:val="-2"/>
          <w:position w:val="14"/>
          <w:sz w:val="22"/>
          <w:szCs w:val="22"/>
        </w:rPr>
        <w:t>说明："项目支出"需要填报基本支出以外的所有项目支出情况，"公用经费"填报基本支出中</w:t>
      </w:r>
    </w:p>
    <w:p w14:paraId="0E877654">
      <w:pPr>
        <w:spacing w:line="222" w:lineRule="auto"/>
        <w:ind w:left="424"/>
        <w:rPr>
          <w:rFonts w:hint="eastAsia" w:ascii="仿宋" w:hAnsi="仿宋" w:eastAsia="仿宋" w:cs="仿宋"/>
          <w:spacing w:val="-8"/>
          <w:sz w:val="22"/>
          <w:szCs w:val="22"/>
        </w:rPr>
      </w:pPr>
      <w:r>
        <w:rPr>
          <w:rFonts w:hint="eastAsia" w:ascii="仿宋" w:hAnsi="仿宋" w:eastAsia="仿宋" w:cs="仿宋"/>
          <w:spacing w:val="-8"/>
          <w:sz w:val="22"/>
          <w:szCs w:val="22"/>
        </w:rPr>
        <w:t>的一般商品和服务支出。</w:t>
      </w:r>
    </w:p>
    <w:p w14:paraId="6B5C0B65">
      <w:pPr>
        <w:pStyle w:val="2"/>
        <w:rPr>
          <w:rFonts w:hint="eastAsia" w:eastAsiaTheme="minorEastAsia"/>
        </w:rPr>
      </w:pPr>
    </w:p>
    <w:p w14:paraId="7E2CFA64">
      <w:pPr>
        <w:spacing w:before="71" w:line="223" w:lineRule="auto"/>
        <w:rPr>
          <w:rFonts w:ascii="仿宋" w:hAnsi="仿宋" w:eastAsia="仿宋" w:cs="仿宋"/>
        </w:rPr>
        <w:sectPr>
          <w:pgSz w:w="11890" w:h="16860"/>
          <w:pgMar w:top="1433" w:right="1045" w:bottom="1127" w:left="1195" w:header="0" w:footer="861" w:gutter="0"/>
          <w:cols w:space="720" w:num="1"/>
        </w:sectPr>
      </w:pPr>
      <w:r>
        <w:rPr>
          <w:rFonts w:hint="eastAsia" w:ascii="仿宋" w:hAnsi="仿宋" w:eastAsia="仿宋" w:cs="仿宋"/>
        </w:rPr>
        <w:t xml:space="preserve">    </w:t>
      </w:r>
      <w:r>
        <w:rPr>
          <w:rFonts w:hint="eastAsia" w:ascii="仿宋" w:hAnsi="仿宋" w:eastAsia="仿宋" w:cs="仿宋"/>
          <w:spacing w:val="-21"/>
          <w:sz w:val="22"/>
          <w:szCs w:val="22"/>
        </w:rPr>
        <w:t>填表人：</w:t>
      </w:r>
      <w:r>
        <w:rPr>
          <w:rFonts w:hint="eastAsia" w:ascii="仿宋" w:hAnsi="仿宋" w:eastAsia="仿宋" w:cs="仿宋"/>
          <w:spacing w:val="4"/>
          <w:sz w:val="22"/>
          <w:szCs w:val="22"/>
        </w:rPr>
        <w:t xml:space="preserve"> 周利华    </w:t>
      </w:r>
      <w:r>
        <w:rPr>
          <w:rFonts w:hint="eastAsia" w:ascii="仿宋" w:hAnsi="仿宋" w:eastAsia="仿宋" w:cs="仿宋"/>
          <w:spacing w:val="-21"/>
          <w:sz w:val="22"/>
          <w:szCs w:val="22"/>
        </w:rPr>
        <w:t>填报日期：</w:t>
      </w:r>
      <w:r>
        <w:rPr>
          <w:rFonts w:hint="eastAsia" w:ascii="仿宋" w:hAnsi="仿宋" w:eastAsia="仿宋" w:cs="仿宋"/>
          <w:spacing w:val="2"/>
          <w:sz w:val="22"/>
          <w:szCs w:val="22"/>
        </w:rPr>
        <w:t xml:space="preserve"> 2024..   </w:t>
      </w:r>
      <w:r>
        <w:rPr>
          <w:rFonts w:hint="eastAsia" w:ascii="仿宋" w:hAnsi="仿宋" w:eastAsia="仿宋" w:cs="仿宋"/>
          <w:spacing w:val="-21"/>
          <w:sz w:val="22"/>
          <w:szCs w:val="22"/>
        </w:rPr>
        <w:t>联系电话：8295366</w:t>
      </w:r>
      <w:r>
        <w:rPr>
          <w:rFonts w:hint="eastAsia" w:ascii="仿宋" w:hAnsi="仿宋" w:eastAsia="仿宋" w:cs="仿宋"/>
          <w:spacing w:val="3"/>
          <w:sz w:val="22"/>
          <w:szCs w:val="22"/>
        </w:rPr>
        <w:t xml:space="preserve">   </w:t>
      </w:r>
      <w:r>
        <w:rPr>
          <w:rFonts w:hint="eastAsia" w:ascii="仿宋" w:hAnsi="仿宋" w:eastAsia="仿宋" w:cs="仿宋"/>
          <w:spacing w:val="-21"/>
          <w:sz w:val="22"/>
          <w:szCs w:val="22"/>
        </w:rPr>
        <w:t>单位负责人签字：廖亚辉</w:t>
      </w:r>
      <w:r>
        <w:rPr>
          <w:rFonts w:ascii="仿宋" w:hAnsi="仿宋" w:eastAsia="仿宋" w:cs="仿宋"/>
          <w:sz w:val="22"/>
          <w:szCs w:val="22"/>
        </w:rPr>
        <w:t xml:space="preserve"> </w:t>
      </w:r>
    </w:p>
    <w:p w14:paraId="333B5D04">
      <w:pPr>
        <w:spacing w:before="271" w:line="224" w:lineRule="auto"/>
        <w:rPr>
          <w:rFonts w:ascii="仿宋" w:hAnsi="仿宋" w:eastAsia="仿宋" w:cs="仿宋"/>
          <w:color w:val="auto"/>
          <w:sz w:val="34"/>
          <w:szCs w:val="34"/>
        </w:rPr>
      </w:pPr>
      <w:r>
        <w:rPr>
          <w:rFonts w:hint="eastAsia" w:ascii="仿宋" w:hAnsi="仿宋" w:eastAsia="仿宋" w:cs="仿宋"/>
          <w:b/>
          <w:bCs/>
          <w:color w:val="auto"/>
          <w:spacing w:val="3"/>
          <w:sz w:val="34"/>
          <w:szCs w:val="34"/>
        </w:rPr>
        <w:t>附件3</w:t>
      </w:r>
    </w:p>
    <w:p w14:paraId="7493962D">
      <w:pPr>
        <w:spacing w:before="173" w:line="219" w:lineRule="auto"/>
        <w:ind w:left="2269"/>
        <w:rPr>
          <w:rFonts w:ascii="仿宋" w:hAnsi="仿宋" w:eastAsia="仿宋" w:cs="仿宋"/>
          <w:color w:val="auto"/>
          <w:sz w:val="34"/>
          <w:szCs w:val="34"/>
        </w:rPr>
      </w:pPr>
      <w:r>
        <w:rPr>
          <w:rFonts w:hint="eastAsia" w:ascii="仿宋" w:hAnsi="仿宋" w:eastAsia="仿宋" w:cs="仿宋"/>
          <w:b/>
          <w:bCs/>
          <w:color w:val="auto"/>
          <w:spacing w:val="18"/>
          <w:sz w:val="34"/>
          <w:szCs w:val="34"/>
        </w:rPr>
        <w:t>2023年度整体支出绩效自评表</w:t>
      </w:r>
    </w:p>
    <w:p w14:paraId="25D6623C">
      <w:pPr>
        <w:rPr>
          <w:rFonts w:ascii="仿宋" w:hAnsi="仿宋" w:eastAsia="仿宋" w:cs="仿宋"/>
          <w:color w:val="auto"/>
        </w:rPr>
      </w:pPr>
    </w:p>
    <w:p w14:paraId="142DCFDD">
      <w:pPr>
        <w:spacing w:line="120" w:lineRule="exact"/>
        <w:rPr>
          <w:rFonts w:ascii="仿宋" w:hAnsi="仿宋" w:eastAsia="仿宋" w:cs="仿宋"/>
          <w:color w:val="auto"/>
        </w:rPr>
      </w:pPr>
    </w:p>
    <w:tbl>
      <w:tblPr>
        <w:tblStyle w:val="19"/>
        <w:tblW w:w="9999"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074"/>
        <w:gridCol w:w="1069"/>
        <w:gridCol w:w="976"/>
        <w:gridCol w:w="33"/>
        <w:gridCol w:w="1258"/>
        <w:gridCol w:w="126"/>
        <w:gridCol w:w="1193"/>
        <w:gridCol w:w="1259"/>
        <w:gridCol w:w="709"/>
        <w:gridCol w:w="869"/>
        <w:gridCol w:w="1433"/>
      </w:tblGrid>
      <w:tr w14:paraId="54CA085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4" w:hRule="atLeast"/>
        </w:trPr>
        <w:tc>
          <w:tcPr>
            <w:tcW w:w="1074" w:type="dxa"/>
            <w:tcBorders>
              <w:top w:val="single" w:color="9CA1AC" w:sz="4" w:space="0"/>
              <w:left w:val="single" w:color="9CA1AC" w:sz="4" w:space="0"/>
              <w:bottom w:val="single" w:color="9CA1AC" w:sz="4" w:space="0"/>
              <w:right w:val="single" w:color="9CA1AC" w:sz="4" w:space="0"/>
            </w:tcBorders>
            <w:shd w:val="clear" w:color="auto" w:fill="D0D3D8"/>
            <w:noWrap/>
          </w:tcPr>
          <w:p w14:paraId="6EE1BD0A">
            <w:pPr>
              <w:spacing w:before="32" w:line="204" w:lineRule="auto"/>
              <w:ind w:left="124" w:right="128"/>
              <w:rPr>
                <w:rFonts w:ascii="仿宋" w:hAnsi="仿宋" w:eastAsia="仿宋" w:cs="仿宋"/>
                <w:color w:val="auto"/>
                <w:sz w:val="20"/>
                <w:szCs w:val="20"/>
              </w:rPr>
            </w:pPr>
            <w:r>
              <w:rPr>
                <w:rFonts w:hint="eastAsia" w:ascii="仿宋" w:hAnsi="仿宋" w:eastAsia="仿宋" w:cs="仿宋"/>
                <w:color w:val="auto"/>
                <w:spacing w:val="2"/>
                <w:sz w:val="20"/>
                <w:szCs w:val="20"/>
              </w:rPr>
              <w:t>市级预算</w:t>
            </w:r>
            <w:r>
              <w:rPr>
                <w:rFonts w:hint="eastAsia" w:ascii="仿宋" w:hAnsi="仿宋" w:eastAsia="仿宋" w:cs="仿宋"/>
                <w:color w:val="auto"/>
                <w:sz w:val="20"/>
                <w:szCs w:val="20"/>
              </w:rPr>
              <w:t xml:space="preserve"> </w:t>
            </w:r>
            <w:r>
              <w:rPr>
                <w:rFonts w:hint="eastAsia" w:ascii="仿宋" w:hAnsi="仿宋" w:eastAsia="仿宋" w:cs="仿宋"/>
                <w:color w:val="auto"/>
                <w:spacing w:val="2"/>
                <w:sz w:val="20"/>
                <w:szCs w:val="20"/>
              </w:rPr>
              <w:t>部门名称</w:t>
            </w:r>
          </w:p>
        </w:tc>
        <w:tc>
          <w:tcPr>
            <w:tcW w:w="8925" w:type="dxa"/>
            <w:gridSpan w:val="10"/>
            <w:tcBorders>
              <w:top w:val="single" w:color="9CA1AC" w:sz="4" w:space="0"/>
              <w:left w:val="single" w:color="9CA1AC" w:sz="4" w:space="0"/>
              <w:bottom w:val="single" w:color="9CA1AC" w:sz="4" w:space="0"/>
              <w:right w:val="single" w:color="9CA1AC" w:sz="4" w:space="0"/>
            </w:tcBorders>
            <w:shd w:val="clear" w:color="auto" w:fill="D0D3D8"/>
            <w:noWrap/>
          </w:tcPr>
          <w:p w14:paraId="526C7A99">
            <w:pPr>
              <w:rPr>
                <w:rFonts w:ascii="仿宋" w:hAnsi="仿宋" w:eastAsia="仿宋" w:cs="仿宋"/>
                <w:color w:val="auto"/>
              </w:rPr>
            </w:pPr>
            <w:r>
              <w:rPr>
                <w:rFonts w:hint="eastAsia" w:ascii="仿宋" w:hAnsi="仿宋" w:eastAsia="仿宋" w:cs="仿宋"/>
                <w:color w:val="auto"/>
              </w:rPr>
              <w:t xml:space="preserve">  岳阳市建设工程质量安全监督站</w:t>
            </w:r>
          </w:p>
        </w:tc>
      </w:tr>
      <w:tr w14:paraId="0B14055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40" w:hRule="atLeast"/>
        </w:trPr>
        <w:tc>
          <w:tcPr>
            <w:tcW w:w="1074" w:type="dxa"/>
            <w:vMerge w:val="restart"/>
            <w:tcBorders>
              <w:top w:val="single" w:color="9CA1AC" w:sz="4" w:space="0"/>
              <w:left w:val="single" w:color="9CA1AC" w:sz="4" w:space="0"/>
              <w:bottom w:val="single" w:color="9CA1AC" w:sz="0" w:space="0"/>
              <w:right w:val="single" w:color="9CA1AC" w:sz="4" w:space="0"/>
            </w:tcBorders>
            <w:shd w:val="clear" w:color="auto" w:fill="FEFEFE"/>
            <w:noWrap/>
          </w:tcPr>
          <w:p w14:paraId="27A19540">
            <w:pPr>
              <w:spacing w:line="449" w:lineRule="auto"/>
              <w:rPr>
                <w:rFonts w:ascii="仿宋" w:hAnsi="仿宋" w:eastAsia="仿宋" w:cs="仿宋"/>
                <w:color w:val="auto"/>
              </w:rPr>
            </w:pPr>
          </w:p>
          <w:p w14:paraId="3179741F">
            <w:pPr>
              <w:spacing w:before="65" w:line="234" w:lineRule="auto"/>
              <w:ind w:left="224" w:right="195"/>
              <w:jc w:val="both"/>
              <w:rPr>
                <w:rFonts w:ascii="仿宋" w:hAnsi="仿宋" w:eastAsia="仿宋" w:cs="仿宋"/>
                <w:color w:val="auto"/>
                <w:sz w:val="20"/>
                <w:szCs w:val="20"/>
              </w:rPr>
            </w:pPr>
            <w:r>
              <w:rPr>
                <w:rFonts w:hint="eastAsia" w:ascii="仿宋" w:hAnsi="仿宋" w:eastAsia="仿宋" w:cs="仿宋"/>
                <w:color w:val="auto"/>
                <w:spacing w:val="-3"/>
                <w:sz w:val="20"/>
                <w:szCs w:val="20"/>
              </w:rPr>
              <w:t>年度预</w:t>
            </w:r>
            <w:r>
              <w:rPr>
                <w:rFonts w:hint="eastAsia" w:ascii="仿宋" w:hAnsi="仿宋" w:eastAsia="仿宋" w:cs="仿宋"/>
                <w:color w:val="auto"/>
                <w:sz w:val="20"/>
                <w:szCs w:val="20"/>
              </w:rPr>
              <w:t xml:space="preserve"> </w:t>
            </w:r>
            <w:r>
              <w:rPr>
                <w:rFonts w:hint="eastAsia" w:ascii="仿宋" w:hAnsi="仿宋" w:eastAsia="仿宋" w:cs="仿宋"/>
                <w:color w:val="auto"/>
                <w:spacing w:val="-4"/>
                <w:sz w:val="20"/>
                <w:szCs w:val="20"/>
              </w:rPr>
              <w:t>算申请</w:t>
            </w:r>
            <w:r>
              <w:rPr>
                <w:rFonts w:hint="eastAsia" w:ascii="仿宋" w:hAnsi="仿宋" w:eastAsia="仿宋" w:cs="仿宋"/>
                <w:color w:val="auto"/>
                <w:spacing w:val="1"/>
                <w:sz w:val="20"/>
                <w:szCs w:val="20"/>
              </w:rPr>
              <w:t xml:space="preserve"> </w:t>
            </w:r>
            <w:r>
              <w:rPr>
                <w:rFonts w:hint="eastAsia" w:ascii="仿宋" w:hAnsi="仿宋" w:eastAsia="仿宋" w:cs="仿宋"/>
                <w:color w:val="auto"/>
                <w:spacing w:val="10"/>
                <w:sz w:val="20"/>
                <w:szCs w:val="20"/>
              </w:rPr>
              <w:t>(万元)</w:t>
            </w:r>
          </w:p>
        </w:tc>
        <w:tc>
          <w:tcPr>
            <w:tcW w:w="2078" w:type="dxa"/>
            <w:gridSpan w:val="3"/>
            <w:tcBorders>
              <w:top w:val="single" w:color="9CA1AC" w:sz="4" w:space="0"/>
              <w:left w:val="single" w:color="9CA1AC" w:sz="4" w:space="0"/>
              <w:bottom w:val="single" w:color="9CA1AC" w:sz="4" w:space="0"/>
              <w:right w:val="single" w:color="9CA1AC" w:sz="4" w:space="0"/>
            </w:tcBorders>
            <w:shd w:val="clear" w:color="auto" w:fill="F0F0F0"/>
            <w:noWrap/>
          </w:tcPr>
          <w:p w14:paraId="3072F248">
            <w:pPr>
              <w:spacing w:line="240" w:lineRule="exact"/>
              <w:rPr>
                <w:rFonts w:ascii="仿宋" w:hAnsi="仿宋" w:eastAsia="仿宋" w:cs="仿宋"/>
                <w:color w:val="auto"/>
                <w:sz w:val="20"/>
              </w:rPr>
            </w:pPr>
          </w:p>
        </w:tc>
        <w:tc>
          <w:tcPr>
            <w:tcW w:w="1258" w:type="dxa"/>
            <w:tcBorders>
              <w:top w:val="single" w:color="9CA1AC" w:sz="4" w:space="0"/>
              <w:left w:val="single" w:color="9CA1AC" w:sz="4" w:space="0"/>
              <w:bottom w:val="single" w:color="9CA1AC" w:sz="4" w:space="0"/>
              <w:right w:val="single" w:color="9CA1AC" w:sz="4" w:space="0"/>
            </w:tcBorders>
            <w:shd w:val="clear" w:color="auto" w:fill="FEFEFE"/>
            <w:noWrap/>
          </w:tcPr>
          <w:p w14:paraId="2B405D00">
            <w:pPr>
              <w:spacing w:before="38" w:line="186" w:lineRule="auto"/>
              <w:ind w:left="122"/>
              <w:rPr>
                <w:rFonts w:ascii="仿宋" w:hAnsi="仿宋" w:eastAsia="仿宋" w:cs="仿宋"/>
                <w:color w:val="auto"/>
                <w:sz w:val="20"/>
                <w:szCs w:val="20"/>
              </w:rPr>
            </w:pPr>
            <w:r>
              <w:rPr>
                <w:rFonts w:hint="eastAsia" w:ascii="仿宋" w:hAnsi="仿宋" w:eastAsia="仿宋" w:cs="仿宋"/>
                <w:color w:val="auto"/>
                <w:spacing w:val="-2"/>
                <w:sz w:val="20"/>
                <w:szCs w:val="20"/>
              </w:rPr>
              <w:t>年初预算数</w:t>
            </w:r>
          </w:p>
        </w:tc>
        <w:tc>
          <w:tcPr>
            <w:tcW w:w="1319" w:type="dxa"/>
            <w:gridSpan w:val="2"/>
            <w:tcBorders>
              <w:top w:val="single" w:color="9CA1AC" w:sz="4" w:space="0"/>
              <w:left w:val="single" w:color="9CA1AC" w:sz="4" w:space="0"/>
              <w:bottom w:val="single" w:color="9CA1AC" w:sz="4" w:space="0"/>
              <w:right w:val="single" w:color="9CA1AC" w:sz="4" w:space="0"/>
            </w:tcBorders>
            <w:shd w:val="clear" w:color="auto" w:fill="F0F0F0"/>
            <w:noWrap/>
          </w:tcPr>
          <w:p w14:paraId="32F94ED3">
            <w:pPr>
              <w:spacing w:before="18" w:line="204" w:lineRule="auto"/>
              <w:ind w:left="114"/>
              <w:rPr>
                <w:rFonts w:ascii="仿宋" w:hAnsi="仿宋" w:eastAsia="仿宋" w:cs="仿宋"/>
                <w:color w:val="auto"/>
                <w:sz w:val="20"/>
                <w:szCs w:val="20"/>
              </w:rPr>
            </w:pPr>
            <w:r>
              <w:rPr>
                <w:rFonts w:hint="eastAsia" w:ascii="仿宋" w:hAnsi="仿宋" w:eastAsia="仿宋" w:cs="仿宋"/>
                <w:color w:val="auto"/>
                <w:spacing w:val="-2"/>
                <w:sz w:val="20"/>
                <w:szCs w:val="20"/>
              </w:rPr>
              <w:t>全年预算数</w:t>
            </w:r>
          </w:p>
        </w:tc>
        <w:tc>
          <w:tcPr>
            <w:tcW w:w="1259" w:type="dxa"/>
            <w:tcBorders>
              <w:top w:val="single" w:color="9CA1AC" w:sz="4" w:space="0"/>
              <w:left w:val="single" w:color="9CA1AC" w:sz="4" w:space="0"/>
              <w:bottom w:val="single" w:color="9CA1AC" w:sz="4" w:space="0"/>
              <w:right w:val="single" w:color="9CA1AC" w:sz="4" w:space="0"/>
            </w:tcBorders>
            <w:shd w:val="clear" w:color="auto" w:fill="FEFEFE"/>
            <w:noWrap/>
          </w:tcPr>
          <w:p w14:paraId="1625C38D">
            <w:pPr>
              <w:spacing w:before="18" w:line="204" w:lineRule="auto"/>
              <w:ind w:left="105"/>
              <w:rPr>
                <w:rFonts w:ascii="仿宋" w:hAnsi="仿宋" w:eastAsia="仿宋" w:cs="仿宋"/>
                <w:color w:val="auto"/>
                <w:sz w:val="20"/>
                <w:szCs w:val="20"/>
              </w:rPr>
            </w:pPr>
            <w:r>
              <w:rPr>
                <w:rFonts w:hint="eastAsia" w:ascii="仿宋" w:hAnsi="仿宋" w:eastAsia="仿宋" w:cs="仿宋"/>
                <w:color w:val="auto"/>
                <w:spacing w:val="-2"/>
                <w:sz w:val="20"/>
                <w:szCs w:val="20"/>
              </w:rPr>
              <w:t>全年执行数</w:t>
            </w:r>
          </w:p>
        </w:tc>
        <w:tc>
          <w:tcPr>
            <w:tcW w:w="709" w:type="dxa"/>
            <w:tcBorders>
              <w:top w:val="single" w:color="9CA1AC" w:sz="4" w:space="0"/>
              <w:left w:val="single" w:color="9CA1AC" w:sz="4" w:space="0"/>
              <w:bottom w:val="single" w:color="9CA1AC" w:sz="4" w:space="0"/>
              <w:right w:val="single" w:color="9CA1AC" w:sz="4" w:space="0"/>
            </w:tcBorders>
            <w:shd w:val="clear" w:color="auto" w:fill="F0F0F0"/>
            <w:noWrap/>
          </w:tcPr>
          <w:p w14:paraId="1210D8C0">
            <w:pPr>
              <w:spacing w:before="18" w:line="204" w:lineRule="auto"/>
              <w:ind w:left="146"/>
              <w:rPr>
                <w:rFonts w:ascii="仿宋" w:hAnsi="仿宋" w:eastAsia="仿宋" w:cs="仿宋"/>
                <w:color w:val="auto"/>
                <w:sz w:val="20"/>
                <w:szCs w:val="20"/>
              </w:rPr>
            </w:pPr>
            <w:r>
              <w:rPr>
                <w:rFonts w:hint="eastAsia" w:ascii="仿宋" w:hAnsi="仿宋" w:eastAsia="仿宋" w:cs="仿宋"/>
                <w:color w:val="auto"/>
                <w:spacing w:val="-3"/>
                <w:sz w:val="20"/>
                <w:szCs w:val="20"/>
              </w:rPr>
              <w:t>分值</w:t>
            </w:r>
          </w:p>
        </w:tc>
        <w:tc>
          <w:tcPr>
            <w:tcW w:w="869" w:type="dxa"/>
            <w:tcBorders>
              <w:top w:val="single" w:color="9CA1AC" w:sz="4" w:space="0"/>
              <w:left w:val="single" w:color="9CA1AC" w:sz="4" w:space="0"/>
              <w:bottom w:val="single" w:color="9CA1AC" w:sz="4" w:space="0"/>
              <w:right w:val="single" w:color="9CA1AC" w:sz="4" w:space="0"/>
            </w:tcBorders>
            <w:shd w:val="clear" w:color="auto" w:fill="FEFEFE"/>
            <w:noWrap/>
          </w:tcPr>
          <w:p w14:paraId="1BB30999">
            <w:pPr>
              <w:spacing w:before="18" w:line="204" w:lineRule="auto"/>
              <w:ind w:left="128"/>
              <w:rPr>
                <w:rFonts w:ascii="仿宋" w:hAnsi="仿宋" w:eastAsia="仿宋" w:cs="仿宋"/>
                <w:color w:val="auto"/>
                <w:sz w:val="20"/>
                <w:szCs w:val="20"/>
              </w:rPr>
            </w:pPr>
            <w:r>
              <w:rPr>
                <w:rFonts w:hint="eastAsia" w:ascii="仿宋" w:hAnsi="仿宋" w:eastAsia="仿宋" w:cs="仿宋"/>
                <w:color w:val="auto"/>
                <w:spacing w:val="-2"/>
                <w:sz w:val="20"/>
                <w:szCs w:val="20"/>
              </w:rPr>
              <w:t>执行率</w:t>
            </w:r>
          </w:p>
        </w:tc>
        <w:tc>
          <w:tcPr>
            <w:tcW w:w="1433" w:type="dxa"/>
            <w:tcBorders>
              <w:top w:val="single" w:color="9CA1AC" w:sz="4" w:space="0"/>
              <w:left w:val="single" w:color="9CA1AC" w:sz="4" w:space="0"/>
              <w:bottom w:val="single" w:color="9CA1AC" w:sz="4" w:space="0"/>
              <w:right w:val="single" w:color="9CA1AC" w:sz="4" w:space="0"/>
            </w:tcBorders>
            <w:shd w:val="clear" w:color="auto" w:fill="F0F0F0"/>
            <w:noWrap/>
          </w:tcPr>
          <w:p w14:paraId="721F00AF">
            <w:pPr>
              <w:spacing w:before="18" w:line="204" w:lineRule="auto"/>
              <w:ind w:left="508"/>
              <w:rPr>
                <w:rFonts w:ascii="仿宋" w:hAnsi="仿宋" w:eastAsia="仿宋" w:cs="仿宋"/>
                <w:color w:val="auto"/>
                <w:sz w:val="20"/>
                <w:szCs w:val="20"/>
              </w:rPr>
            </w:pPr>
            <w:r>
              <w:rPr>
                <w:rFonts w:hint="eastAsia" w:ascii="仿宋" w:hAnsi="仿宋" w:eastAsia="仿宋" w:cs="仿宋"/>
                <w:color w:val="auto"/>
                <w:spacing w:val="-3"/>
                <w:sz w:val="20"/>
                <w:szCs w:val="20"/>
              </w:rPr>
              <w:t>得分</w:t>
            </w:r>
          </w:p>
        </w:tc>
      </w:tr>
      <w:tr w14:paraId="2692415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9" w:hRule="atLeast"/>
        </w:trPr>
        <w:tc>
          <w:tcPr>
            <w:tcW w:w="1074" w:type="dxa"/>
            <w:vMerge w:val="continue"/>
            <w:tcBorders>
              <w:top w:val="single" w:color="9CA1AC" w:sz="0" w:space="0"/>
              <w:left w:val="single" w:color="9CA1AC" w:sz="4" w:space="0"/>
              <w:bottom w:val="single" w:color="9CA1AC" w:sz="0" w:space="0"/>
              <w:right w:val="single" w:color="9CA1AC" w:sz="4" w:space="0"/>
            </w:tcBorders>
            <w:shd w:val="clear" w:color="auto" w:fill="FEFEFE"/>
            <w:noWrap/>
          </w:tcPr>
          <w:p w14:paraId="1D808991">
            <w:pPr>
              <w:rPr>
                <w:rFonts w:ascii="仿宋" w:hAnsi="仿宋" w:eastAsia="仿宋" w:cs="仿宋"/>
                <w:color w:val="auto"/>
              </w:rPr>
            </w:pPr>
          </w:p>
        </w:tc>
        <w:tc>
          <w:tcPr>
            <w:tcW w:w="2078" w:type="dxa"/>
            <w:gridSpan w:val="3"/>
            <w:tcBorders>
              <w:top w:val="single" w:color="9CA1AC" w:sz="4" w:space="0"/>
              <w:left w:val="single" w:color="9CA1AC" w:sz="4" w:space="0"/>
              <w:bottom w:val="single" w:color="9CA1AC" w:sz="4" w:space="0"/>
              <w:right w:val="single" w:color="9CA1AC" w:sz="4" w:space="0"/>
            </w:tcBorders>
            <w:shd w:val="clear" w:color="auto" w:fill="F0F0F0"/>
            <w:noWrap/>
          </w:tcPr>
          <w:p w14:paraId="7392331A">
            <w:pPr>
              <w:spacing w:before="38" w:line="185" w:lineRule="auto"/>
              <w:ind w:left="430"/>
              <w:rPr>
                <w:rFonts w:ascii="仿宋" w:hAnsi="仿宋" w:eastAsia="仿宋" w:cs="仿宋"/>
                <w:color w:val="auto"/>
                <w:sz w:val="20"/>
                <w:szCs w:val="20"/>
              </w:rPr>
            </w:pPr>
            <w:r>
              <w:rPr>
                <w:rFonts w:hint="eastAsia" w:ascii="仿宋" w:hAnsi="仿宋" w:eastAsia="仿宋" w:cs="仿宋"/>
                <w:color w:val="auto"/>
                <w:spacing w:val="-2"/>
                <w:sz w:val="20"/>
                <w:szCs w:val="20"/>
              </w:rPr>
              <w:t>年度资金总额</w:t>
            </w:r>
          </w:p>
        </w:tc>
        <w:tc>
          <w:tcPr>
            <w:tcW w:w="1258" w:type="dxa"/>
            <w:tcBorders>
              <w:top w:val="single" w:color="9CA1AC" w:sz="4" w:space="0"/>
              <w:left w:val="single" w:color="9CA1AC" w:sz="4" w:space="0"/>
              <w:bottom w:val="single" w:color="9CA1AC" w:sz="4" w:space="0"/>
              <w:right w:val="single" w:color="9CA1AC" w:sz="4" w:space="0"/>
            </w:tcBorders>
            <w:shd w:val="clear" w:color="auto" w:fill="FEFEFE"/>
            <w:noWrap/>
          </w:tcPr>
          <w:p w14:paraId="186A777F">
            <w:pPr>
              <w:spacing w:line="239" w:lineRule="exact"/>
              <w:jc w:val="center"/>
              <w:rPr>
                <w:rFonts w:ascii="仿宋" w:hAnsi="仿宋" w:eastAsia="仿宋" w:cs="仿宋"/>
                <w:color w:val="auto"/>
                <w:sz w:val="20"/>
              </w:rPr>
            </w:pPr>
            <w:r>
              <w:rPr>
                <w:rFonts w:hint="eastAsia" w:ascii="仿宋" w:hAnsi="仿宋" w:eastAsia="仿宋" w:cs="仿宋"/>
                <w:color w:val="auto"/>
                <w:sz w:val="20"/>
              </w:rPr>
              <w:t>1784.38</w:t>
            </w:r>
          </w:p>
        </w:tc>
        <w:tc>
          <w:tcPr>
            <w:tcW w:w="1319" w:type="dxa"/>
            <w:gridSpan w:val="2"/>
            <w:tcBorders>
              <w:top w:val="single" w:color="9CA1AC" w:sz="4" w:space="0"/>
              <w:left w:val="single" w:color="9CA1AC" w:sz="4" w:space="0"/>
              <w:bottom w:val="single" w:color="9CA1AC" w:sz="4" w:space="0"/>
              <w:right w:val="single" w:color="9CA1AC" w:sz="4" w:space="0"/>
            </w:tcBorders>
            <w:shd w:val="clear" w:color="auto" w:fill="F0F0F0"/>
            <w:noWrap/>
          </w:tcPr>
          <w:p w14:paraId="213AB359">
            <w:pPr>
              <w:spacing w:line="239" w:lineRule="exact"/>
              <w:jc w:val="center"/>
              <w:rPr>
                <w:rFonts w:ascii="仿宋" w:hAnsi="仿宋" w:eastAsia="仿宋" w:cs="仿宋"/>
                <w:color w:val="auto"/>
                <w:sz w:val="20"/>
              </w:rPr>
            </w:pPr>
            <w:r>
              <w:rPr>
                <w:rFonts w:hint="eastAsia" w:ascii="仿宋" w:hAnsi="仿宋" w:eastAsia="仿宋" w:cs="仿宋"/>
                <w:color w:val="auto"/>
                <w:sz w:val="20"/>
              </w:rPr>
              <w:t>2433.97</w:t>
            </w:r>
          </w:p>
        </w:tc>
        <w:tc>
          <w:tcPr>
            <w:tcW w:w="1259" w:type="dxa"/>
            <w:tcBorders>
              <w:top w:val="single" w:color="9CA1AC" w:sz="4" w:space="0"/>
              <w:left w:val="single" w:color="9CA1AC" w:sz="4" w:space="0"/>
              <w:bottom w:val="single" w:color="9CA1AC" w:sz="4" w:space="0"/>
              <w:right w:val="single" w:color="9CA1AC" w:sz="4" w:space="0"/>
            </w:tcBorders>
            <w:shd w:val="clear" w:color="auto" w:fill="FEFEFE"/>
            <w:noWrap/>
          </w:tcPr>
          <w:p w14:paraId="4A09A9A1">
            <w:pPr>
              <w:spacing w:line="239" w:lineRule="exact"/>
              <w:jc w:val="center"/>
              <w:rPr>
                <w:rFonts w:ascii="仿宋" w:hAnsi="仿宋" w:eastAsia="仿宋" w:cs="仿宋"/>
                <w:color w:val="auto"/>
                <w:sz w:val="20"/>
              </w:rPr>
            </w:pPr>
            <w:r>
              <w:rPr>
                <w:rFonts w:hint="eastAsia" w:ascii="仿宋" w:hAnsi="仿宋" w:eastAsia="仿宋" w:cs="仿宋"/>
                <w:color w:val="auto"/>
                <w:sz w:val="20"/>
              </w:rPr>
              <w:t>2293.43</w:t>
            </w:r>
          </w:p>
        </w:tc>
        <w:tc>
          <w:tcPr>
            <w:tcW w:w="709" w:type="dxa"/>
            <w:tcBorders>
              <w:top w:val="single" w:color="9CA1AC" w:sz="4" w:space="0"/>
              <w:left w:val="single" w:color="9CA1AC" w:sz="4" w:space="0"/>
              <w:bottom w:val="single" w:color="9CA1AC" w:sz="4" w:space="0"/>
              <w:right w:val="single" w:color="9CA1AC" w:sz="4" w:space="0"/>
            </w:tcBorders>
            <w:shd w:val="clear" w:color="auto" w:fill="F0F0F0"/>
            <w:noWrap/>
          </w:tcPr>
          <w:p w14:paraId="25A2F65B">
            <w:pPr>
              <w:spacing w:before="90" w:line="149" w:lineRule="exact"/>
              <w:ind w:left="246"/>
              <w:jc w:val="center"/>
              <w:rPr>
                <w:rFonts w:ascii="仿宋" w:hAnsi="仿宋" w:eastAsia="仿宋" w:cs="仿宋"/>
                <w:color w:val="auto"/>
                <w:sz w:val="20"/>
                <w:szCs w:val="20"/>
              </w:rPr>
            </w:pPr>
            <w:r>
              <w:rPr>
                <w:rFonts w:hint="eastAsia" w:ascii="仿宋" w:hAnsi="仿宋" w:eastAsia="仿宋" w:cs="仿宋"/>
                <w:color w:val="auto"/>
                <w:spacing w:val="-6"/>
                <w:position w:val="-3"/>
                <w:sz w:val="20"/>
                <w:szCs w:val="20"/>
              </w:rPr>
              <w:t>10</w:t>
            </w:r>
          </w:p>
        </w:tc>
        <w:tc>
          <w:tcPr>
            <w:tcW w:w="869" w:type="dxa"/>
            <w:tcBorders>
              <w:top w:val="single" w:color="9CA1AC" w:sz="4" w:space="0"/>
              <w:left w:val="single" w:color="9CA1AC" w:sz="4" w:space="0"/>
              <w:bottom w:val="single" w:color="9CA1AC" w:sz="4" w:space="0"/>
              <w:right w:val="single" w:color="9CA1AC" w:sz="4" w:space="0"/>
            </w:tcBorders>
            <w:shd w:val="clear" w:color="auto" w:fill="FEFEFE"/>
            <w:noWrap/>
          </w:tcPr>
          <w:p w14:paraId="09E74B26">
            <w:pPr>
              <w:spacing w:line="239" w:lineRule="exact"/>
              <w:jc w:val="center"/>
              <w:rPr>
                <w:rFonts w:ascii="仿宋" w:hAnsi="仿宋" w:eastAsia="仿宋" w:cs="仿宋"/>
                <w:color w:val="auto"/>
                <w:sz w:val="20"/>
              </w:rPr>
            </w:pPr>
            <w:r>
              <w:rPr>
                <w:rFonts w:hint="eastAsia" w:ascii="仿宋" w:hAnsi="仿宋" w:eastAsia="仿宋" w:cs="仿宋"/>
                <w:color w:val="auto"/>
                <w:sz w:val="20"/>
              </w:rPr>
              <w:t>94.23%</w:t>
            </w:r>
          </w:p>
        </w:tc>
        <w:tc>
          <w:tcPr>
            <w:tcW w:w="1433" w:type="dxa"/>
            <w:tcBorders>
              <w:top w:val="single" w:color="9CA1AC" w:sz="4" w:space="0"/>
              <w:left w:val="single" w:color="9CA1AC" w:sz="4" w:space="0"/>
              <w:bottom w:val="single" w:color="9CA1AC" w:sz="4" w:space="0"/>
              <w:right w:val="single" w:color="9CA1AC" w:sz="4" w:space="0"/>
            </w:tcBorders>
            <w:shd w:val="clear" w:color="auto" w:fill="F0F0F0"/>
            <w:noWrap/>
          </w:tcPr>
          <w:p w14:paraId="4A9E006F">
            <w:pPr>
              <w:spacing w:line="239" w:lineRule="exact"/>
              <w:jc w:val="center"/>
              <w:rPr>
                <w:rFonts w:ascii="仿宋" w:hAnsi="仿宋" w:eastAsia="仿宋" w:cs="仿宋"/>
                <w:color w:val="auto"/>
                <w:sz w:val="20"/>
              </w:rPr>
            </w:pPr>
            <w:r>
              <w:rPr>
                <w:rFonts w:hint="eastAsia" w:ascii="仿宋" w:hAnsi="仿宋" w:eastAsia="仿宋" w:cs="仿宋"/>
                <w:color w:val="auto"/>
                <w:sz w:val="20"/>
              </w:rPr>
              <w:t>9.42</w:t>
            </w:r>
          </w:p>
        </w:tc>
      </w:tr>
      <w:tr w14:paraId="6973CCF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0" w:hRule="atLeast"/>
        </w:trPr>
        <w:tc>
          <w:tcPr>
            <w:tcW w:w="1074" w:type="dxa"/>
            <w:vMerge w:val="continue"/>
            <w:tcBorders>
              <w:top w:val="single" w:color="9CA1AC" w:sz="0" w:space="0"/>
              <w:left w:val="single" w:color="9CA1AC" w:sz="4" w:space="0"/>
              <w:bottom w:val="single" w:color="9CA1AC" w:sz="0" w:space="0"/>
              <w:right w:val="single" w:color="9CA1AC" w:sz="4" w:space="0"/>
            </w:tcBorders>
            <w:shd w:val="clear" w:color="auto" w:fill="FEFEFE"/>
            <w:noWrap/>
          </w:tcPr>
          <w:p w14:paraId="15150250">
            <w:pPr>
              <w:rPr>
                <w:rFonts w:ascii="仿宋" w:hAnsi="仿宋" w:eastAsia="仿宋" w:cs="仿宋"/>
                <w:color w:val="auto"/>
              </w:rPr>
            </w:pPr>
          </w:p>
        </w:tc>
        <w:tc>
          <w:tcPr>
            <w:tcW w:w="4655" w:type="dxa"/>
            <w:gridSpan w:val="6"/>
            <w:tcBorders>
              <w:top w:val="single" w:color="9CA1AC" w:sz="4" w:space="0"/>
              <w:left w:val="single" w:color="9CA1AC" w:sz="4" w:space="0"/>
              <w:bottom w:val="single" w:color="9CA1AC" w:sz="4" w:space="0"/>
              <w:right w:val="single" w:color="9CA1AC" w:sz="4" w:space="0"/>
            </w:tcBorders>
            <w:shd w:val="clear" w:color="auto" w:fill="F0F0F0"/>
            <w:noWrap/>
          </w:tcPr>
          <w:p w14:paraId="42947E1F">
            <w:pPr>
              <w:spacing w:before="30" w:line="203" w:lineRule="auto"/>
              <w:ind w:left="280"/>
              <w:rPr>
                <w:rFonts w:ascii="仿宋" w:hAnsi="仿宋" w:eastAsia="仿宋" w:cs="仿宋"/>
                <w:color w:val="auto"/>
                <w:sz w:val="20"/>
                <w:szCs w:val="20"/>
              </w:rPr>
            </w:pPr>
            <w:r>
              <w:rPr>
                <w:rFonts w:hint="eastAsia" w:ascii="仿宋" w:hAnsi="仿宋" w:eastAsia="仿宋" w:cs="仿宋"/>
                <w:color w:val="auto"/>
                <w:spacing w:val="14"/>
                <w:sz w:val="20"/>
                <w:szCs w:val="20"/>
              </w:rPr>
              <w:t>按收入性质分：</w:t>
            </w:r>
          </w:p>
        </w:tc>
        <w:tc>
          <w:tcPr>
            <w:tcW w:w="4270" w:type="dxa"/>
            <w:gridSpan w:val="4"/>
            <w:tcBorders>
              <w:top w:val="single" w:color="9CA1AC" w:sz="4" w:space="0"/>
              <w:left w:val="single" w:color="9CA1AC" w:sz="4" w:space="0"/>
              <w:bottom w:val="single" w:color="9CA1AC" w:sz="4" w:space="0"/>
              <w:right w:val="single" w:color="9CA1AC" w:sz="4" w:space="0"/>
            </w:tcBorders>
            <w:shd w:val="clear" w:color="auto" w:fill="FEFEFE"/>
            <w:noWrap/>
          </w:tcPr>
          <w:p w14:paraId="3320DA1F">
            <w:pPr>
              <w:spacing w:before="49" w:line="185" w:lineRule="auto"/>
              <w:ind w:left="105"/>
              <w:rPr>
                <w:rFonts w:ascii="仿宋" w:hAnsi="仿宋" w:eastAsia="仿宋" w:cs="仿宋"/>
                <w:color w:val="auto"/>
                <w:sz w:val="20"/>
                <w:szCs w:val="20"/>
              </w:rPr>
            </w:pPr>
            <w:r>
              <w:rPr>
                <w:rFonts w:hint="eastAsia" w:ascii="仿宋" w:hAnsi="仿宋" w:eastAsia="仿宋" w:cs="仿宋"/>
                <w:color w:val="auto"/>
                <w:spacing w:val="14"/>
                <w:sz w:val="20"/>
                <w:szCs w:val="20"/>
              </w:rPr>
              <w:t>按支出性质分：</w:t>
            </w:r>
          </w:p>
        </w:tc>
      </w:tr>
      <w:tr w14:paraId="23EFA86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20" w:hRule="atLeast"/>
        </w:trPr>
        <w:tc>
          <w:tcPr>
            <w:tcW w:w="1074" w:type="dxa"/>
            <w:vMerge w:val="continue"/>
            <w:tcBorders>
              <w:top w:val="single" w:color="9CA1AC" w:sz="0" w:space="0"/>
              <w:left w:val="single" w:color="9CA1AC" w:sz="4" w:space="0"/>
              <w:bottom w:val="single" w:color="9CA1AC" w:sz="0" w:space="0"/>
              <w:right w:val="single" w:color="9CA1AC" w:sz="4" w:space="0"/>
            </w:tcBorders>
            <w:shd w:val="clear" w:color="auto" w:fill="FEFEFE"/>
            <w:noWrap/>
          </w:tcPr>
          <w:p w14:paraId="31FB4A0A">
            <w:pPr>
              <w:rPr>
                <w:rFonts w:ascii="仿宋" w:hAnsi="仿宋" w:eastAsia="仿宋" w:cs="仿宋"/>
                <w:color w:val="auto"/>
              </w:rPr>
            </w:pPr>
          </w:p>
        </w:tc>
        <w:tc>
          <w:tcPr>
            <w:tcW w:w="4655" w:type="dxa"/>
            <w:gridSpan w:val="6"/>
            <w:tcBorders>
              <w:top w:val="single" w:color="9CA1AC" w:sz="4" w:space="0"/>
              <w:left w:val="single" w:color="9CA1AC" w:sz="4" w:space="0"/>
              <w:bottom w:val="single" w:color="9CA1AC" w:sz="4" w:space="0"/>
              <w:right w:val="single" w:color="9CA1AC" w:sz="4" w:space="0"/>
            </w:tcBorders>
            <w:shd w:val="clear" w:color="auto" w:fill="F0F0F0"/>
            <w:noWrap/>
          </w:tcPr>
          <w:p w14:paraId="3114BF62">
            <w:pPr>
              <w:spacing w:before="19" w:line="185" w:lineRule="auto"/>
              <w:ind w:left="280"/>
              <w:rPr>
                <w:rFonts w:ascii="仿宋" w:hAnsi="仿宋" w:eastAsia="仿宋" w:cs="仿宋"/>
                <w:color w:val="auto"/>
                <w:sz w:val="20"/>
                <w:szCs w:val="20"/>
              </w:rPr>
            </w:pPr>
            <w:r>
              <w:rPr>
                <w:rFonts w:hint="eastAsia" w:ascii="仿宋" w:hAnsi="仿宋" w:eastAsia="仿宋" w:cs="仿宋"/>
                <w:color w:val="auto"/>
                <w:spacing w:val="-6"/>
                <w:sz w:val="20"/>
                <w:szCs w:val="20"/>
              </w:rPr>
              <w:t>其中：</w:t>
            </w:r>
            <w:r>
              <w:rPr>
                <w:rFonts w:hint="eastAsia" w:ascii="仿宋" w:hAnsi="仿宋" w:eastAsia="仿宋" w:cs="仿宋"/>
                <w:color w:val="auto"/>
                <w:spacing w:val="19"/>
                <w:sz w:val="20"/>
                <w:szCs w:val="20"/>
              </w:rPr>
              <w:t xml:space="preserve">   </w:t>
            </w:r>
            <w:r>
              <w:rPr>
                <w:rFonts w:hint="eastAsia" w:ascii="仿宋" w:hAnsi="仿宋" w:eastAsia="仿宋" w:cs="仿宋"/>
                <w:color w:val="auto"/>
                <w:spacing w:val="-6"/>
                <w:sz w:val="20"/>
                <w:szCs w:val="20"/>
              </w:rPr>
              <w:t>一般公共预算： 2259.82</w:t>
            </w:r>
          </w:p>
        </w:tc>
        <w:tc>
          <w:tcPr>
            <w:tcW w:w="4270" w:type="dxa"/>
            <w:gridSpan w:val="4"/>
            <w:tcBorders>
              <w:top w:val="single" w:color="9CA1AC" w:sz="4" w:space="0"/>
              <w:left w:val="single" w:color="9CA1AC" w:sz="4" w:space="0"/>
              <w:bottom w:val="single" w:color="9CA1AC" w:sz="4" w:space="0"/>
              <w:right w:val="single" w:color="9CA1AC" w:sz="4" w:space="0"/>
            </w:tcBorders>
            <w:shd w:val="clear" w:color="auto" w:fill="FEFEFE"/>
            <w:noWrap/>
          </w:tcPr>
          <w:p w14:paraId="737B58B4">
            <w:pPr>
              <w:spacing w:before="19" w:line="185" w:lineRule="auto"/>
              <w:ind w:left="105"/>
              <w:rPr>
                <w:rFonts w:ascii="仿宋" w:hAnsi="仿宋" w:eastAsia="仿宋" w:cs="仿宋"/>
                <w:color w:val="auto"/>
                <w:sz w:val="20"/>
                <w:szCs w:val="20"/>
              </w:rPr>
            </w:pPr>
            <w:r>
              <w:rPr>
                <w:rFonts w:hint="eastAsia" w:ascii="仿宋" w:hAnsi="仿宋" w:eastAsia="仿宋" w:cs="仿宋"/>
                <w:color w:val="auto"/>
                <w:spacing w:val="12"/>
                <w:sz w:val="20"/>
                <w:szCs w:val="20"/>
              </w:rPr>
              <w:t>其中：基本支出：2251.79</w:t>
            </w:r>
          </w:p>
        </w:tc>
      </w:tr>
      <w:tr w14:paraId="0B3D742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0" w:hRule="atLeast"/>
        </w:trPr>
        <w:tc>
          <w:tcPr>
            <w:tcW w:w="1074" w:type="dxa"/>
            <w:vMerge w:val="continue"/>
            <w:tcBorders>
              <w:top w:val="single" w:color="9CA1AC" w:sz="0" w:space="0"/>
              <w:left w:val="single" w:color="9CA1AC" w:sz="4" w:space="0"/>
              <w:bottom w:val="single" w:color="9CA1AC" w:sz="0" w:space="0"/>
              <w:right w:val="single" w:color="9CA1AC" w:sz="4" w:space="0"/>
            </w:tcBorders>
            <w:shd w:val="clear" w:color="auto" w:fill="FEFEFE"/>
            <w:noWrap/>
          </w:tcPr>
          <w:p w14:paraId="630143E7">
            <w:pPr>
              <w:rPr>
                <w:rFonts w:ascii="仿宋" w:hAnsi="仿宋" w:eastAsia="仿宋" w:cs="仿宋"/>
                <w:color w:val="auto"/>
              </w:rPr>
            </w:pPr>
          </w:p>
        </w:tc>
        <w:tc>
          <w:tcPr>
            <w:tcW w:w="4655" w:type="dxa"/>
            <w:gridSpan w:val="6"/>
            <w:tcBorders>
              <w:top w:val="single" w:color="9CA1AC" w:sz="4" w:space="0"/>
              <w:left w:val="single" w:color="9CA1AC" w:sz="4" w:space="0"/>
              <w:bottom w:val="single" w:color="9CA1AC" w:sz="4" w:space="0"/>
              <w:right w:val="single" w:color="9CA1AC" w:sz="4" w:space="0"/>
            </w:tcBorders>
            <w:shd w:val="clear" w:color="auto" w:fill="F0F0F0"/>
            <w:noWrap/>
          </w:tcPr>
          <w:p w14:paraId="3D16DBAD">
            <w:pPr>
              <w:spacing w:before="49" w:line="185" w:lineRule="auto"/>
              <w:ind w:left="870"/>
              <w:rPr>
                <w:rFonts w:ascii="仿宋" w:hAnsi="仿宋" w:eastAsia="仿宋" w:cs="仿宋"/>
                <w:color w:val="auto"/>
                <w:sz w:val="20"/>
                <w:szCs w:val="20"/>
              </w:rPr>
            </w:pPr>
            <w:r>
              <w:rPr>
                <w:rFonts w:hint="eastAsia" w:ascii="仿宋" w:hAnsi="仿宋" w:eastAsia="仿宋" w:cs="仿宋"/>
                <w:color w:val="auto"/>
                <w:spacing w:val="12"/>
                <w:sz w:val="20"/>
                <w:szCs w:val="20"/>
              </w:rPr>
              <w:t>政府性基金拨款：0</w:t>
            </w:r>
          </w:p>
        </w:tc>
        <w:tc>
          <w:tcPr>
            <w:tcW w:w="4270" w:type="dxa"/>
            <w:gridSpan w:val="4"/>
            <w:tcBorders>
              <w:top w:val="single" w:color="9CA1AC" w:sz="4" w:space="0"/>
              <w:left w:val="single" w:color="9CA1AC" w:sz="4" w:space="0"/>
              <w:bottom w:val="single" w:color="9CA1AC" w:sz="4" w:space="0"/>
              <w:right w:val="single" w:color="9CA1AC" w:sz="4" w:space="0"/>
            </w:tcBorders>
            <w:shd w:val="clear" w:color="auto" w:fill="FEFEFE"/>
            <w:noWrap/>
          </w:tcPr>
          <w:p w14:paraId="2820045B">
            <w:pPr>
              <w:spacing w:before="50" w:line="194" w:lineRule="auto"/>
              <w:ind w:left="696"/>
              <w:rPr>
                <w:rFonts w:ascii="仿宋" w:hAnsi="仿宋" w:eastAsia="仿宋" w:cs="仿宋"/>
                <w:color w:val="auto"/>
                <w:sz w:val="19"/>
                <w:szCs w:val="19"/>
              </w:rPr>
            </w:pPr>
            <w:r>
              <w:rPr>
                <w:rFonts w:hint="eastAsia" w:ascii="仿宋" w:hAnsi="仿宋" w:eastAsia="仿宋" w:cs="仿宋"/>
                <w:color w:val="auto"/>
                <w:spacing w:val="28"/>
                <w:sz w:val="19"/>
                <w:szCs w:val="19"/>
              </w:rPr>
              <w:t xml:space="preserve">项目支出： 41.64    </w:t>
            </w:r>
          </w:p>
        </w:tc>
      </w:tr>
      <w:tr w14:paraId="7B8565B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0" w:hRule="atLeast"/>
        </w:trPr>
        <w:tc>
          <w:tcPr>
            <w:tcW w:w="1074" w:type="dxa"/>
            <w:vMerge w:val="continue"/>
            <w:tcBorders>
              <w:top w:val="single" w:color="9CA1AC" w:sz="0" w:space="0"/>
              <w:left w:val="single" w:color="9CA1AC" w:sz="4" w:space="0"/>
              <w:bottom w:val="single" w:color="9CA1AC" w:sz="0" w:space="0"/>
              <w:right w:val="single" w:color="9CA1AC" w:sz="4" w:space="0"/>
            </w:tcBorders>
            <w:shd w:val="clear" w:color="auto" w:fill="FEFEFE"/>
            <w:noWrap/>
          </w:tcPr>
          <w:p w14:paraId="47C25E93">
            <w:pPr>
              <w:rPr>
                <w:rFonts w:ascii="仿宋" w:hAnsi="仿宋" w:eastAsia="仿宋" w:cs="仿宋"/>
                <w:color w:val="auto"/>
              </w:rPr>
            </w:pPr>
          </w:p>
        </w:tc>
        <w:tc>
          <w:tcPr>
            <w:tcW w:w="4655" w:type="dxa"/>
            <w:gridSpan w:val="6"/>
            <w:tcBorders>
              <w:top w:val="single" w:color="9CA1AC" w:sz="4" w:space="0"/>
              <w:left w:val="single" w:color="9CA1AC" w:sz="4" w:space="0"/>
              <w:bottom w:val="single" w:color="9CA1AC" w:sz="4" w:space="0"/>
              <w:right w:val="single" w:color="9CA1AC" w:sz="4" w:space="0"/>
            </w:tcBorders>
            <w:shd w:val="clear" w:color="auto" w:fill="F0F0F0"/>
            <w:noWrap/>
          </w:tcPr>
          <w:p w14:paraId="66FF710D">
            <w:pPr>
              <w:spacing w:before="30" w:line="203" w:lineRule="auto"/>
              <w:ind w:left="280"/>
              <w:rPr>
                <w:rFonts w:ascii="仿宋" w:hAnsi="仿宋" w:eastAsia="仿宋" w:cs="仿宋"/>
                <w:color w:val="auto"/>
                <w:sz w:val="20"/>
                <w:szCs w:val="20"/>
              </w:rPr>
            </w:pPr>
            <w:r>
              <w:rPr>
                <w:rFonts w:hint="eastAsia" w:ascii="仿宋" w:hAnsi="仿宋" w:eastAsia="仿宋" w:cs="仿宋"/>
                <w:color w:val="auto"/>
                <w:spacing w:val="7"/>
                <w:sz w:val="20"/>
                <w:szCs w:val="20"/>
              </w:rPr>
              <w:t>纳入专户管理的非税收入拨款：0</w:t>
            </w:r>
          </w:p>
        </w:tc>
        <w:tc>
          <w:tcPr>
            <w:tcW w:w="4270" w:type="dxa"/>
            <w:gridSpan w:val="4"/>
            <w:tcBorders>
              <w:top w:val="single" w:color="9CA1AC" w:sz="4" w:space="0"/>
              <w:left w:val="single" w:color="9CA1AC" w:sz="4" w:space="0"/>
              <w:bottom w:val="single" w:color="9CA1AC" w:sz="4" w:space="0"/>
              <w:right w:val="single" w:color="9CA1AC" w:sz="4" w:space="0"/>
            </w:tcBorders>
            <w:shd w:val="clear" w:color="auto" w:fill="FEFEFE"/>
            <w:noWrap/>
          </w:tcPr>
          <w:p w14:paraId="570EB17A">
            <w:pPr>
              <w:rPr>
                <w:rFonts w:ascii="仿宋" w:hAnsi="仿宋" w:eastAsia="仿宋" w:cs="仿宋"/>
                <w:color w:val="auto"/>
              </w:rPr>
            </w:pPr>
          </w:p>
        </w:tc>
      </w:tr>
      <w:tr w14:paraId="67FAF88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40" w:hRule="atLeast"/>
        </w:trPr>
        <w:tc>
          <w:tcPr>
            <w:tcW w:w="1074" w:type="dxa"/>
            <w:vMerge w:val="continue"/>
            <w:tcBorders>
              <w:top w:val="single" w:color="9CA1AC" w:sz="0" w:space="0"/>
              <w:left w:val="single" w:color="9CA1AC" w:sz="4" w:space="0"/>
              <w:bottom w:val="single" w:color="9CA1AC" w:sz="4" w:space="0"/>
              <w:right w:val="single" w:color="9CA1AC" w:sz="4" w:space="0"/>
            </w:tcBorders>
            <w:shd w:val="clear" w:color="auto" w:fill="FEFEFE"/>
            <w:noWrap/>
          </w:tcPr>
          <w:p w14:paraId="3CD83B59">
            <w:pPr>
              <w:rPr>
                <w:rFonts w:ascii="仿宋" w:hAnsi="仿宋" w:eastAsia="仿宋" w:cs="仿宋"/>
                <w:color w:val="auto"/>
              </w:rPr>
            </w:pPr>
          </w:p>
        </w:tc>
        <w:tc>
          <w:tcPr>
            <w:tcW w:w="4655" w:type="dxa"/>
            <w:gridSpan w:val="6"/>
            <w:tcBorders>
              <w:top w:val="single" w:color="9CA1AC" w:sz="4" w:space="0"/>
              <w:left w:val="single" w:color="9CA1AC" w:sz="4" w:space="0"/>
              <w:bottom w:val="single" w:color="9CA1AC" w:sz="4" w:space="0"/>
              <w:right w:val="single" w:color="9CA1AC" w:sz="4" w:space="0"/>
            </w:tcBorders>
            <w:shd w:val="clear" w:color="auto" w:fill="F0F0F0"/>
            <w:noWrap/>
          </w:tcPr>
          <w:p w14:paraId="44DE9A27">
            <w:pPr>
              <w:spacing w:before="41" w:line="193" w:lineRule="auto"/>
              <w:ind w:left="1480"/>
              <w:rPr>
                <w:rFonts w:ascii="仿宋" w:hAnsi="仿宋" w:eastAsia="仿宋" w:cs="仿宋"/>
                <w:color w:val="auto"/>
                <w:sz w:val="19"/>
                <w:szCs w:val="19"/>
              </w:rPr>
            </w:pPr>
            <w:r>
              <w:rPr>
                <w:rFonts w:hint="eastAsia" w:ascii="仿宋" w:hAnsi="仿宋" w:eastAsia="仿宋" w:cs="仿宋"/>
                <w:color w:val="auto"/>
                <w:spacing w:val="28"/>
                <w:sz w:val="19"/>
                <w:szCs w:val="19"/>
              </w:rPr>
              <w:t xml:space="preserve">其他资金：174.15   </w:t>
            </w:r>
          </w:p>
        </w:tc>
        <w:tc>
          <w:tcPr>
            <w:tcW w:w="4270" w:type="dxa"/>
            <w:gridSpan w:val="4"/>
            <w:tcBorders>
              <w:top w:val="single" w:color="9CA1AC" w:sz="4" w:space="0"/>
              <w:left w:val="single" w:color="9CA1AC" w:sz="4" w:space="0"/>
              <w:bottom w:val="single" w:color="9CA1AC" w:sz="4" w:space="0"/>
              <w:right w:val="single" w:color="9CA1AC" w:sz="4" w:space="0"/>
            </w:tcBorders>
            <w:shd w:val="clear" w:color="auto" w:fill="FEFEFE"/>
            <w:noWrap/>
          </w:tcPr>
          <w:p w14:paraId="048EC699">
            <w:pPr>
              <w:spacing w:line="240" w:lineRule="exact"/>
              <w:rPr>
                <w:rFonts w:ascii="仿宋" w:hAnsi="仿宋" w:eastAsia="仿宋" w:cs="仿宋"/>
                <w:color w:val="auto"/>
                <w:sz w:val="20"/>
              </w:rPr>
            </w:pPr>
          </w:p>
        </w:tc>
      </w:tr>
      <w:tr w14:paraId="5DE57DF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0" w:hRule="atLeast"/>
        </w:trPr>
        <w:tc>
          <w:tcPr>
            <w:tcW w:w="1074" w:type="dxa"/>
            <w:vMerge w:val="restart"/>
            <w:tcBorders>
              <w:top w:val="single" w:color="9CA1AC" w:sz="4" w:space="0"/>
              <w:left w:val="single" w:color="9CA1AC" w:sz="4" w:space="0"/>
              <w:bottom w:val="single" w:color="9CA1AC" w:sz="0" w:space="0"/>
              <w:right w:val="single" w:color="9CA1AC" w:sz="4" w:space="0"/>
            </w:tcBorders>
            <w:shd w:val="clear" w:color="auto" w:fill="FEFEFE"/>
            <w:noWrap/>
          </w:tcPr>
          <w:p w14:paraId="1806D2AD">
            <w:pPr>
              <w:spacing w:before="40" w:line="203" w:lineRule="auto"/>
              <w:ind w:left="324" w:right="147" w:hanging="200"/>
              <w:rPr>
                <w:rFonts w:ascii="仿宋" w:hAnsi="仿宋" w:eastAsia="仿宋" w:cs="仿宋"/>
                <w:color w:val="auto"/>
                <w:sz w:val="20"/>
                <w:szCs w:val="20"/>
              </w:rPr>
            </w:pPr>
            <w:r>
              <w:rPr>
                <w:rFonts w:hint="eastAsia" w:ascii="仿宋" w:hAnsi="仿宋" w:eastAsia="仿宋" w:cs="仿宋"/>
                <w:color w:val="auto"/>
                <w:spacing w:val="-3"/>
                <w:sz w:val="20"/>
                <w:szCs w:val="20"/>
              </w:rPr>
              <w:t>年度总体</w:t>
            </w:r>
            <w:r>
              <w:rPr>
                <w:rFonts w:hint="eastAsia" w:ascii="仿宋" w:hAnsi="仿宋" w:eastAsia="仿宋" w:cs="仿宋"/>
                <w:color w:val="auto"/>
                <w:spacing w:val="2"/>
                <w:sz w:val="20"/>
                <w:szCs w:val="20"/>
              </w:rPr>
              <w:t xml:space="preserve"> </w:t>
            </w:r>
            <w:r>
              <w:rPr>
                <w:rFonts w:hint="eastAsia" w:ascii="仿宋" w:hAnsi="仿宋" w:eastAsia="仿宋" w:cs="仿宋"/>
                <w:color w:val="auto"/>
                <w:spacing w:val="8"/>
                <w:sz w:val="20"/>
                <w:szCs w:val="20"/>
              </w:rPr>
              <w:t>目标</w:t>
            </w:r>
          </w:p>
        </w:tc>
        <w:tc>
          <w:tcPr>
            <w:tcW w:w="4655" w:type="dxa"/>
            <w:gridSpan w:val="6"/>
            <w:tcBorders>
              <w:top w:val="single" w:color="9CA1AC" w:sz="4" w:space="0"/>
              <w:left w:val="single" w:color="9CA1AC" w:sz="4" w:space="0"/>
              <w:bottom w:val="single" w:color="9CA1AC" w:sz="4" w:space="0"/>
              <w:right w:val="single" w:color="9CA1AC" w:sz="4" w:space="0"/>
            </w:tcBorders>
            <w:shd w:val="clear" w:color="auto" w:fill="F0F0F0"/>
            <w:noWrap/>
          </w:tcPr>
          <w:p w14:paraId="075EF1F8">
            <w:pPr>
              <w:spacing w:before="30" w:line="194" w:lineRule="auto"/>
              <w:ind w:left="1920"/>
              <w:rPr>
                <w:rFonts w:ascii="仿宋" w:hAnsi="仿宋" w:eastAsia="仿宋" w:cs="仿宋"/>
                <w:color w:val="auto"/>
                <w:sz w:val="19"/>
                <w:szCs w:val="19"/>
              </w:rPr>
            </w:pPr>
            <w:r>
              <w:rPr>
                <w:rFonts w:hint="eastAsia" w:ascii="仿宋" w:hAnsi="仿宋" w:eastAsia="仿宋" w:cs="仿宋"/>
                <w:color w:val="auto"/>
                <w:spacing w:val="7"/>
                <w:sz w:val="19"/>
                <w:szCs w:val="19"/>
              </w:rPr>
              <w:t>预期目标</w:t>
            </w:r>
          </w:p>
        </w:tc>
        <w:tc>
          <w:tcPr>
            <w:tcW w:w="4270" w:type="dxa"/>
            <w:gridSpan w:val="4"/>
            <w:tcBorders>
              <w:top w:val="single" w:color="9CA1AC" w:sz="4" w:space="0"/>
              <w:left w:val="single" w:color="9CA1AC" w:sz="4" w:space="0"/>
              <w:bottom w:val="single" w:color="9CA1AC" w:sz="4" w:space="0"/>
              <w:right w:val="single" w:color="9CA1AC" w:sz="4" w:space="0"/>
            </w:tcBorders>
            <w:shd w:val="clear" w:color="auto" w:fill="FEFEFE"/>
            <w:noWrap/>
          </w:tcPr>
          <w:p w14:paraId="095B26D4">
            <w:pPr>
              <w:spacing w:before="29" w:line="185" w:lineRule="auto"/>
              <w:ind w:left="1536"/>
              <w:rPr>
                <w:rFonts w:ascii="仿宋" w:hAnsi="仿宋" w:eastAsia="仿宋" w:cs="仿宋"/>
                <w:color w:val="auto"/>
                <w:sz w:val="20"/>
                <w:szCs w:val="20"/>
              </w:rPr>
            </w:pPr>
            <w:r>
              <w:rPr>
                <w:rFonts w:hint="eastAsia" w:ascii="仿宋" w:hAnsi="仿宋" w:eastAsia="仿宋" w:cs="仿宋"/>
                <w:color w:val="auto"/>
                <w:spacing w:val="1"/>
                <w:sz w:val="20"/>
                <w:szCs w:val="20"/>
              </w:rPr>
              <w:t>实际完成情况</w:t>
            </w:r>
          </w:p>
        </w:tc>
      </w:tr>
      <w:tr w14:paraId="6B1026F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40" w:hRule="atLeast"/>
        </w:trPr>
        <w:tc>
          <w:tcPr>
            <w:tcW w:w="1074" w:type="dxa"/>
            <w:vMerge w:val="continue"/>
            <w:tcBorders>
              <w:top w:val="single" w:color="9CA1AC" w:sz="0" w:space="0"/>
              <w:left w:val="single" w:color="9CA1AC" w:sz="4" w:space="0"/>
              <w:bottom w:val="single" w:color="9CA1AC" w:sz="4" w:space="0"/>
              <w:right w:val="single" w:color="9CA1AC" w:sz="4" w:space="0"/>
            </w:tcBorders>
            <w:shd w:val="clear" w:color="auto" w:fill="FEFEFE"/>
            <w:noWrap/>
          </w:tcPr>
          <w:p w14:paraId="06F4B786">
            <w:pPr>
              <w:rPr>
                <w:rFonts w:ascii="仿宋" w:hAnsi="仿宋" w:eastAsia="仿宋" w:cs="仿宋"/>
                <w:color w:val="auto"/>
              </w:rPr>
            </w:pPr>
          </w:p>
        </w:tc>
        <w:tc>
          <w:tcPr>
            <w:tcW w:w="4655" w:type="dxa"/>
            <w:gridSpan w:val="6"/>
            <w:tcBorders>
              <w:top w:val="single" w:color="9CA1AC" w:sz="4" w:space="0"/>
              <w:left w:val="single" w:color="9CA1AC" w:sz="4" w:space="0"/>
              <w:bottom w:val="single" w:color="9CA1AC" w:sz="4" w:space="0"/>
              <w:right w:val="single" w:color="9CA1AC" w:sz="4" w:space="0"/>
            </w:tcBorders>
            <w:shd w:val="clear" w:color="auto" w:fill="F0F0F0"/>
            <w:noWrap/>
          </w:tcPr>
          <w:p w14:paraId="046265FF">
            <w:pPr>
              <w:spacing w:line="240" w:lineRule="exact"/>
              <w:jc w:val="center"/>
              <w:rPr>
                <w:rFonts w:ascii="仿宋" w:hAnsi="仿宋" w:eastAsia="仿宋" w:cs="仿宋"/>
                <w:color w:val="auto"/>
                <w:sz w:val="20"/>
              </w:rPr>
            </w:pPr>
            <w:r>
              <w:rPr>
                <w:rFonts w:hint="eastAsia" w:ascii="仿宋" w:hAnsi="仿宋" w:eastAsia="仿宋" w:cs="仿宋"/>
                <w:color w:val="auto"/>
                <w:sz w:val="20"/>
              </w:rPr>
              <w:t>2300确保不发生较大以上建筑施工安全生产事故，地区建筑施工安全生产形势平稳</w:t>
            </w:r>
            <w:r>
              <w:rPr>
                <w:rFonts w:ascii="仿宋" w:hAnsi="仿宋" w:eastAsia="仿宋" w:cs="仿宋"/>
                <w:color w:val="auto"/>
                <w:sz w:val="20"/>
              </w:rPr>
              <w:t>.</w:t>
            </w:r>
            <w:r>
              <w:rPr>
                <w:rFonts w:hint="eastAsia" w:ascii="仿宋" w:hAnsi="仿宋" w:eastAsia="仿宋" w:cs="仿宋"/>
                <w:color w:val="auto"/>
                <w:sz w:val="20"/>
              </w:rPr>
              <w:t>，强化工程质量全过程监管，建设人民满意工程。</w:t>
            </w:r>
          </w:p>
        </w:tc>
        <w:tc>
          <w:tcPr>
            <w:tcW w:w="4270" w:type="dxa"/>
            <w:gridSpan w:val="4"/>
            <w:tcBorders>
              <w:top w:val="single" w:color="9CA1AC" w:sz="4" w:space="0"/>
              <w:left w:val="single" w:color="9CA1AC" w:sz="4" w:space="0"/>
              <w:bottom w:val="single" w:color="9CA1AC" w:sz="4" w:space="0"/>
              <w:right w:val="single" w:color="9CA1AC" w:sz="4" w:space="0"/>
            </w:tcBorders>
            <w:shd w:val="clear" w:color="auto" w:fill="FEFEFE"/>
            <w:noWrap/>
          </w:tcPr>
          <w:p w14:paraId="79CA7BA3">
            <w:pPr>
              <w:spacing w:line="240" w:lineRule="exact"/>
              <w:jc w:val="center"/>
              <w:rPr>
                <w:rFonts w:ascii="仿宋" w:hAnsi="仿宋" w:eastAsia="仿宋" w:cs="仿宋"/>
                <w:color w:val="auto"/>
                <w:sz w:val="20"/>
              </w:rPr>
            </w:pPr>
            <w:r>
              <w:rPr>
                <w:rFonts w:hint="eastAsia" w:ascii="仿宋" w:hAnsi="仿宋" w:eastAsia="仿宋" w:cs="仿宋"/>
                <w:color w:val="auto"/>
                <w:sz w:val="20"/>
              </w:rPr>
              <w:t>未发生较大以上建筑施工安全生产事故，地区建筑施工安全生产形势平稳</w:t>
            </w:r>
            <w:r>
              <w:rPr>
                <w:rFonts w:ascii="仿宋" w:hAnsi="仿宋" w:eastAsia="仿宋" w:cs="仿宋"/>
                <w:color w:val="auto"/>
                <w:sz w:val="20"/>
              </w:rPr>
              <w:t>.</w:t>
            </w:r>
            <w:r>
              <w:rPr>
                <w:rFonts w:hint="eastAsia" w:ascii="仿宋" w:hAnsi="仿宋" w:eastAsia="仿宋" w:cs="仿宋"/>
                <w:color w:val="auto"/>
                <w:sz w:val="20"/>
              </w:rPr>
              <w:t>，强化了工程质量全过程的监管。</w:t>
            </w:r>
          </w:p>
        </w:tc>
      </w:tr>
      <w:tr w14:paraId="704073C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1" w:hRule="atLeast"/>
        </w:trPr>
        <w:tc>
          <w:tcPr>
            <w:tcW w:w="1074" w:type="dxa"/>
            <w:vMerge w:val="restart"/>
            <w:tcBorders>
              <w:top w:val="single" w:color="9CA1AC" w:sz="4" w:space="0"/>
              <w:left w:val="single" w:color="9CA1AC" w:sz="4" w:space="0"/>
              <w:bottom w:val="single" w:color="9CA1AC" w:sz="0" w:space="0"/>
              <w:right w:val="single" w:color="9CA1AC" w:sz="4" w:space="0"/>
            </w:tcBorders>
            <w:shd w:val="clear" w:color="auto" w:fill="FEFEFE"/>
            <w:noWrap/>
            <w:textDirection w:val="tbRlV"/>
          </w:tcPr>
          <w:p w14:paraId="44D972C0">
            <w:pPr>
              <w:spacing w:line="360" w:lineRule="auto"/>
              <w:rPr>
                <w:rFonts w:ascii="仿宋" w:hAnsi="仿宋" w:eastAsia="仿宋" w:cs="仿宋"/>
                <w:color w:val="auto"/>
              </w:rPr>
            </w:pPr>
          </w:p>
          <w:p w14:paraId="53DB0018">
            <w:pPr>
              <w:spacing w:before="67" w:line="217" w:lineRule="auto"/>
              <w:ind w:left="3342"/>
              <w:rPr>
                <w:rFonts w:ascii="仿宋" w:hAnsi="仿宋" w:eastAsia="仿宋" w:cs="仿宋"/>
                <w:color w:val="auto"/>
                <w:sz w:val="20"/>
                <w:szCs w:val="20"/>
              </w:rPr>
            </w:pPr>
            <w:r>
              <w:rPr>
                <w:rFonts w:hint="eastAsia" w:ascii="仿宋" w:hAnsi="仿宋" w:eastAsia="仿宋" w:cs="仿宋"/>
                <w:color w:val="auto"/>
                <w:spacing w:val="-6"/>
                <w:sz w:val="20"/>
                <w:szCs w:val="20"/>
              </w:rPr>
              <w:t>绩效指标</w:t>
            </w:r>
          </w:p>
        </w:tc>
        <w:tc>
          <w:tcPr>
            <w:tcW w:w="1069" w:type="dxa"/>
            <w:tcBorders>
              <w:top w:val="single" w:color="9CA1AC" w:sz="4" w:space="0"/>
              <w:left w:val="single" w:color="9CA1AC" w:sz="4" w:space="0"/>
              <w:bottom w:val="single" w:color="9CA1AC" w:sz="4" w:space="0"/>
              <w:right w:val="single" w:color="9CA1AC" w:sz="4" w:space="0"/>
            </w:tcBorders>
            <w:shd w:val="clear" w:color="auto" w:fill="F0F0F0"/>
            <w:noWrap/>
          </w:tcPr>
          <w:p w14:paraId="5E8616E8">
            <w:pPr>
              <w:spacing w:before="150" w:line="220" w:lineRule="auto"/>
              <w:ind w:left="120"/>
              <w:rPr>
                <w:rFonts w:ascii="仿宋" w:hAnsi="仿宋" w:eastAsia="仿宋" w:cs="仿宋"/>
                <w:color w:val="auto"/>
                <w:sz w:val="20"/>
                <w:szCs w:val="20"/>
              </w:rPr>
            </w:pPr>
            <w:r>
              <w:rPr>
                <w:rFonts w:hint="eastAsia" w:ascii="仿宋" w:hAnsi="仿宋" w:eastAsia="仿宋" w:cs="仿宋"/>
                <w:color w:val="auto"/>
                <w:spacing w:val="-2"/>
                <w:sz w:val="20"/>
                <w:szCs w:val="20"/>
              </w:rPr>
              <w:t>一级指标</w:t>
            </w:r>
          </w:p>
        </w:tc>
        <w:tc>
          <w:tcPr>
            <w:tcW w:w="976" w:type="dxa"/>
            <w:tcBorders>
              <w:top w:val="single" w:color="9CA1AC" w:sz="4" w:space="0"/>
              <w:left w:val="single" w:color="9CA1AC" w:sz="4" w:space="0"/>
              <w:bottom w:val="single" w:color="9CA1AC" w:sz="4" w:space="0"/>
              <w:right w:val="single" w:color="9CA1AC" w:sz="4" w:space="0"/>
            </w:tcBorders>
            <w:shd w:val="clear" w:color="auto" w:fill="FEFEFE"/>
            <w:noWrap/>
          </w:tcPr>
          <w:p w14:paraId="399A08BB">
            <w:pPr>
              <w:spacing w:before="150" w:line="220" w:lineRule="auto"/>
              <w:ind w:left="92"/>
              <w:rPr>
                <w:rFonts w:ascii="仿宋" w:hAnsi="仿宋" w:eastAsia="仿宋" w:cs="仿宋"/>
                <w:color w:val="auto"/>
                <w:sz w:val="20"/>
                <w:szCs w:val="20"/>
              </w:rPr>
            </w:pPr>
            <w:r>
              <w:rPr>
                <w:rFonts w:hint="eastAsia" w:ascii="仿宋" w:hAnsi="仿宋" w:eastAsia="仿宋" w:cs="仿宋"/>
                <w:color w:val="auto"/>
                <w:spacing w:val="-3"/>
                <w:sz w:val="20"/>
                <w:szCs w:val="20"/>
              </w:rPr>
              <w:t>二级指标</w:t>
            </w:r>
          </w:p>
        </w:tc>
        <w:tc>
          <w:tcPr>
            <w:tcW w:w="1417" w:type="dxa"/>
            <w:gridSpan w:val="3"/>
            <w:tcBorders>
              <w:top w:val="single" w:color="9CA1AC" w:sz="4" w:space="0"/>
              <w:left w:val="single" w:color="9CA1AC" w:sz="4" w:space="0"/>
              <w:bottom w:val="single" w:color="9CA1AC" w:sz="4" w:space="0"/>
              <w:right w:val="single" w:color="9CA1AC" w:sz="4" w:space="0"/>
            </w:tcBorders>
            <w:shd w:val="clear" w:color="auto" w:fill="F0F0F0"/>
            <w:noWrap/>
          </w:tcPr>
          <w:p w14:paraId="54674981">
            <w:pPr>
              <w:spacing w:before="150" w:line="220" w:lineRule="auto"/>
              <w:ind w:left="222"/>
              <w:rPr>
                <w:rFonts w:ascii="仿宋" w:hAnsi="仿宋" w:eastAsia="仿宋" w:cs="仿宋"/>
                <w:color w:val="auto"/>
                <w:sz w:val="20"/>
                <w:szCs w:val="20"/>
              </w:rPr>
            </w:pPr>
            <w:r>
              <w:rPr>
                <w:rFonts w:hint="eastAsia" w:ascii="仿宋" w:hAnsi="仿宋" w:eastAsia="仿宋" w:cs="仿宋"/>
                <w:color w:val="auto"/>
                <w:spacing w:val="-2"/>
                <w:sz w:val="20"/>
                <w:szCs w:val="20"/>
              </w:rPr>
              <w:t>三级指标</w:t>
            </w:r>
          </w:p>
        </w:tc>
        <w:tc>
          <w:tcPr>
            <w:tcW w:w="1193" w:type="dxa"/>
            <w:tcBorders>
              <w:top w:val="single" w:color="9CA1AC" w:sz="4" w:space="0"/>
              <w:left w:val="single" w:color="9CA1AC" w:sz="4" w:space="0"/>
              <w:bottom w:val="single" w:color="9CA1AC" w:sz="4" w:space="0"/>
              <w:right w:val="single" w:color="9CA1AC" w:sz="4" w:space="0"/>
            </w:tcBorders>
            <w:shd w:val="clear" w:color="auto" w:fill="FEFEFE"/>
            <w:noWrap/>
          </w:tcPr>
          <w:p w14:paraId="272F1B80">
            <w:pPr>
              <w:spacing w:before="150" w:line="219" w:lineRule="auto"/>
              <w:ind w:left="114"/>
              <w:rPr>
                <w:rFonts w:ascii="仿宋" w:hAnsi="仿宋" w:eastAsia="仿宋" w:cs="仿宋"/>
                <w:color w:val="auto"/>
                <w:sz w:val="20"/>
                <w:szCs w:val="20"/>
              </w:rPr>
            </w:pPr>
            <w:r>
              <w:rPr>
                <w:rFonts w:hint="eastAsia" w:ascii="仿宋" w:hAnsi="仿宋" w:eastAsia="仿宋" w:cs="仿宋"/>
                <w:color w:val="auto"/>
                <w:spacing w:val="-2"/>
                <w:sz w:val="20"/>
                <w:szCs w:val="20"/>
              </w:rPr>
              <w:t>年度指标值</w:t>
            </w:r>
          </w:p>
        </w:tc>
        <w:tc>
          <w:tcPr>
            <w:tcW w:w="1259" w:type="dxa"/>
            <w:tcBorders>
              <w:top w:val="single" w:color="9CA1AC" w:sz="4" w:space="0"/>
              <w:left w:val="single" w:color="9CA1AC" w:sz="4" w:space="0"/>
              <w:bottom w:val="single" w:color="9CA1AC" w:sz="4" w:space="0"/>
              <w:right w:val="single" w:color="9CA1AC" w:sz="4" w:space="0"/>
            </w:tcBorders>
            <w:shd w:val="clear" w:color="auto" w:fill="F0F0F0"/>
            <w:noWrap/>
          </w:tcPr>
          <w:p w14:paraId="6BC238C4">
            <w:pPr>
              <w:spacing w:before="150" w:line="219" w:lineRule="auto"/>
              <w:ind w:left="105"/>
              <w:rPr>
                <w:rFonts w:ascii="仿宋" w:hAnsi="仿宋" w:eastAsia="仿宋" w:cs="仿宋"/>
                <w:color w:val="auto"/>
                <w:sz w:val="20"/>
                <w:szCs w:val="20"/>
              </w:rPr>
            </w:pPr>
            <w:r>
              <w:rPr>
                <w:rFonts w:hint="eastAsia" w:ascii="仿宋" w:hAnsi="仿宋" w:eastAsia="仿宋" w:cs="仿宋"/>
                <w:color w:val="auto"/>
                <w:spacing w:val="1"/>
                <w:sz w:val="20"/>
                <w:szCs w:val="20"/>
              </w:rPr>
              <w:t>实际完成值</w:t>
            </w:r>
          </w:p>
        </w:tc>
        <w:tc>
          <w:tcPr>
            <w:tcW w:w="709" w:type="dxa"/>
            <w:tcBorders>
              <w:top w:val="single" w:color="9CA1AC" w:sz="4" w:space="0"/>
              <w:left w:val="single" w:color="9CA1AC" w:sz="4" w:space="0"/>
              <w:bottom w:val="single" w:color="9CA1AC" w:sz="4" w:space="0"/>
              <w:right w:val="single" w:color="9CA1AC" w:sz="4" w:space="0"/>
            </w:tcBorders>
            <w:shd w:val="clear" w:color="auto" w:fill="FEFEFE"/>
            <w:noWrap/>
          </w:tcPr>
          <w:p w14:paraId="15AC102A">
            <w:pPr>
              <w:spacing w:before="150" w:line="219" w:lineRule="auto"/>
              <w:ind w:left="146"/>
              <w:rPr>
                <w:rFonts w:ascii="仿宋" w:hAnsi="仿宋" w:eastAsia="仿宋" w:cs="仿宋"/>
                <w:color w:val="auto"/>
                <w:sz w:val="20"/>
                <w:szCs w:val="20"/>
              </w:rPr>
            </w:pPr>
            <w:r>
              <w:rPr>
                <w:rFonts w:hint="eastAsia" w:ascii="仿宋" w:hAnsi="仿宋" w:eastAsia="仿宋" w:cs="仿宋"/>
                <w:color w:val="auto"/>
                <w:spacing w:val="-3"/>
                <w:sz w:val="20"/>
                <w:szCs w:val="20"/>
              </w:rPr>
              <w:t>分值</w:t>
            </w:r>
          </w:p>
        </w:tc>
        <w:tc>
          <w:tcPr>
            <w:tcW w:w="869" w:type="dxa"/>
            <w:tcBorders>
              <w:top w:val="single" w:color="9CA1AC" w:sz="4" w:space="0"/>
              <w:left w:val="single" w:color="9CA1AC" w:sz="4" w:space="0"/>
              <w:bottom w:val="single" w:color="9CA1AC" w:sz="4" w:space="0"/>
              <w:right w:val="single" w:color="9CA1AC" w:sz="4" w:space="0"/>
            </w:tcBorders>
            <w:shd w:val="clear" w:color="auto" w:fill="F0F0F0"/>
            <w:noWrap/>
          </w:tcPr>
          <w:p w14:paraId="4818045C">
            <w:pPr>
              <w:spacing w:before="150" w:line="219" w:lineRule="auto"/>
              <w:ind w:left="227"/>
              <w:rPr>
                <w:rFonts w:ascii="仿宋" w:hAnsi="仿宋" w:eastAsia="仿宋" w:cs="仿宋"/>
                <w:color w:val="auto"/>
                <w:sz w:val="20"/>
                <w:szCs w:val="20"/>
              </w:rPr>
            </w:pPr>
            <w:r>
              <w:rPr>
                <w:rFonts w:hint="eastAsia" w:ascii="仿宋" w:hAnsi="仿宋" w:eastAsia="仿宋" w:cs="仿宋"/>
                <w:color w:val="auto"/>
                <w:spacing w:val="-3"/>
                <w:sz w:val="20"/>
                <w:szCs w:val="20"/>
              </w:rPr>
              <w:t>得分</w:t>
            </w:r>
          </w:p>
        </w:tc>
        <w:tc>
          <w:tcPr>
            <w:tcW w:w="1433" w:type="dxa"/>
            <w:tcBorders>
              <w:top w:val="single" w:color="9CA1AC" w:sz="4" w:space="0"/>
              <w:left w:val="single" w:color="9CA1AC" w:sz="4" w:space="0"/>
              <w:bottom w:val="single" w:color="9CA1AC" w:sz="4" w:space="0"/>
              <w:right w:val="single" w:color="9CA1AC" w:sz="4" w:space="0"/>
            </w:tcBorders>
            <w:shd w:val="clear" w:color="auto" w:fill="FEFEFE"/>
            <w:noWrap/>
          </w:tcPr>
          <w:p w14:paraId="44F6D982">
            <w:pPr>
              <w:spacing w:before="40" w:line="218" w:lineRule="auto"/>
              <w:ind w:left="108" w:right="121"/>
              <w:rPr>
                <w:rFonts w:ascii="仿宋" w:hAnsi="仿宋" w:eastAsia="仿宋" w:cs="仿宋"/>
                <w:color w:val="auto"/>
                <w:sz w:val="19"/>
                <w:szCs w:val="19"/>
              </w:rPr>
            </w:pPr>
            <w:r>
              <w:rPr>
                <w:rFonts w:hint="eastAsia" w:ascii="仿宋" w:hAnsi="仿宋" w:eastAsia="仿宋" w:cs="仿宋"/>
                <w:color w:val="auto"/>
                <w:spacing w:val="8"/>
                <w:sz w:val="19"/>
                <w:szCs w:val="19"/>
              </w:rPr>
              <w:t>偏差原因分析</w:t>
            </w:r>
            <w:r>
              <w:rPr>
                <w:rFonts w:hint="eastAsia" w:ascii="仿宋" w:hAnsi="仿宋" w:eastAsia="仿宋" w:cs="仿宋"/>
                <w:color w:val="auto"/>
                <w:spacing w:val="3"/>
                <w:sz w:val="19"/>
                <w:szCs w:val="19"/>
              </w:rPr>
              <w:t xml:space="preserve"> </w:t>
            </w:r>
            <w:r>
              <w:rPr>
                <w:rFonts w:hint="eastAsia" w:ascii="仿宋" w:hAnsi="仿宋" w:eastAsia="仿宋" w:cs="仿宋"/>
                <w:color w:val="auto"/>
                <w:spacing w:val="8"/>
                <w:sz w:val="19"/>
                <w:szCs w:val="19"/>
              </w:rPr>
              <w:t>及改进措施</w:t>
            </w:r>
          </w:p>
        </w:tc>
      </w:tr>
      <w:tr w14:paraId="10D1A45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0" w:hRule="atLeast"/>
        </w:trPr>
        <w:tc>
          <w:tcPr>
            <w:tcW w:w="1074" w:type="dxa"/>
            <w:vMerge w:val="continue"/>
            <w:tcBorders>
              <w:top w:val="single" w:color="9CA1AC" w:sz="0" w:space="0"/>
              <w:left w:val="single" w:color="9CA1AC" w:sz="4" w:space="0"/>
              <w:bottom w:val="single" w:color="9CA1AC" w:sz="0" w:space="0"/>
              <w:right w:val="single" w:color="9CA1AC" w:sz="4" w:space="0"/>
            </w:tcBorders>
            <w:shd w:val="clear" w:color="auto" w:fill="FEFEFE"/>
            <w:noWrap/>
            <w:textDirection w:val="tbRlV"/>
          </w:tcPr>
          <w:p w14:paraId="5B98415E">
            <w:pPr>
              <w:rPr>
                <w:rFonts w:ascii="仿宋" w:hAnsi="仿宋" w:eastAsia="仿宋" w:cs="仿宋"/>
                <w:color w:val="auto"/>
              </w:rPr>
            </w:pPr>
          </w:p>
        </w:tc>
        <w:tc>
          <w:tcPr>
            <w:tcW w:w="1069" w:type="dxa"/>
            <w:vMerge w:val="restart"/>
            <w:tcBorders>
              <w:top w:val="single" w:color="9CA1AC" w:sz="4" w:space="0"/>
              <w:left w:val="single" w:color="9CA1AC" w:sz="4" w:space="0"/>
              <w:bottom w:val="single" w:color="9CA1AC" w:sz="0" w:space="0"/>
              <w:right w:val="single" w:color="9CA1AC" w:sz="4" w:space="0"/>
            </w:tcBorders>
            <w:shd w:val="clear" w:color="auto" w:fill="F0F0F0"/>
            <w:noWrap/>
          </w:tcPr>
          <w:p w14:paraId="4566D233">
            <w:pPr>
              <w:spacing w:line="267" w:lineRule="auto"/>
              <w:rPr>
                <w:rFonts w:ascii="仿宋" w:hAnsi="仿宋" w:eastAsia="仿宋" w:cs="仿宋"/>
                <w:color w:val="auto"/>
              </w:rPr>
            </w:pPr>
          </w:p>
          <w:p w14:paraId="3F46CC75">
            <w:pPr>
              <w:spacing w:line="267" w:lineRule="auto"/>
              <w:rPr>
                <w:rFonts w:ascii="仿宋" w:hAnsi="仿宋" w:eastAsia="仿宋" w:cs="仿宋"/>
                <w:color w:val="auto"/>
              </w:rPr>
            </w:pPr>
          </w:p>
          <w:p w14:paraId="00A08A58">
            <w:pPr>
              <w:spacing w:line="267" w:lineRule="auto"/>
              <w:rPr>
                <w:rFonts w:ascii="仿宋" w:hAnsi="仿宋" w:eastAsia="仿宋" w:cs="仿宋"/>
                <w:color w:val="auto"/>
              </w:rPr>
            </w:pPr>
          </w:p>
          <w:p w14:paraId="267AE239">
            <w:pPr>
              <w:spacing w:line="268" w:lineRule="auto"/>
              <w:rPr>
                <w:rFonts w:ascii="仿宋" w:hAnsi="仿宋" w:eastAsia="仿宋" w:cs="仿宋"/>
                <w:color w:val="auto"/>
              </w:rPr>
            </w:pPr>
          </w:p>
          <w:p w14:paraId="44E3560B">
            <w:pPr>
              <w:spacing w:before="65" w:line="501" w:lineRule="exact"/>
              <w:ind w:left="120"/>
              <w:rPr>
                <w:rFonts w:ascii="仿宋" w:hAnsi="仿宋" w:eastAsia="仿宋" w:cs="仿宋"/>
                <w:color w:val="auto"/>
              </w:rPr>
            </w:pPr>
            <w:r>
              <w:rPr>
                <w:rFonts w:hint="eastAsia" w:ascii="仿宋" w:hAnsi="仿宋" w:eastAsia="仿宋" w:cs="仿宋"/>
                <w:color w:val="auto"/>
                <w:spacing w:val="-2"/>
                <w:position w:val="23"/>
              </w:rPr>
              <w:t>产出指标</w:t>
            </w:r>
          </w:p>
          <w:p w14:paraId="1F0AEC51">
            <w:pPr>
              <w:spacing w:line="220" w:lineRule="auto"/>
              <w:ind w:left="220"/>
              <w:rPr>
                <w:rFonts w:ascii="仿宋" w:hAnsi="仿宋" w:eastAsia="仿宋" w:cs="仿宋"/>
                <w:color w:val="auto"/>
              </w:rPr>
            </w:pPr>
            <w:r>
              <w:rPr>
                <w:rFonts w:hint="eastAsia" w:ascii="仿宋" w:hAnsi="仿宋" w:eastAsia="仿宋" w:cs="仿宋"/>
                <w:color w:val="auto"/>
                <w:spacing w:val="8"/>
              </w:rPr>
              <w:t>(50分)</w:t>
            </w:r>
          </w:p>
        </w:tc>
        <w:tc>
          <w:tcPr>
            <w:tcW w:w="976" w:type="dxa"/>
            <w:vMerge w:val="restart"/>
            <w:tcBorders>
              <w:top w:val="single" w:color="9CA1AC" w:sz="4" w:space="0"/>
              <w:left w:val="single" w:color="9CA1AC" w:sz="4" w:space="0"/>
              <w:bottom w:val="single" w:color="9CA1AC" w:sz="0" w:space="0"/>
              <w:right w:val="single" w:color="9CA1AC" w:sz="4" w:space="0"/>
            </w:tcBorders>
            <w:shd w:val="clear" w:color="auto" w:fill="FEFEFE"/>
            <w:noWrap/>
          </w:tcPr>
          <w:p w14:paraId="23C14E58">
            <w:pPr>
              <w:spacing w:before="271" w:line="219" w:lineRule="auto"/>
              <w:ind w:left="92"/>
              <w:rPr>
                <w:rFonts w:ascii="仿宋" w:hAnsi="仿宋" w:eastAsia="仿宋" w:cs="仿宋"/>
                <w:color w:val="auto"/>
              </w:rPr>
            </w:pPr>
            <w:r>
              <w:rPr>
                <w:rFonts w:hint="eastAsia" w:ascii="仿宋" w:hAnsi="仿宋" w:eastAsia="仿宋" w:cs="仿宋"/>
                <w:color w:val="auto"/>
                <w:spacing w:val="-2"/>
              </w:rPr>
              <w:t>数量指标</w:t>
            </w:r>
          </w:p>
        </w:tc>
        <w:tc>
          <w:tcPr>
            <w:tcW w:w="1417" w:type="dxa"/>
            <w:gridSpan w:val="3"/>
            <w:tcBorders>
              <w:top w:val="single" w:color="9CA1AC" w:sz="4" w:space="0"/>
              <w:left w:val="single" w:color="9CA1AC" w:sz="4" w:space="0"/>
              <w:bottom w:val="single" w:color="9CA1AC" w:sz="4" w:space="0"/>
              <w:right w:val="single" w:color="9CA1AC" w:sz="4" w:space="0"/>
            </w:tcBorders>
            <w:shd w:val="clear" w:color="auto" w:fill="F0F0F0"/>
            <w:noWrap/>
          </w:tcPr>
          <w:p w14:paraId="460CFB68">
            <w:pPr>
              <w:spacing w:line="230" w:lineRule="exact"/>
              <w:jc w:val="center"/>
              <w:rPr>
                <w:rFonts w:ascii="仿宋" w:hAnsi="仿宋" w:eastAsia="仿宋" w:cs="仿宋"/>
                <w:color w:val="auto"/>
              </w:rPr>
            </w:pPr>
            <w:r>
              <w:rPr>
                <w:rFonts w:hint="eastAsia" w:ascii="仿宋" w:hAnsi="仿宋" w:eastAsia="仿宋" w:cs="仿宋"/>
                <w:color w:val="auto"/>
              </w:rPr>
              <w:t>1.办理竣工验收备案</w:t>
            </w:r>
          </w:p>
        </w:tc>
        <w:tc>
          <w:tcPr>
            <w:tcW w:w="1193" w:type="dxa"/>
            <w:tcBorders>
              <w:top w:val="single" w:color="9CA1AC" w:sz="4" w:space="0"/>
              <w:left w:val="single" w:color="9CA1AC" w:sz="4" w:space="0"/>
              <w:bottom w:val="single" w:color="9CA1AC" w:sz="4" w:space="0"/>
              <w:right w:val="single" w:color="9CA1AC" w:sz="4" w:space="0"/>
            </w:tcBorders>
            <w:shd w:val="clear" w:color="auto" w:fill="FEFEFE"/>
            <w:noWrap/>
            <w:vAlign w:val="center"/>
          </w:tcPr>
          <w:p w14:paraId="50F2CC1E">
            <w:pPr>
              <w:spacing w:line="230" w:lineRule="exact"/>
              <w:jc w:val="center"/>
              <w:rPr>
                <w:rFonts w:ascii="仿宋" w:hAnsi="仿宋" w:eastAsia="仿宋" w:cs="仿宋"/>
                <w:color w:val="auto"/>
              </w:rPr>
            </w:pPr>
            <w:r>
              <w:rPr>
                <w:rFonts w:hint="eastAsia" w:ascii="仿宋" w:hAnsi="仿宋" w:eastAsia="仿宋" w:cs="仿宋"/>
                <w:color w:val="auto"/>
              </w:rPr>
              <w:t>100%</w:t>
            </w:r>
          </w:p>
        </w:tc>
        <w:tc>
          <w:tcPr>
            <w:tcW w:w="1259" w:type="dxa"/>
            <w:tcBorders>
              <w:top w:val="single" w:color="9CA1AC" w:sz="4" w:space="0"/>
              <w:left w:val="single" w:color="9CA1AC" w:sz="4" w:space="0"/>
              <w:bottom w:val="single" w:color="9CA1AC" w:sz="4" w:space="0"/>
              <w:right w:val="single" w:color="9CA1AC" w:sz="4" w:space="0"/>
            </w:tcBorders>
            <w:shd w:val="clear" w:color="auto" w:fill="F0F0F0"/>
            <w:noWrap/>
            <w:vAlign w:val="center"/>
          </w:tcPr>
          <w:p w14:paraId="7455CB7D">
            <w:pPr>
              <w:spacing w:line="230" w:lineRule="exact"/>
              <w:jc w:val="center"/>
              <w:rPr>
                <w:rFonts w:ascii="仿宋" w:hAnsi="仿宋" w:eastAsia="仿宋" w:cs="仿宋"/>
                <w:color w:val="auto"/>
              </w:rPr>
            </w:pPr>
            <w:r>
              <w:rPr>
                <w:rFonts w:hint="eastAsia" w:ascii="仿宋" w:hAnsi="仿宋" w:eastAsia="仿宋" w:cs="仿宋"/>
                <w:color w:val="auto"/>
              </w:rPr>
              <w:t>100%</w:t>
            </w:r>
          </w:p>
        </w:tc>
        <w:tc>
          <w:tcPr>
            <w:tcW w:w="709" w:type="dxa"/>
            <w:tcBorders>
              <w:top w:val="single" w:color="9CA1AC" w:sz="4" w:space="0"/>
              <w:left w:val="single" w:color="9CA1AC" w:sz="4" w:space="0"/>
              <w:bottom w:val="single" w:color="9CA1AC" w:sz="4" w:space="0"/>
              <w:right w:val="single" w:color="9CA1AC" w:sz="4" w:space="0"/>
            </w:tcBorders>
            <w:shd w:val="clear" w:color="auto" w:fill="FEFEFE"/>
            <w:noWrap/>
            <w:vAlign w:val="center"/>
          </w:tcPr>
          <w:p w14:paraId="2E79288D">
            <w:pPr>
              <w:spacing w:line="230" w:lineRule="exact"/>
              <w:jc w:val="center"/>
              <w:rPr>
                <w:rFonts w:ascii="仿宋" w:hAnsi="仿宋" w:eastAsia="仿宋" w:cs="仿宋"/>
                <w:color w:val="auto"/>
              </w:rPr>
            </w:pPr>
            <w:r>
              <w:rPr>
                <w:rFonts w:hint="eastAsia" w:ascii="仿宋" w:hAnsi="仿宋" w:eastAsia="仿宋" w:cs="仿宋"/>
                <w:color w:val="auto"/>
              </w:rPr>
              <w:t>5</w:t>
            </w:r>
          </w:p>
        </w:tc>
        <w:tc>
          <w:tcPr>
            <w:tcW w:w="869" w:type="dxa"/>
            <w:tcBorders>
              <w:top w:val="single" w:color="9CA1AC" w:sz="4" w:space="0"/>
              <w:left w:val="single" w:color="9CA1AC" w:sz="4" w:space="0"/>
              <w:bottom w:val="single" w:color="9CA1AC" w:sz="4" w:space="0"/>
              <w:right w:val="single" w:color="9CA1AC" w:sz="4" w:space="0"/>
            </w:tcBorders>
            <w:shd w:val="clear" w:color="auto" w:fill="F0F0F0"/>
            <w:noWrap/>
            <w:vAlign w:val="center"/>
          </w:tcPr>
          <w:p w14:paraId="1EF6C4EB">
            <w:pPr>
              <w:spacing w:line="230" w:lineRule="exact"/>
              <w:jc w:val="center"/>
              <w:rPr>
                <w:rFonts w:ascii="仿宋" w:hAnsi="仿宋" w:eastAsia="仿宋" w:cs="仿宋"/>
                <w:color w:val="auto"/>
              </w:rPr>
            </w:pPr>
            <w:r>
              <w:rPr>
                <w:rFonts w:hint="eastAsia" w:ascii="仿宋" w:hAnsi="仿宋" w:eastAsia="仿宋" w:cs="仿宋"/>
                <w:color w:val="auto"/>
              </w:rPr>
              <w:t>5</w:t>
            </w:r>
          </w:p>
        </w:tc>
        <w:tc>
          <w:tcPr>
            <w:tcW w:w="1433" w:type="dxa"/>
            <w:tcBorders>
              <w:top w:val="single" w:color="9CA1AC" w:sz="4" w:space="0"/>
              <w:left w:val="single" w:color="9CA1AC" w:sz="4" w:space="0"/>
              <w:bottom w:val="single" w:color="9CA1AC" w:sz="4" w:space="0"/>
              <w:right w:val="single" w:color="9CA1AC" w:sz="4" w:space="0"/>
            </w:tcBorders>
            <w:shd w:val="clear" w:color="auto" w:fill="FEFEFE"/>
            <w:noWrap/>
          </w:tcPr>
          <w:p w14:paraId="4EFC6A3B">
            <w:pPr>
              <w:spacing w:line="230" w:lineRule="exact"/>
              <w:jc w:val="center"/>
              <w:rPr>
                <w:rFonts w:ascii="仿宋" w:hAnsi="仿宋" w:eastAsia="仿宋" w:cs="仿宋"/>
                <w:color w:val="auto"/>
              </w:rPr>
            </w:pPr>
          </w:p>
        </w:tc>
      </w:tr>
      <w:tr w14:paraId="64A7228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0" w:hRule="atLeast"/>
        </w:trPr>
        <w:tc>
          <w:tcPr>
            <w:tcW w:w="1074" w:type="dxa"/>
            <w:vMerge w:val="continue"/>
            <w:tcBorders>
              <w:top w:val="single" w:color="9CA1AC" w:sz="0" w:space="0"/>
              <w:left w:val="single" w:color="9CA1AC" w:sz="4" w:space="0"/>
              <w:bottom w:val="single" w:color="9CA1AC" w:sz="0" w:space="0"/>
              <w:right w:val="single" w:color="9CA1AC" w:sz="4" w:space="0"/>
            </w:tcBorders>
            <w:shd w:val="clear" w:color="auto" w:fill="FEFEFE"/>
            <w:noWrap/>
            <w:textDirection w:val="tbRlV"/>
          </w:tcPr>
          <w:p w14:paraId="42966BFE">
            <w:pPr>
              <w:rPr>
                <w:rFonts w:ascii="仿宋" w:hAnsi="仿宋" w:eastAsia="仿宋" w:cs="仿宋"/>
                <w:color w:val="auto"/>
              </w:rPr>
            </w:pPr>
          </w:p>
        </w:tc>
        <w:tc>
          <w:tcPr>
            <w:tcW w:w="1069" w:type="dxa"/>
            <w:vMerge w:val="continue"/>
            <w:tcBorders>
              <w:top w:val="single" w:color="9CA1AC" w:sz="0" w:space="0"/>
              <w:left w:val="single" w:color="9CA1AC" w:sz="4" w:space="0"/>
              <w:bottom w:val="single" w:color="9CA1AC" w:sz="0" w:space="0"/>
              <w:right w:val="single" w:color="9CA1AC" w:sz="4" w:space="0"/>
            </w:tcBorders>
            <w:shd w:val="clear" w:color="auto" w:fill="F0F0F0"/>
            <w:noWrap/>
          </w:tcPr>
          <w:p w14:paraId="0FA51EA6">
            <w:pPr>
              <w:rPr>
                <w:rFonts w:ascii="仿宋" w:hAnsi="仿宋" w:eastAsia="仿宋" w:cs="仿宋"/>
                <w:color w:val="auto"/>
              </w:rPr>
            </w:pPr>
          </w:p>
        </w:tc>
        <w:tc>
          <w:tcPr>
            <w:tcW w:w="976" w:type="dxa"/>
            <w:vMerge w:val="continue"/>
            <w:tcBorders>
              <w:top w:val="single" w:color="9CA1AC" w:sz="0" w:space="0"/>
              <w:left w:val="single" w:color="9CA1AC" w:sz="4" w:space="0"/>
              <w:bottom w:val="single" w:color="9CA1AC" w:sz="0" w:space="0"/>
              <w:right w:val="single" w:color="9CA1AC" w:sz="4" w:space="0"/>
            </w:tcBorders>
            <w:shd w:val="clear" w:color="auto" w:fill="FEFEFE"/>
            <w:noWrap/>
          </w:tcPr>
          <w:p w14:paraId="76A6D82D">
            <w:pPr>
              <w:rPr>
                <w:rFonts w:ascii="仿宋" w:hAnsi="仿宋" w:eastAsia="仿宋" w:cs="仿宋"/>
                <w:color w:val="auto"/>
              </w:rPr>
            </w:pPr>
          </w:p>
        </w:tc>
        <w:tc>
          <w:tcPr>
            <w:tcW w:w="1417" w:type="dxa"/>
            <w:gridSpan w:val="3"/>
            <w:tcBorders>
              <w:top w:val="single" w:color="9CA1AC" w:sz="4" w:space="0"/>
              <w:left w:val="single" w:color="9CA1AC" w:sz="4" w:space="0"/>
              <w:bottom w:val="single" w:color="9CA1AC" w:sz="4" w:space="0"/>
              <w:right w:val="single" w:color="9CA1AC" w:sz="4" w:space="0"/>
            </w:tcBorders>
            <w:shd w:val="clear" w:color="auto" w:fill="F0F0F0"/>
            <w:noWrap/>
          </w:tcPr>
          <w:p w14:paraId="19D6E07F">
            <w:pPr>
              <w:jc w:val="center"/>
              <w:rPr>
                <w:rFonts w:ascii="仿宋" w:hAnsi="仿宋" w:eastAsia="仿宋" w:cs="仿宋"/>
                <w:color w:val="auto"/>
              </w:rPr>
            </w:pPr>
            <w:r>
              <w:rPr>
                <w:rFonts w:hint="eastAsia" w:ascii="仿宋" w:hAnsi="仿宋" w:eastAsia="仿宋" w:cs="仿宋"/>
                <w:color w:val="auto"/>
              </w:rPr>
              <w:t>2.注册工程和土石方项目监管率</w:t>
            </w:r>
          </w:p>
        </w:tc>
        <w:tc>
          <w:tcPr>
            <w:tcW w:w="1193" w:type="dxa"/>
            <w:tcBorders>
              <w:top w:val="single" w:color="9CA1AC" w:sz="4" w:space="0"/>
              <w:left w:val="single" w:color="9CA1AC" w:sz="4" w:space="0"/>
              <w:bottom w:val="single" w:color="9CA1AC" w:sz="4" w:space="0"/>
              <w:right w:val="single" w:color="9CA1AC" w:sz="4" w:space="0"/>
            </w:tcBorders>
            <w:shd w:val="clear" w:color="auto" w:fill="FEFEFE"/>
            <w:noWrap/>
            <w:vAlign w:val="center"/>
          </w:tcPr>
          <w:p w14:paraId="5E02E2F0">
            <w:pPr>
              <w:jc w:val="center"/>
              <w:rPr>
                <w:rFonts w:ascii="仿宋" w:hAnsi="仿宋" w:eastAsia="仿宋" w:cs="仿宋"/>
                <w:color w:val="auto"/>
              </w:rPr>
            </w:pPr>
            <w:r>
              <w:rPr>
                <w:rFonts w:hint="eastAsia" w:ascii="仿宋" w:hAnsi="仿宋" w:eastAsia="仿宋" w:cs="仿宋"/>
                <w:color w:val="auto"/>
              </w:rPr>
              <w:t>100%</w:t>
            </w:r>
          </w:p>
        </w:tc>
        <w:tc>
          <w:tcPr>
            <w:tcW w:w="1259" w:type="dxa"/>
            <w:tcBorders>
              <w:top w:val="single" w:color="9CA1AC" w:sz="4" w:space="0"/>
              <w:left w:val="single" w:color="9CA1AC" w:sz="4" w:space="0"/>
              <w:bottom w:val="single" w:color="9CA1AC" w:sz="4" w:space="0"/>
              <w:right w:val="single" w:color="9CA1AC" w:sz="4" w:space="0"/>
            </w:tcBorders>
            <w:shd w:val="clear" w:color="auto" w:fill="F0F0F0"/>
            <w:noWrap/>
            <w:vAlign w:val="center"/>
          </w:tcPr>
          <w:p w14:paraId="06A0AE25">
            <w:pPr>
              <w:jc w:val="center"/>
              <w:rPr>
                <w:rFonts w:ascii="仿宋" w:hAnsi="仿宋" w:eastAsia="仿宋" w:cs="仿宋"/>
                <w:color w:val="auto"/>
              </w:rPr>
            </w:pPr>
            <w:r>
              <w:rPr>
                <w:rFonts w:hint="eastAsia" w:ascii="仿宋" w:hAnsi="仿宋" w:eastAsia="仿宋" w:cs="仿宋"/>
                <w:color w:val="auto"/>
              </w:rPr>
              <w:t>100%</w:t>
            </w:r>
          </w:p>
        </w:tc>
        <w:tc>
          <w:tcPr>
            <w:tcW w:w="709" w:type="dxa"/>
            <w:tcBorders>
              <w:top w:val="single" w:color="9CA1AC" w:sz="4" w:space="0"/>
              <w:left w:val="single" w:color="9CA1AC" w:sz="4" w:space="0"/>
              <w:bottom w:val="single" w:color="9CA1AC" w:sz="4" w:space="0"/>
              <w:right w:val="single" w:color="9CA1AC" w:sz="4" w:space="0"/>
            </w:tcBorders>
            <w:shd w:val="clear" w:color="auto" w:fill="FEFEFE"/>
            <w:noWrap/>
            <w:vAlign w:val="center"/>
          </w:tcPr>
          <w:p w14:paraId="2BAF0137">
            <w:pPr>
              <w:jc w:val="center"/>
              <w:rPr>
                <w:rFonts w:ascii="仿宋" w:hAnsi="仿宋" w:eastAsia="仿宋" w:cs="仿宋"/>
                <w:color w:val="auto"/>
              </w:rPr>
            </w:pPr>
            <w:r>
              <w:rPr>
                <w:rFonts w:hint="eastAsia" w:ascii="仿宋" w:hAnsi="仿宋" w:eastAsia="仿宋" w:cs="仿宋"/>
                <w:color w:val="auto"/>
              </w:rPr>
              <w:t>5</w:t>
            </w:r>
          </w:p>
        </w:tc>
        <w:tc>
          <w:tcPr>
            <w:tcW w:w="869" w:type="dxa"/>
            <w:tcBorders>
              <w:top w:val="single" w:color="9CA1AC" w:sz="4" w:space="0"/>
              <w:left w:val="single" w:color="9CA1AC" w:sz="4" w:space="0"/>
              <w:bottom w:val="single" w:color="9CA1AC" w:sz="4" w:space="0"/>
              <w:right w:val="single" w:color="9CA1AC" w:sz="4" w:space="0"/>
            </w:tcBorders>
            <w:shd w:val="clear" w:color="auto" w:fill="F0F0F0"/>
            <w:noWrap/>
            <w:vAlign w:val="center"/>
          </w:tcPr>
          <w:p w14:paraId="69E6F0D7">
            <w:pPr>
              <w:jc w:val="center"/>
              <w:rPr>
                <w:rFonts w:ascii="仿宋" w:hAnsi="仿宋" w:eastAsia="仿宋" w:cs="仿宋"/>
                <w:color w:val="auto"/>
              </w:rPr>
            </w:pPr>
            <w:r>
              <w:rPr>
                <w:rFonts w:hint="eastAsia" w:ascii="仿宋" w:hAnsi="仿宋" w:eastAsia="仿宋" w:cs="仿宋"/>
                <w:color w:val="auto"/>
              </w:rPr>
              <w:t>5</w:t>
            </w:r>
          </w:p>
        </w:tc>
        <w:tc>
          <w:tcPr>
            <w:tcW w:w="1433" w:type="dxa"/>
            <w:tcBorders>
              <w:top w:val="single" w:color="9CA1AC" w:sz="4" w:space="0"/>
              <w:left w:val="single" w:color="9CA1AC" w:sz="4" w:space="0"/>
              <w:bottom w:val="single" w:color="9CA1AC" w:sz="4" w:space="0"/>
              <w:right w:val="single" w:color="9CA1AC" w:sz="4" w:space="0"/>
            </w:tcBorders>
            <w:shd w:val="clear" w:color="auto" w:fill="FEFEFE"/>
            <w:noWrap/>
          </w:tcPr>
          <w:p w14:paraId="0633E2E5">
            <w:pPr>
              <w:jc w:val="center"/>
              <w:rPr>
                <w:rFonts w:ascii="仿宋" w:hAnsi="仿宋" w:eastAsia="仿宋" w:cs="仿宋"/>
                <w:color w:val="auto"/>
              </w:rPr>
            </w:pPr>
          </w:p>
        </w:tc>
      </w:tr>
      <w:tr w14:paraId="16E95CF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9" w:hRule="atLeast"/>
        </w:trPr>
        <w:tc>
          <w:tcPr>
            <w:tcW w:w="1074" w:type="dxa"/>
            <w:vMerge w:val="continue"/>
            <w:tcBorders>
              <w:top w:val="single" w:color="9CA1AC" w:sz="0" w:space="0"/>
              <w:left w:val="single" w:color="9CA1AC" w:sz="4" w:space="0"/>
              <w:bottom w:val="single" w:color="9CA1AC" w:sz="0" w:space="0"/>
              <w:right w:val="single" w:color="9CA1AC" w:sz="4" w:space="0"/>
            </w:tcBorders>
            <w:shd w:val="clear" w:color="auto" w:fill="FEFEFE"/>
            <w:noWrap/>
            <w:textDirection w:val="tbRlV"/>
          </w:tcPr>
          <w:p w14:paraId="6F535ED3">
            <w:pPr>
              <w:rPr>
                <w:rFonts w:ascii="仿宋" w:hAnsi="仿宋" w:eastAsia="仿宋" w:cs="仿宋"/>
                <w:color w:val="auto"/>
              </w:rPr>
            </w:pPr>
          </w:p>
        </w:tc>
        <w:tc>
          <w:tcPr>
            <w:tcW w:w="1069" w:type="dxa"/>
            <w:vMerge w:val="continue"/>
            <w:tcBorders>
              <w:top w:val="single" w:color="9CA1AC" w:sz="0" w:space="0"/>
              <w:left w:val="single" w:color="9CA1AC" w:sz="4" w:space="0"/>
              <w:bottom w:val="single" w:color="9CA1AC" w:sz="0" w:space="0"/>
              <w:right w:val="single" w:color="9CA1AC" w:sz="4" w:space="0"/>
            </w:tcBorders>
            <w:shd w:val="clear" w:color="auto" w:fill="F0F0F0"/>
            <w:noWrap/>
          </w:tcPr>
          <w:p w14:paraId="72E6D0F4">
            <w:pPr>
              <w:rPr>
                <w:rFonts w:ascii="仿宋" w:hAnsi="仿宋" w:eastAsia="仿宋" w:cs="仿宋"/>
                <w:color w:val="auto"/>
              </w:rPr>
            </w:pPr>
          </w:p>
        </w:tc>
        <w:tc>
          <w:tcPr>
            <w:tcW w:w="976" w:type="dxa"/>
            <w:vMerge w:val="continue"/>
            <w:tcBorders>
              <w:top w:val="single" w:color="9CA1AC" w:sz="0" w:space="0"/>
              <w:left w:val="single" w:color="9CA1AC" w:sz="4" w:space="0"/>
              <w:bottom w:val="single" w:color="9CA1AC" w:sz="4" w:space="0"/>
              <w:right w:val="single" w:color="9CA1AC" w:sz="4" w:space="0"/>
            </w:tcBorders>
            <w:shd w:val="clear" w:color="auto" w:fill="FEFEFE"/>
            <w:noWrap/>
          </w:tcPr>
          <w:p w14:paraId="336ED6C6">
            <w:pPr>
              <w:rPr>
                <w:rFonts w:ascii="仿宋" w:hAnsi="仿宋" w:eastAsia="仿宋" w:cs="仿宋"/>
                <w:color w:val="auto"/>
              </w:rPr>
            </w:pPr>
          </w:p>
        </w:tc>
        <w:tc>
          <w:tcPr>
            <w:tcW w:w="1417" w:type="dxa"/>
            <w:gridSpan w:val="3"/>
            <w:tcBorders>
              <w:top w:val="single" w:color="9CA1AC" w:sz="4" w:space="0"/>
              <w:left w:val="single" w:color="9CA1AC" w:sz="4" w:space="0"/>
              <w:bottom w:val="single" w:color="9CA1AC" w:sz="4" w:space="0"/>
              <w:right w:val="single" w:color="9CA1AC" w:sz="4" w:space="0"/>
            </w:tcBorders>
            <w:shd w:val="clear" w:color="auto" w:fill="F0F0F0"/>
            <w:noWrap/>
          </w:tcPr>
          <w:p w14:paraId="1C6A3DA9">
            <w:pPr>
              <w:spacing w:line="239" w:lineRule="exact"/>
              <w:jc w:val="center"/>
              <w:rPr>
                <w:rFonts w:ascii="仿宋" w:hAnsi="仿宋" w:eastAsia="仿宋" w:cs="仿宋"/>
                <w:color w:val="auto"/>
              </w:rPr>
            </w:pPr>
            <w:r>
              <w:rPr>
                <w:rFonts w:hint="eastAsia" w:ascii="仿宋" w:hAnsi="仿宋" w:eastAsia="仿宋" w:cs="仿宋"/>
                <w:color w:val="auto"/>
              </w:rPr>
              <w:t>3.建筑起重机械产权备案、变更处理率</w:t>
            </w:r>
          </w:p>
        </w:tc>
        <w:tc>
          <w:tcPr>
            <w:tcW w:w="1193" w:type="dxa"/>
            <w:tcBorders>
              <w:top w:val="single" w:color="9CA1AC" w:sz="4" w:space="0"/>
              <w:left w:val="single" w:color="9CA1AC" w:sz="4" w:space="0"/>
              <w:bottom w:val="single" w:color="9CA1AC" w:sz="4" w:space="0"/>
              <w:right w:val="single" w:color="9CA1AC" w:sz="4" w:space="0"/>
            </w:tcBorders>
            <w:shd w:val="clear" w:color="auto" w:fill="FEFEFE"/>
            <w:noWrap/>
            <w:vAlign w:val="center"/>
          </w:tcPr>
          <w:p w14:paraId="6687EFBE">
            <w:pPr>
              <w:spacing w:line="239" w:lineRule="exact"/>
              <w:jc w:val="center"/>
              <w:rPr>
                <w:rFonts w:ascii="仿宋" w:hAnsi="仿宋" w:eastAsia="仿宋" w:cs="仿宋"/>
                <w:color w:val="auto"/>
              </w:rPr>
            </w:pPr>
            <w:r>
              <w:rPr>
                <w:rFonts w:hint="eastAsia" w:ascii="仿宋" w:hAnsi="仿宋" w:eastAsia="仿宋" w:cs="仿宋"/>
                <w:color w:val="auto"/>
              </w:rPr>
              <w:t>100%</w:t>
            </w:r>
          </w:p>
        </w:tc>
        <w:tc>
          <w:tcPr>
            <w:tcW w:w="1259" w:type="dxa"/>
            <w:tcBorders>
              <w:top w:val="single" w:color="9CA1AC" w:sz="4" w:space="0"/>
              <w:left w:val="single" w:color="9CA1AC" w:sz="4" w:space="0"/>
              <w:bottom w:val="single" w:color="9CA1AC" w:sz="4" w:space="0"/>
              <w:right w:val="single" w:color="9CA1AC" w:sz="4" w:space="0"/>
            </w:tcBorders>
            <w:shd w:val="clear" w:color="auto" w:fill="F0F0F0"/>
            <w:noWrap/>
            <w:vAlign w:val="center"/>
          </w:tcPr>
          <w:p w14:paraId="6EF14884">
            <w:pPr>
              <w:spacing w:line="239" w:lineRule="exact"/>
              <w:jc w:val="center"/>
              <w:rPr>
                <w:rFonts w:ascii="仿宋" w:hAnsi="仿宋" w:eastAsia="仿宋" w:cs="仿宋"/>
                <w:color w:val="auto"/>
              </w:rPr>
            </w:pPr>
            <w:r>
              <w:rPr>
                <w:rFonts w:hint="eastAsia" w:ascii="仿宋" w:hAnsi="仿宋" w:eastAsia="仿宋" w:cs="仿宋"/>
                <w:color w:val="auto"/>
              </w:rPr>
              <w:t>100%</w:t>
            </w:r>
          </w:p>
        </w:tc>
        <w:tc>
          <w:tcPr>
            <w:tcW w:w="709" w:type="dxa"/>
            <w:tcBorders>
              <w:top w:val="single" w:color="9CA1AC" w:sz="4" w:space="0"/>
              <w:left w:val="single" w:color="9CA1AC" w:sz="4" w:space="0"/>
              <w:bottom w:val="single" w:color="9CA1AC" w:sz="4" w:space="0"/>
              <w:right w:val="single" w:color="9CA1AC" w:sz="4" w:space="0"/>
            </w:tcBorders>
            <w:shd w:val="clear" w:color="auto" w:fill="FEFEFE"/>
            <w:noWrap/>
            <w:vAlign w:val="center"/>
          </w:tcPr>
          <w:p w14:paraId="01714786">
            <w:pPr>
              <w:spacing w:line="239" w:lineRule="exact"/>
              <w:jc w:val="center"/>
              <w:rPr>
                <w:rFonts w:ascii="仿宋" w:hAnsi="仿宋" w:eastAsia="仿宋" w:cs="仿宋"/>
                <w:color w:val="auto"/>
              </w:rPr>
            </w:pPr>
            <w:r>
              <w:rPr>
                <w:rFonts w:hint="eastAsia" w:ascii="仿宋" w:hAnsi="仿宋" w:eastAsia="仿宋" w:cs="仿宋"/>
                <w:color w:val="auto"/>
              </w:rPr>
              <w:t>5</w:t>
            </w:r>
          </w:p>
        </w:tc>
        <w:tc>
          <w:tcPr>
            <w:tcW w:w="869" w:type="dxa"/>
            <w:tcBorders>
              <w:top w:val="single" w:color="9CA1AC" w:sz="4" w:space="0"/>
              <w:left w:val="single" w:color="9CA1AC" w:sz="4" w:space="0"/>
              <w:bottom w:val="single" w:color="9CA1AC" w:sz="4" w:space="0"/>
              <w:right w:val="single" w:color="9CA1AC" w:sz="4" w:space="0"/>
            </w:tcBorders>
            <w:shd w:val="clear" w:color="auto" w:fill="F0F0F0"/>
            <w:noWrap/>
            <w:vAlign w:val="center"/>
          </w:tcPr>
          <w:p w14:paraId="4236872C">
            <w:pPr>
              <w:spacing w:line="239" w:lineRule="exact"/>
              <w:jc w:val="center"/>
              <w:rPr>
                <w:rFonts w:ascii="仿宋" w:hAnsi="仿宋" w:eastAsia="仿宋" w:cs="仿宋"/>
                <w:color w:val="auto"/>
              </w:rPr>
            </w:pPr>
            <w:r>
              <w:rPr>
                <w:rFonts w:hint="eastAsia" w:ascii="仿宋" w:hAnsi="仿宋" w:eastAsia="仿宋" w:cs="仿宋"/>
                <w:color w:val="auto"/>
              </w:rPr>
              <w:t>5</w:t>
            </w:r>
          </w:p>
        </w:tc>
        <w:tc>
          <w:tcPr>
            <w:tcW w:w="1433" w:type="dxa"/>
            <w:tcBorders>
              <w:top w:val="single" w:color="9CA1AC" w:sz="4" w:space="0"/>
              <w:left w:val="single" w:color="9CA1AC" w:sz="4" w:space="0"/>
              <w:bottom w:val="single" w:color="9CA1AC" w:sz="4" w:space="0"/>
              <w:right w:val="single" w:color="9CA1AC" w:sz="4" w:space="0"/>
            </w:tcBorders>
            <w:shd w:val="clear" w:color="auto" w:fill="FEFEFE"/>
            <w:noWrap/>
          </w:tcPr>
          <w:p w14:paraId="0D707721">
            <w:pPr>
              <w:spacing w:line="239" w:lineRule="exact"/>
              <w:jc w:val="center"/>
              <w:rPr>
                <w:rFonts w:ascii="仿宋" w:hAnsi="仿宋" w:eastAsia="仿宋" w:cs="仿宋"/>
                <w:color w:val="auto"/>
              </w:rPr>
            </w:pPr>
          </w:p>
        </w:tc>
      </w:tr>
      <w:tr w14:paraId="50379A4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40" w:hRule="atLeast"/>
        </w:trPr>
        <w:tc>
          <w:tcPr>
            <w:tcW w:w="1074" w:type="dxa"/>
            <w:vMerge w:val="continue"/>
            <w:tcBorders>
              <w:top w:val="single" w:color="9CA1AC" w:sz="0" w:space="0"/>
              <w:left w:val="single" w:color="9CA1AC" w:sz="4" w:space="0"/>
              <w:bottom w:val="single" w:color="9CA1AC" w:sz="0" w:space="0"/>
              <w:right w:val="single" w:color="9CA1AC" w:sz="4" w:space="0"/>
            </w:tcBorders>
            <w:shd w:val="clear" w:color="auto" w:fill="FEFEFE"/>
            <w:noWrap/>
            <w:textDirection w:val="tbRlV"/>
          </w:tcPr>
          <w:p w14:paraId="0AE84261">
            <w:pPr>
              <w:rPr>
                <w:rFonts w:ascii="仿宋" w:hAnsi="仿宋" w:eastAsia="仿宋" w:cs="仿宋"/>
                <w:color w:val="auto"/>
              </w:rPr>
            </w:pPr>
          </w:p>
        </w:tc>
        <w:tc>
          <w:tcPr>
            <w:tcW w:w="1069" w:type="dxa"/>
            <w:vMerge w:val="continue"/>
            <w:tcBorders>
              <w:top w:val="single" w:color="9CA1AC" w:sz="0" w:space="0"/>
              <w:left w:val="single" w:color="9CA1AC" w:sz="4" w:space="0"/>
              <w:bottom w:val="single" w:color="9CA1AC" w:sz="0" w:space="0"/>
              <w:right w:val="single" w:color="9CA1AC" w:sz="4" w:space="0"/>
            </w:tcBorders>
            <w:shd w:val="clear" w:color="auto" w:fill="F0F0F0"/>
            <w:noWrap/>
          </w:tcPr>
          <w:p w14:paraId="5E684AA8">
            <w:pPr>
              <w:rPr>
                <w:rFonts w:ascii="仿宋" w:hAnsi="仿宋" w:eastAsia="仿宋" w:cs="仿宋"/>
                <w:color w:val="auto"/>
              </w:rPr>
            </w:pPr>
          </w:p>
        </w:tc>
        <w:tc>
          <w:tcPr>
            <w:tcW w:w="976" w:type="dxa"/>
            <w:vMerge w:val="restart"/>
            <w:tcBorders>
              <w:top w:val="single" w:color="9CA1AC" w:sz="4" w:space="0"/>
              <w:left w:val="single" w:color="9CA1AC" w:sz="4" w:space="0"/>
              <w:right w:val="single" w:color="9CA1AC" w:sz="4" w:space="0"/>
            </w:tcBorders>
            <w:shd w:val="clear" w:color="auto" w:fill="FEFEFE"/>
            <w:noWrap/>
          </w:tcPr>
          <w:p w14:paraId="6687DA77">
            <w:pPr>
              <w:spacing w:before="272" w:line="220" w:lineRule="auto"/>
              <w:ind w:left="92"/>
              <w:rPr>
                <w:rFonts w:ascii="仿宋" w:hAnsi="仿宋" w:eastAsia="仿宋" w:cs="仿宋"/>
                <w:color w:val="auto"/>
              </w:rPr>
            </w:pPr>
            <w:r>
              <w:rPr>
                <w:rFonts w:hint="eastAsia" w:ascii="仿宋" w:hAnsi="仿宋" w:eastAsia="仿宋" w:cs="仿宋"/>
                <w:color w:val="auto"/>
                <w:spacing w:val="-2"/>
              </w:rPr>
              <w:t>质量指标</w:t>
            </w:r>
          </w:p>
        </w:tc>
        <w:tc>
          <w:tcPr>
            <w:tcW w:w="1417" w:type="dxa"/>
            <w:gridSpan w:val="3"/>
            <w:tcBorders>
              <w:top w:val="single" w:color="9CA1AC" w:sz="4" w:space="0"/>
              <w:left w:val="single" w:color="9CA1AC" w:sz="4" w:space="0"/>
              <w:bottom w:val="single" w:color="9CA1AC" w:sz="4" w:space="0"/>
              <w:right w:val="single" w:color="9CA1AC" w:sz="4" w:space="0"/>
            </w:tcBorders>
            <w:shd w:val="clear" w:color="auto" w:fill="F0F0F0"/>
            <w:noWrap/>
          </w:tcPr>
          <w:p w14:paraId="5F6980B8">
            <w:pPr>
              <w:spacing w:line="240" w:lineRule="exact"/>
              <w:jc w:val="center"/>
              <w:rPr>
                <w:rFonts w:ascii="仿宋" w:hAnsi="仿宋" w:eastAsia="仿宋" w:cs="仿宋"/>
                <w:color w:val="auto"/>
              </w:rPr>
            </w:pPr>
            <w:r>
              <w:rPr>
                <w:rFonts w:hint="eastAsia" w:ascii="仿宋" w:hAnsi="仿宋" w:eastAsia="仿宋" w:cs="仿宋"/>
                <w:color w:val="auto"/>
              </w:rPr>
              <w:t>1、工程质量安全</w:t>
            </w:r>
          </w:p>
        </w:tc>
        <w:tc>
          <w:tcPr>
            <w:tcW w:w="1193" w:type="dxa"/>
            <w:tcBorders>
              <w:top w:val="single" w:color="9CA1AC" w:sz="4" w:space="0"/>
              <w:left w:val="single" w:color="9CA1AC" w:sz="4" w:space="0"/>
              <w:bottom w:val="single" w:color="9CA1AC" w:sz="4" w:space="0"/>
              <w:right w:val="single" w:color="9CA1AC" w:sz="4" w:space="0"/>
            </w:tcBorders>
            <w:shd w:val="clear" w:color="auto" w:fill="FEFEFE"/>
            <w:noWrap/>
            <w:vAlign w:val="center"/>
          </w:tcPr>
          <w:p w14:paraId="7B4DBD45">
            <w:pPr>
              <w:spacing w:line="240" w:lineRule="exact"/>
              <w:jc w:val="center"/>
              <w:rPr>
                <w:rFonts w:ascii="仿宋" w:hAnsi="仿宋" w:eastAsia="仿宋" w:cs="仿宋"/>
                <w:color w:val="auto"/>
              </w:rPr>
            </w:pPr>
            <w:r>
              <w:rPr>
                <w:rFonts w:hint="eastAsia" w:ascii="仿宋" w:hAnsi="仿宋" w:eastAsia="仿宋" w:cs="仿宋"/>
                <w:color w:val="auto"/>
              </w:rPr>
              <w:t>不发生较大安全生产事故</w:t>
            </w:r>
          </w:p>
        </w:tc>
        <w:tc>
          <w:tcPr>
            <w:tcW w:w="1259" w:type="dxa"/>
            <w:tcBorders>
              <w:top w:val="single" w:color="9CA1AC" w:sz="4" w:space="0"/>
              <w:left w:val="single" w:color="9CA1AC" w:sz="4" w:space="0"/>
              <w:bottom w:val="single" w:color="9CA1AC" w:sz="4" w:space="0"/>
              <w:right w:val="single" w:color="9CA1AC" w:sz="4" w:space="0"/>
            </w:tcBorders>
            <w:shd w:val="clear" w:color="auto" w:fill="F0F0F0"/>
            <w:noWrap/>
            <w:vAlign w:val="center"/>
          </w:tcPr>
          <w:p w14:paraId="38B4B787">
            <w:pPr>
              <w:spacing w:line="240" w:lineRule="exact"/>
              <w:jc w:val="center"/>
              <w:rPr>
                <w:rFonts w:ascii="仿宋" w:hAnsi="仿宋" w:eastAsia="仿宋" w:cs="仿宋"/>
                <w:color w:val="auto"/>
              </w:rPr>
            </w:pPr>
            <w:r>
              <w:rPr>
                <w:rFonts w:hint="eastAsia" w:ascii="仿宋" w:hAnsi="仿宋" w:eastAsia="仿宋" w:cs="仿宋"/>
                <w:color w:val="auto"/>
              </w:rPr>
              <w:t>100%</w:t>
            </w:r>
          </w:p>
        </w:tc>
        <w:tc>
          <w:tcPr>
            <w:tcW w:w="709" w:type="dxa"/>
            <w:tcBorders>
              <w:top w:val="single" w:color="9CA1AC" w:sz="4" w:space="0"/>
              <w:left w:val="single" w:color="9CA1AC" w:sz="4" w:space="0"/>
              <w:bottom w:val="single" w:color="9CA1AC" w:sz="4" w:space="0"/>
              <w:right w:val="single" w:color="9CA1AC" w:sz="4" w:space="0"/>
            </w:tcBorders>
            <w:shd w:val="clear" w:color="auto" w:fill="FEFEFE"/>
            <w:noWrap/>
            <w:vAlign w:val="center"/>
          </w:tcPr>
          <w:p w14:paraId="62352F82">
            <w:pPr>
              <w:spacing w:line="240" w:lineRule="exact"/>
              <w:jc w:val="center"/>
              <w:rPr>
                <w:rFonts w:ascii="仿宋" w:hAnsi="仿宋" w:eastAsia="仿宋" w:cs="仿宋"/>
                <w:color w:val="auto"/>
              </w:rPr>
            </w:pPr>
            <w:r>
              <w:rPr>
                <w:rFonts w:hint="eastAsia" w:ascii="仿宋" w:hAnsi="仿宋" w:eastAsia="仿宋" w:cs="仿宋"/>
                <w:color w:val="auto"/>
              </w:rPr>
              <w:t>5</w:t>
            </w:r>
          </w:p>
        </w:tc>
        <w:tc>
          <w:tcPr>
            <w:tcW w:w="869" w:type="dxa"/>
            <w:tcBorders>
              <w:top w:val="single" w:color="9CA1AC" w:sz="4" w:space="0"/>
              <w:left w:val="single" w:color="9CA1AC" w:sz="4" w:space="0"/>
              <w:bottom w:val="single" w:color="9CA1AC" w:sz="4" w:space="0"/>
              <w:right w:val="single" w:color="9CA1AC" w:sz="4" w:space="0"/>
            </w:tcBorders>
            <w:shd w:val="clear" w:color="auto" w:fill="F0F0F0"/>
            <w:noWrap/>
            <w:vAlign w:val="center"/>
          </w:tcPr>
          <w:p w14:paraId="6B8BC881">
            <w:pPr>
              <w:spacing w:line="240" w:lineRule="exact"/>
              <w:jc w:val="center"/>
              <w:rPr>
                <w:rFonts w:ascii="仿宋" w:hAnsi="仿宋" w:eastAsia="仿宋" w:cs="仿宋"/>
                <w:color w:val="auto"/>
              </w:rPr>
            </w:pPr>
            <w:r>
              <w:rPr>
                <w:rFonts w:hint="eastAsia" w:ascii="仿宋" w:hAnsi="仿宋" w:eastAsia="仿宋" w:cs="仿宋"/>
                <w:color w:val="auto"/>
              </w:rPr>
              <w:t>5</w:t>
            </w:r>
          </w:p>
        </w:tc>
        <w:tc>
          <w:tcPr>
            <w:tcW w:w="1433" w:type="dxa"/>
            <w:tcBorders>
              <w:top w:val="single" w:color="9CA1AC" w:sz="4" w:space="0"/>
              <w:left w:val="single" w:color="9CA1AC" w:sz="4" w:space="0"/>
              <w:bottom w:val="single" w:color="9CA1AC" w:sz="4" w:space="0"/>
              <w:right w:val="single" w:color="9CA1AC" w:sz="4" w:space="0"/>
            </w:tcBorders>
            <w:shd w:val="clear" w:color="auto" w:fill="FEFEFE"/>
            <w:noWrap/>
          </w:tcPr>
          <w:p w14:paraId="7B888A7D">
            <w:pPr>
              <w:spacing w:line="240" w:lineRule="exact"/>
              <w:jc w:val="center"/>
              <w:rPr>
                <w:rFonts w:ascii="仿宋" w:hAnsi="仿宋" w:eastAsia="仿宋" w:cs="仿宋"/>
                <w:color w:val="auto"/>
              </w:rPr>
            </w:pPr>
          </w:p>
        </w:tc>
      </w:tr>
      <w:tr w14:paraId="5E38081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40" w:hRule="atLeast"/>
        </w:trPr>
        <w:tc>
          <w:tcPr>
            <w:tcW w:w="1074" w:type="dxa"/>
            <w:vMerge w:val="continue"/>
            <w:tcBorders>
              <w:top w:val="single" w:color="9CA1AC" w:sz="0" w:space="0"/>
              <w:left w:val="single" w:color="9CA1AC" w:sz="4" w:space="0"/>
              <w:bottom w:val="single" w:color="9CA1AC" w:sz="0" w:space="0"/>
              <w:right w:val="single" w:color="9CA1AC" w:sz="4" w:space="0"/>
            </w:tcBorders>
            <w:shd w:val="clear" w:color="auto" w:fill="FEFEFE"/>
            <w:noWrap/>
            <w:textDirection w:val="tbRlV"/>
          </w:tcPr>
          <w:p w14:paraId="3396EFFF">
            <w:pPr>
              <w:rPr>
                <w:rFonts w:ascii="仿宋" w:hAnsi="仿宋" w:eastAsia="仿宋" w:cs="仿宋"/>
                <w:color w:val="auto"/>
              </w:rPr>
            </w:pPr>
          </w:p>
        </w:tc>
        <w:tc>
          <w:tcPr>
            <w:tcW w:w="1069" w:type="dxa"/>
            <w:vMerge w:val="continue"/>
            <w:tcBorders>
              <w:top w:val="single" w:color="9CA1AC" w:sz="0" w:space="0"/>
              <w:left w:val="single" w:color="9CA1AC" w:sz="4" w:space="0"/>
              <w:bottom w:val="single" w:color="9CA1AC" w:sz="0" w:space="0"/>
              <w:right w:val="single" w:color="9CA1AC" w:sz="4" w:space="0"/>
            </w:tcBorders>
            <w:shd w:val="clear" w:color="auto" w:fill="F0F0F0"/>
            <w:noWrap/>
          </w:tcPr>
          <w:p w14:paraId="73BBB91C">
            <w:pPr>
              <w:rPr>
                <w:rFonts w:ascii="仿宋" w:hAnsi="仿宋" w:eastAsia="仿宋" w:cs="仿宋"/>
                <w:color w:val="auto"/>
              </w:rPr>
            </w:pPr>
          </w:p>
        </w:tc>
        <w:tc>
          <w:tcPr>
            <w:tcW w:w="976" w:type="dxa"/>
            <w:vMerge w:val="continue"/>
            <w:tcBorders>
              <w:left w:val="single" w:color="9CA1AC" w:sz="4" w:space="0"/>
              <w:right w:val="single" w:color="9CA1AC" w:sz="4" w:space="0"/>
            </w:tcBorders>
            <w:shd w:val="clear" w:color="auto" w:fill="FEFEFE"/>
            <w:noWrap/>
          </w:tcPr>
          <w:p w14:paraId="57DA52D2">
            <w:pPr>
              <w:rPr>
                <w:rFonts w:ascii="仿宋" w:hAnsi="仿宋" w:eastAsia="仿宋" w:cs="仿宋"/>
                <w:color w:val="auto"/>
              </w:rPr>
            </w:pPr>
          </w:p>
        </w:tc>
        <w:tc>
          <w:tcPr>
            <w:tcW w:w="1417" w:type="dxa"/>
            <w:gridSpan w:val="3"/>
            <w:tcBorders>
              <w:top w:val="single" w:color="9CA1AC" w:sz="4" w:space="0"/>
              <w:left w:val="single" w:color="9CA1AC" w:sz="4" w:space="0"/>
              <w:bottom w:val="single" w:color="9CA1AC" w:sz="4" w:space="0"/>
              <w:right w:val="single" w:color="9CA1AC" w:sz="4" w:space="0"/>
            </w:tcBorders>
            <w:shd w:val="clear" w:color="auto" w:fill="F0F0F0"/>
            <w:noWrap/>
          </w:tcPr>
          <w:p w14:paraId="3B330894">
            <w:pPr>
              <w:spacing w:line="240" w:lineRule="exact"/>
              <w:jc w:val="center"/>
              <w:rPr>
                <w:rFonts w:ascii="仿宋" w:hAnsi="仿宋" w:eastAsia="仿宋" w:cs="仿宋"/>
                <w:color w:val="auto"/>
              </w:rPr>
            </w:pPr>
            <w:r>
              <w:rPr>
                <w:rFonts w:hint="eastAsia" w:ascii="仿宋" w:hAnsi="仿宋" w:eastAsia="仿宋" w:cs="仿宋"/>
                <w:color w:val="auto"/>
              </w:rPr>
              <w:t>2、施工现场质量安全样板</w:t>
            </w:r>
          </w:p>
        </w:tc>
        <w:tc>
          <w:tcPr>
            <w:tcW w:w="1193" w:type="dxa"/>
            <w:tcBorders>
              <w:top w:val="single" w:color="9CA1AC" w:sz="4" w:space="0"/>
              <w:left w:val="single" w:color="9CA1AC" w:sz="4" w:space="0"/>
              <w:bottom w:val="single" w:color="9CA1AC" w:sz="4" w:space="0"/>
              <w:right w:val="single" w:color="9CA1AC" w:sz="4" w:space="0"/>
            </w:tcBorders>
            <w:shd w:val="clear" w:color="auto" w:fill="FEFEFE"/>
            <w:noWrap/>
            <w:vAlign w:val="center"/>
          </w:tcPr>
          <w:p w14:paraId="299313B0">
            <w:pPr>
              <w:spacing w:line="240" w:lineRule="exact"/>
              <w:jc w:val="center"/>
              <w:rPr>
                <w:rFonts w:ascii="仿宋" w:hAnsi="仿宋" w:eastAsia="仿宋" w:cs="仿宋"/>
                <w:color w:val="auto"/>
              </w:rPr>
            </w:pPr>
            <w:r>
              <w:rPr>
                <w:rFonts w:hint="eastAsia" w:ascii="仿宋" w:hAnsi="仿宋" w:eastAsia="仿宋" w:cs="仿宋"/>
                <w:color w:val="auto"/>
              </w:rPr>
              <w:t>覆盖率全面提升</w:t>
            </w:r>
          </w:p>
        </w:tc>
        <w:tc>
          <w:tcPr>
            <w:tcW w:w="1259" w:type="dxa"/>
            <w:tcBorders>
              <w:top w:val="single" w:color="9CA1AC" w:sz="4" w:space="0"/>
              <w:left w:val="single" w:color="9CA1AC" w:sz="4" w:space="0"/>
              <w:bottom w:val="single" w:color="9CA1AC" w:sz="4" w:space="0"/>
              <w:right w:val="single" w:color="9CA1AC" w:sz="4" w:space="0"/>
            </w:tcBorders>
            <w:shd w:val="clear" w:color="auto" w:fill="F0F0F0"/>
            <w:noWrap/>
            <w:vAlign w:val="center"/>
          </w:tcPr>
          <w:p w14:paraId="12E0B165">
            <w:pPr>
              <w:spacing w:line="240" w:lineRule="exact"/>
              <w:jc w:val="center"/>
              <w:rPr>
                <w:rFonts w:ascii="仿宋" w:hAnsi="仿宋" w:eastAsia="仿宋" w:cs="仿宋"/>
                <w:color w:val="auto"/>
              </w:rPr>
            </w:pPr>
            <w:r>
              <w:rPr>
                <w:rFonts w:hint="eastAsia" w:ascii="仿宋" w:hAnsi="仿宋" w:eastAsia="仿宋" w:cs="仿宋"/>
                <w:color w:val="auto"/>
              </w:rPr>
              <w:t>100%</w:t>
            </w:r>
          </w:p>
        </w:tc>
        <w:tc>
          <w:tcPr>
            <w:tcW w:w="709" w:type="dxa"/>
            <w:tcBorders>
              <w:top w:val="single" w:color="9CA1AC" w:sz="4" w:space="0"/>
              <w:left w:val="single" w:color="9CA1AC" w:sz="4" w:space="0"/>
              <w:bottom w:val="single" w:color="9CA1AC" w:sz="4" w:space="0"/>
              <w:right w:val="single" w:color="9CA1AC" w:sz="4" w:space="0"/>
            </w:tcBorders>
            <w:shd w:val="clear" w:color="auto" w:fill="FEFEFE"/>
            <w:noWrap/>
            <w:vAlign w:val="center"/>
          </w:tcPr>
          <w:p w14:paraId="79FFAD41">
            <w:pPr>
              <w:spacing w:line="240" w:lineRule="exact"/>
              <w:jc w:val="center"/>
              <w:rPr>
                <w:rFonts w:ascii="仿宋" w:hAnsi="仿宋" w:eastAsia="仿宋" w:cs="仿宋"/>
                <w:color w:val="auto"/>
              </w:rPr>
            </w:pPr>
            <w:r>
              <w:rPr>
                <w:rFonts w:hint="eastAsia" w:ascii="仿宋" w:hAnsi="仿宋" w:eastAsia="仿宋" w:cs="仿宋"/>
                <w:color w:val="auto"/>
              </w:rPr>
              <w:t>3</w:t>
            </w:r>
          </w:p>
        </w:tc>
        <w:tc>
          <w:tcPr>
            <w:tcW w:w="869" w:type="dxa"/>
            <w:tcBorders>
              <w:top w:val="single" w:color="9CA1AC" w:sz="4" w:space="0"/>
              <w:left w:val="single" w:color="9CA1AC" w:sz="4" w:space="0"/>
              <w:bottom w:val="single" w:color="9CA1AC" w:sz="4" w:space="0"/>
              <w:right w:val="single" w:color="9CA1AC" w:sz="4" w:space="0"/>
            </w:tcBorders>
            <w:shd w:val="clear" w:color="auto" w:fill="F0F0F0"/>
            <w:noWrap/>
            <w:vAlign w:val="center"/>
          </w:tcPr>
          <w:p w14:paraId="3BEBFDF4">
            <w:pPr>
              <w:spacing w:line="240" w:lineRule="exact"/>
              <w:jc w:val="center"/>
              <w:rPr>
                <w:rFonts w:ascii="仿宋" w:hAnsi="仿宋" w:eastAsia="仿宋" w:cs="仿宋"/>
                <w:color w:val="auto"/>
              </w:rPr>
            </w:pPr>
            <w:r>
              <w:rPr>
                <w:rFonts w:hint="eastAsia" w:ascii="仿宋" w:hAnsi="仿宋" w:eastAsia="仿宋" w:cs="仿宋"/>
                <w:color w:val="auto"/>
              </w:rPr>
              <w:t>3</w:t>
            </w:r>
          </w:p>
        </w:tc>
        <w:tc>
          <w:tcPr>
            <w:tcW w:w="1433" w:type="dxa"/>
            <w:tcBorders>
              <w:top w:val="single" w:color="9CA1AC" w:sz="4" w:space="0"/>
              <w:left w:val="single" w:color="9CA1AC" w:sz="4" w:space="0"/>
              <w:bottom w:val="single" w:color="9CA1AC" w:sz="4" w:space="0"/>
              <w:right w:val="single" w:color="9CA1AC" w:sz="4" w:space="0"/>
            </w:tcBorders>
            <w:shd w:val="clear" w:color="auto" w:fill="FEFEFE"/>
            <w:noWrap/>
          </w:tcPr>
          <w:p w14:paraId="20125BD0">
            <w:pPr>
              <w:spacing w:line="240" w:lineRule="exact"/>
              <w:jc w:val="center"/>
              <w:rPr>
                <w:rFonts w:ascii="仿宋" w:hAnsi="仿宋" w:eastAsia="仿宋" w:cs="仿宋"/>
                <w:color w:val="auto"/>
              </w:rPr>
            </w:pPr>
          </w:p>
        </w:tc>
      </w:tr>
      <w:tr w14:paraId="3E6F6D9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9" w:hRule="atLeast"/>
        </w:trPr>
        <w:tc>
          <w:tcPr>
            <w:tcW w:w="1074" w:type="dxa"/>
            <w:vMerge w:val="continue"/>
            <w:tcBorders>
              <w:top w:val="single" w:color="9CA1AC" w:sz="0" w:space="0"/>
              <w:left w:val="single" w:color="9CA1AC" w:sz="4" w:space="0"/>
              <w:bottom w:val="single" w:color="9CA1AC" w:sz="0" w:space="0"/>
              <w:right w:val="single" w:color="9CA1AC" w:sz="4" w:space="0"/>
            </w:tcBorders>
            <w:shd w:val="clear" w:color="auto" w:fill="FEFEFE"/>
            <w:noWrap/>
            <w:textDirection w:val="tbRlV"/>
          </w:tcPr>
          <w:p w14:paraId="70BE6165">
            <w:pPr>
              <w:rPr>
                <w:rFonts w:ascii="仿宋" w:hAnsi="仿宋" w:eastAsia="仿宋" w:cs="仿宋"/>
                <w:color w:val="auto"/>
              </w:rPr>
            </w:pPr>
          </w:p>
        </w:tc>
        <w:tc>
          <w:tcPr>
            <w:tcW w:w="1069" w:type="dxa"/>
            <w:vMerge w:val="continue"/>
            <w:tcBorders>
              <w:top w:val="single" w:color="9CA1AC" w:sz="0" w:space="0"/>
              <w:left w:val="single" w:color="9CA1AC" w:sz="4" w:space="0"/>
              <w:bottom w:val="single" w:color="9CA1AC" w:sz="0" w:space="0"/>
              <w:right w:val="single" w:color="9CA1AC" w:sz="4" w:space="0"/>
            </w:tcBorders>
            <w:shd w:val="clear" w:color="auto" w:fill="F0F0F0"/>
            <w:noWrap/>
          </w:tcPr>
          <w:p w14:paraId="671B0D14">
            <w:pPr>
              <w:rPr>
                <w:rFonts w:ascii="仿宋" w:hAnsi="仿宋" w:eastAsia="仿宋" w:cs="仿宋"/>
                <w:color w:val="auto"/>
              </w:rPr>
            </w:pPr>
          </w:p>
        </w:tc>
        <w:tc>
          <w:tcPr>
            <w:tcW w:w="976" w:type="dxa"/>
            <w:vMerge w:val="continue"/>
            <w:tcBorders>
              <w:left w:val="single" w:color="9CA1AC" w:sz="4" w:space="0"/>
              <w:right w:val="single" w:color="9CA1AC" w:sz="4" w:space="0"/>
            </w:tcBorders>
            <w:shd w:val="clear" w:color="auto" w:fill="FEFEFE"/>
            <w:noWrap/>
          </w:tcPr>
          <w:p w14:paraId="091CD714">
            <w:pPr>
              <w:rPr>
                <w:rFonts w:ascii="仿宋" w:hAnsi="仿宋" w:eastAsia="仿宋" w:cs="仿宋"/>
                <w:color w:val="auto"/>
              </w:rPr>
            </w:pPr>
          </w:p>
        </w:tc>
        <w:tc>
          <w:tcPr>
            <w:tcW w:w="1417" w:type="dxa"/>
            <w:gridSpan w:val="3"/>
            <w:tcBorders>
              <w:top w:val="single" w:color="9CA1AC" w:sz="4" w:space="0"/>
              <w:left w:val="single" w:color="9CA1AC" w:sz="4" w:space="0"/>
              <w:bottom w:val="single" w:color="9CA1AC" w:sz="4" w:space="0"/>
              <w:right w:val="single" w:color="9CA1AC" w:sz="4" w:space="0"/>
            </w:tcBorders>
            <w:shd w:val="clear" w:color="auto" w:fill="F0F0F0"/>
            <w:noWrap/>
          </w:tcPr>
          <w:p w14:paraId="190D6962">
            <w:pPr>
              <w:spacing w:line="239" w:lineRule="exact"/>
              <w:jc w:val="center"/>
              <w:rPr>
                <w:rFonts w:ascii="仿宋" w:hAnsi="仿宋" w:eastAsia="仿宋" w:cs="仿宋"/>
                <w:color w:val="auto"/>
              </w:rPr>
            </w:pPr>
            <w:r>
              <w:rPr>
                <w:rFonts w:hint="eastAsia" w:ascii="仿宋" w:hAnsi="仿宋" w:eastAsia="仿宋" w:cs="仿宋"/>
                <w:color w:val="auto"/>
              </w:rPr>
              <w:t>3、在建项目劳务实名制</w:t>
            </w:r>
          </w:p>
        </w:tc>
        <w:tc>
          <w:tcPr>
            <w:tcW w:w="1193" w:type="dxa"/>
            <w:tcBorders>
              <w:top w:val="single" w:color="9CA1AC" w:sz="4" w:space="0"/>
              <w:left w:val="single" w:color="9CA1AC" w:sz="4" w:space="0"/>
              <w:bottom w:val="single" w:color="9CA1AC" w:sz="4" w:space="0"/>
              <w:right w:val="single" w:color="9CA1AC" w:sz="4" w:space="0"/>
            </w:tcBorders>
            <w:shd w:val="clear" w:color="auto" w:fill="FEFEFE"/>
            <w:noWrap/>
            <w:vAlign w:val="center"/>
          </w:tcPr>
          <w:p w14:paraId="6BB01A87">
            <w:pPr>
              <w:spacing w:line="239" w:lineRule="exact"/>
              <w:jc w:val="center"/>
              <w:rPr>
                <w:rFonts w:ascii="仿宋" w:hAnsi="仿宋" w:eastAsia="仿宋" w:cs="仿宋"/>
                <w:color w:val="auto"/>
              </w:rPr>
            </w:pPr>
            <w:r>
              <w:rPr>
                <w:rFonts w:hint="eastAsia" w:ascii="仿宋" w:hAnsi="仿宋" w:eastAsia="仿宋" w:cs="仿宋"/>
                <w:color w:val="auto"/>
              </w:rPr>
              <w:t>全覆盖</w:t>
            </w:r>
          </w:p>
        </w:tc>
        <w:tc>
          <w:tcPr>
            <w:tcW w:w="1259" w:type="dxa"/>
            <w:tcBorders>
              <w:top w:val="single" w:color="9CA1AC" w:sz="4" w:space="0"/>
              <w:left w:val="single" w:color="9CA1AC" w:sz="4" w:space="0"/>
              <w:bottom w:val="single" w:color="9CA1AC" w:sz="4" w:space="0"/>
              <w:right w:val="single" w:color="9CA1AC" w:sz="4" w:space="0"/>
            </w:tcBorders>
            <w:shd w:val="clear" w:color="auto" w:fill="F0F0F0"/>
            <w:noWrap/>
            <w:vAlign w:val="center"/>
          </w:tcPr>
          <w:p w14:paraId="719226E6">
            <w:pPr>
              <w:spacing w:line="239" w:lineRule="exact"/>
              <w:jc w:val="center"/>
              <w:rPr>
                <w:rFonts w:ascii="仿宋" w:hAnsi="仿宋" w:eastAsia="仿宋" w:cs="仿宋"/>
                <w:color w:val="auto"/>
              </w:rPr>
            </w:pPr>
            <w:r>
              <w:rPr>
                <w:rFonts w:hint="eastAsia" w:ascii="仿宋" w:hAnsi="仿宋" w:eastAsia="仿宋" w:cs="仿宋"/>
                <w:color w:val="auto"/>
              </w:rPr>
              <w:t>100%</w:t>
            </w:r>
          </w:p>
        </w:tc>
        <w:tc>
          <w:tcPr>
            <w:tcW w:w="709" w:type="dxa"/>
            <w:tcBorders>
              <w:top w:val="single" w:color="9CA1AC" w:sz="4" w:space="0"/>
              <w:left w:val="single" w:color="9CA1AC" w:sz="4" w:space="0"/>
              <w:bottom w:val="single" w:color="9CA1AC" w:sz="4" w:space="0"/>
              <w:right w:val="single" w:color="9CA1AC" w:sz="4" w:space="0"/>
            </w:tcBorders>
            <w:shd w:val="clear" w:color="auto" w:fill="FEFEFE"/>
            <w:noWrap/>
            <w:vAlign w:val="center"/>
          </w:tcPr>
          <w:p w14:paraId="6319D151">
            <w:pPr>
              <w:spacing w:line="239" w:lineRule="exact"/>
              <w:jc w:val="center"/>
              <w:rPr>
                <w:rFonts w:ascii="仿宋" w:hAnsi="仿宋" w:eastAsia="仿宋" w:cs="仿宋"/>
                <w:color w:val="auto"/>
              </w:rPr>
            </w:pPr>
            <w:r>
              <w:rPr>
                <w:rFonts w:hint="eastAsia" w:ascii="仿宋" w:hAnsi="仿宋" w:eastAsia="仿宋" w:cs="仿宋"/>
                <w:color w:val="auto"/>
              </w:rPr>
              <w:t>3</w:t>
            </w:r>
          </w:p>
        </w:tc>
        <w:tc>
          <w:tcPr>
            <w:tcW w:w="869" w:type="dxa"/>
            <w:tcBorders>
              <w:top w:val="single" w:color="9CA1AC" w:sz="4" w:space="0"/>
              <w:left w:val="single" w:color="9CA1AC" w:sz="4" w:space="0"/>
              <w:bottom w:val="single" w:color="9CA1AC" w:sz="4" w:space="0"/>
              <w:right w:val="single" w:color="9CA1AC" w:sz="4" w:space="0"/>
            </w:tcBorders>
            <w:shd w:val="clear" w:color="auto" w:fill="F0F0F0"/>
            <w:noWrap/>
            <w:vAlign w:val="center"/>
          </w:tcPr>
          <w:p w14:paraId="78215F49">
            <w:pPr>
              <w:spacing w:line="239" w:lineRule="exact"/>
              <w:jc w:val="center"/>
              <w:rPr>
                <w:rFonts w:ascii="仿宋" w:hAnsi="仿宋" w:eastAsia="仿宋" w:cs="仿宋"/>
                <w:color w:val="auto"/>
              </w:rPr>
            </w:pPr>
            <w:r>
              <w:rPr>
                <w:rFonts w:hint="eastAsia" w:ascii="仿宋" w:hAnsi="仿宋" w:eastAsia="仿宋" w:cs="仿宋"/>
                <w:color w:val="auto"/>
              </w:rPr>
              <w:t>3</w:t>
            </w:r>
          </w:p>
        </w:tc>
        <w:tc>
          <w:tcPr>
            <w:tcW w:w="1433" w:type="dxa"/>
            <w:tcBorders>
              <w:top w:val="single" w:color="9CA1AC" w:sz="4" w:space="0"/>
              <w:left w:val="single" w:color="9CA1AC" w:sz="4" w:space="0"/>
              <w:bottom w:val="single" w:color="9CA1AC" w:sz="4" w:space="0"/>
              <w:right w:val="single" w:color="9CA1AC" w:sz="4" w:space="0"/>
            </w:tcBorders>
            <w:shd w:val="clear" w:color="auto" w:fill="FEFEFE"/>
            <w:noWrap/>
          </w:tcPr>
          <w:p w14:paraId="4D0307EA">
            <w:pPr>
              <w:spacing w:line="239" w:lineRule="exact"/>
              <w:jc w:val="center"/>
              <w:rPr>
                <w:rFonts w:ascii="仿宋" w:hAnsi="仿宋" w:eastAsia="仿宋" w:cs="仿宋"/>
                <w:color w:val="auto"/>
              </w:rPr>
            </w:pPr>
          </w:p>
        </w:tc>
      </w:tr>
      <w:tr w14:paraId="1F7F9B0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9" w:hRule="atLeast"/>
        </w:trPr>
        <w:tc>
          <w:tcPr>
            <w:tcW w:w="1074" w:type="dxa"/>
            <w:vMerge w:val="continue"/>
            <w:tcBorders>
              <w:top w:val="single" w:color="9CA1AC" w:sz="0" w:space="0"/>
              <w:left w:val="single" w:color="9CA1AC" w:sz="4" w:space="0"/>
              <w:bottom w:val="single" w:color="9CA1AC" w:sz="0" w:space="0"/>
              <w:right w:val="single" w:color="9CA1AC" w:sz="4" w:space="0"/>
            </w:tcBorders>
            <w:shd w:val="clear" w:color="auto" w:fill="FEFEFE"/>
            <w:noWrap/>
            <w:textDirection w:val="tbRlV"/>
          </w:tcPr>
          <w:p w14:paraId="6EBCBC6B">
            <w:pPr>
              <w:rPr>
                <w:rFonts w:ascii="仿宋" w:hAnsi="仿宋" w:eastAsia="仿宋" w:cs="仿宋"/>
                <w:color w:val="auto"/>
              </w:rPr>
            </w:pPr>
          </w:p>
        </w:tc>
        <w:tc>
          <w:tcPr>
            <w:tcW w:w="1069" w:type="dxa"/>
            <w:vMerge w:val="continue"/>
            <w:tcBorders>
              <w:top w:val="single" w:color="9CA1AC" w:sz="0" w:space="0"/>
              <w:left w:val="single" w:color="9CA1AC" w:sz="4" w:space="0"/>
              <w:bottom w:val="single" w:color="9CA1AC" w:sz="0" w:space="0"/>
              <w:right w:val="single" w:color="9CA1AC" w:sz="4" w:space="0"/>
            </w:tcBorders>
            <w:shd w:val="clear" w:color="auto" w:fill="F0F0F0"/>
            <w:noWrap/>
          </w:tcPr>
          <w:p w14:paraId="693017D6">
            <w:pPr>
              <w:rPr>
                <w:rFonts w:ascii="仿宋" w:hAnsi="仿宋" w:eastAsia="仿宋" w:cs="仿宋"/>
                <w:color w:val="auto"/>
              </w:rPr>
            </w:pPr>
          </w:p>
        </w:tc>
        <w:tc>
          <w:tcPr>
            <w:tcW w:w="976" w:type="dxa"/>
            <w:vMerge w:val="continue"/>
            <w:tcBorders>
              <w:left w:val="single" w:color="9CA1AC" w:sz="4" w:space="0"/>
              <w:right w:val="single" w:color="9CA1AC" w:sz="4" w:space="0"/>
            </w:tcBorders>
            <w:shd w:val="clear" w:color="auto" w:fill="FEFEFE"/>
            <w:noWrap/>
          </w:tcPr>
          <w:p w14:paraId="17B5B38E">
            <w:pPr>
              <w:rPr>
                <w:rFonts w:ascii="仿宋" w:hAnsi="仿宋" w:eastAsia="仿宋" w:cs="仿宋"/>
                <w:color w:val="auto"/>
              </w:rPr>
            </w:pPr>
          </w:p>
        </w:tc>
        <w:tc>
          <w:tcPr>
            <w:tcW w:w="1417" w:type="dxa"/>
            <w:gridSpan w:val="3"/>
            <w:tcBorders>
              <w:top w:val="single" w:color="9CA1AC" w:sz="4" w:space="0"/>
              <w:left w:val="single" w:color="9CA1AC" w:sz="4" w:space="0"/>
              <w:bottom w:val="single" w:color="9CA1AC" w:sz="4" w:space="0"/>
              <w:right w:val="single" w:color="9CA1AC" w:sz="4" w:space="0"/>
            </w:tcBorders>
            <w:shd w:val="clear" w:color="auto" w:fill="F0F0F0"/>
            <w:noWrap/>
          </w:tcPr>
          <w:p w14:paraId="71AC66CA">
            <w:pPr>
              <w:spacing w:line="239" w:lineRule="exact"/>
              <w:jc w:val="center"/>
              <w:rPr>
                <w:rFonts w:ascii="仿宋" w:hAnsi="仿宋" w:eastAsia="仿宋" w:cs="仿宋"/>
                <w:color w:val="auto"/>
              </w:rPr>
            </w:pPr>
            <w:r>
              <w:rPr>
                <w:rFonts w:hint="eastAsia" w:ascii="仿宋" w:hAnsi="仿宋" w:eastAsia="仿宋" w:cs="仿宋"/>
                <w:color w:val="auto"/>
              </w:rPr>
              <w:t>4、智慧工地视频监控等智慧模块覆盖率</w:t>
            </w:r>
          </w:p>
        </w:tc>
        <w:tc>
          <w:tcPr>
            <w:tcW w:w="1193" w:type="dxa"/>
            <w:tcBorders>
              <w:top w:val="single" w:color="9CA1AC" w:sz="4" w:space="0"/>
              <w:left w:val="single" w:color="9CA1AC" w:sz="4" w:space="0"/>
              <w:bottom w:val="single" w:color="9CA1AC" w:sz="4" w:space="0"/>
              <w:right w:val="single" w:color="9CA1AC" w:sz="4" w:space="0"/>
            </w:tcBorders>
            <w:shd w:val="clear" w:color="auto" w:fill="FEFEFE"/>
            <w:noWrap/>
            <w:vAlign w:val="center"/>
          </w:tcPr>
          <w:p w14:paraId="10893345">
            <w:pPr>
              <w:spacing w:line="239" w:lineRule="exact"/>
              <w:jc w:val="center"/>
              <w:rPr>
                <w:rFonts w:ascii="仿宋" w:hAnsi="仿宋" w:eastAsia="仿宋" w:cs="仿宋"/>
                <w:color w:val="auto"/>
              </w:rPr>
            </w:pPr>
            <w:r>
              <w:rPr>
                <w:rFonts w:hint="eastAsia" w:ascii="仿宋" w:hAnsi="仿宋" w:eastAsia="仿宋" w:cs="仿宋"/>
                <w:color w:val="auto"/>
              </w:rPr>
              <w:t>10%</w:t>
            </w:r>
          </w:p>
        </w:tc>
        <w:tc>
          <w:tcPr>
            <w:tcW w:w="1259" w:type="dxa"/>
            <w:tcBorders>
              <w:top w:val="single" w:color="9CA1AC" w:sz="4" w:space="0"/>
              <w:left w:val="single" w:color="9CA1AC" w:sz="4" w:space="0"/>
              <w:bottom w:val="single" w:color="9CA1AC" w:sz="4" w:space="0"/>
              <w:right w:val="single" w:color="9CA1AC" w:sz="4" w:space="0"/>
            </w:tcBorders>
            <w:shd w:val="clear" w:color="auto" w:fill="F0F0F0"/>
            <w:noWrap/>
            <w:vAlign w:val="center"/>
          </w:tcPr>
          <w:p w14:paraId="4E8EA8D8">
            <w:pPr>
              <w:spacing w:line="239" w:lineRule="exact"/>
              <w:jc w:val="center"/>
              <w:rPr>
                <w:rFonts w:ascii="仿宋" w:hAnsi="仿宋" w:eastAsia="仿宋" w:cs="仿宋"/>
                <w:color w:val="auto"/>
              </w:rPr>
            </w:pPr>
            <w:r>
              <w:rPr>
                <w:rFonts w:hint="eastAsia" w:ascii="仿宋" w:hAnsi="仿宋" w:eastAsia="仿宋" w:cs="仿宋"/>
                <w:color w:val="auto"/>
              </w:rPr>
              <w:t>100%</w:t>
            </w:r>
          </w:p>
        </w:tc>
        <w:tc>
          <w:tcPr>
            <w:tcW w:w="709" w:type="dxa"/>
            <w:tcBorders>
              <w:top w:val="single" w:color="9CA1AC" w:sz="4" w:space="0"/>
              <w:left w:val="single" w:color="9CA1AC" w:sz="4" w:space="0"/>
              <w:bottom w:val="single" w:color="9CA1AC" w:sz="4" w:space="0"/>
              <w:right w:val="single" w:color="9CA1AC" w:sz="4" w:space="0"/>
            </w:tcBorders>
            <w:shd w:val="clear" w:color="auto" w:fill="FEFEFE"/>
            <w:noWrap/>
            <w:vAlign w:val="center"/>
          </w:tcPr>
          <w:p w14:paraId="37921F8B">
            <w:pPr>
              <w:spacing w:line="239" w:lineRule="exact"/>
              <w:jc w:val="center"/>
              <w:rPr>
                <w:rFonts w:ascii="仿宋" w:hAnsi="仿宋" w:eastAsia="仿宋" w:cs="仿宋"/>
                <w:color w:val="auto"/>
              </w:rPr>
            </w:pPr>
            <w:r>
              <w:rPr>
                <w:rFonts w:hint="eastAsia" w:ascii="仿宋" w:hAnsi="仿宋" w:eastAsia="仿宋" w:cs="仿宋"/>
                <w:color w:val="auto"/>
              </w:rPr>
              <w:t>3</w:t>
            </w:r>
          </w:p>
        </w:tc>
        <w:tc>
          <w:tcPr>
            <w:tcW w:w="869" w:type="dxa"/>
            <w:tcBorders>
              <w:top w:val="single" w:color="9CA1AC" w:sz="4" w:space="0"/>
              <w:left w:val="single" w:color="9CA1AC" w:sz="4" w:space="0"/>
              <w:bottom w:val="single" w:color="9CA1AC" w:sz="4" w:space="0"/>
              <w:right w:val="single" w:color="9CA1AC" w:sz="4" w:space="0"/>
            </w:tcBorders>
            <w:shd w:val="clear" w:color="auto" w:fill="F0F0F0"/>
            <w:noWrap/>
            <w:vAlign w:val="center"/>
          </w:tcPr>
          <w:p w14:paraId="7D58651D">
            <w:pPr>
              <w:spacing w:line="239" w:lineRule="exact"/>
              <w:jc w:val="center"/>
              <w:rPr>
                <w:rFonts w:ascii="仿宋" w:hAnsi="仿宋" w:eastAsia="仿宋" w:cs="仿宋"/>
                <w:color w:val="auto"/>
              </w:rPr>
            </w:pPr>
            <w:r>
              <w:rPr>
                <w:rFonts w:hint="eastAsia" w:ascii="仿宋" w:hAnsi="仿宋" w:eastAsia="仿宋" w:cs="仿宋"/>
                <w:color w:val="auto"/>
              </w:rPr>
              <w:t>3</w:t>
            </w:r>
          </w:p>
        </w:tc>
        <w:tc>
          <w:tcPr>
            <w:tcW w:w="1433" w:type="dxa"/>
            <w:tcBorders>
              <w:top w:val="single" w:color="9CA1AC" w:sz="4" w:space="0"/>
              <w:left w:val="single" w:color="9CA1AC" w:sz="4" w:space="0"/>
              <w:bottom w:val="single" w:color="9CA1AC" w:sz="4" w:space="0"/>
              <w:right w:val="single" w:color="9CA1AC" w:sz="4" w:space="0"/>
            </w:tcBorders>
            <w:shd w:val="clear" w:color="auto" w:fill="FEFEFE"/>
            <w:noWrap/>
          </w:tcPr>
          <w:p w14:paraId="3079C35E">
            <w:pPr>
              <w:spacing w:line="239" w:lineRule="exact"/>
              <w:jc w:val="center"/>
              <w:rPr>
                <w:rFonts w:ascii="仿宋" w:hAnsi="仿宋" w:eastAsia="仿宋" w:cs="仿宋"/>
                <w:color w:val="auto"/>
              </w:rPr>
            </w:pPr>
          </w:p>
        </w:tc>
      </w:tr>
      <w:tr w14:paraId="7728043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9" w:hRule="atLeast"/>
        </w:trPr>
        <w:tc>
          <w:tcPr>
            <w:tcW w:w="1074" w:type="dxa"/>
            <w:vMerge w:val="continue"/>
            <w:tcBorders>
              <w:top w:val="single" w:color="9CA1AC" w:sz="0" w:space="0"/>
              <w:left w:val="single" w:color="9CA1AC" w:sz="4" w:space="0"/>
              <w:bottom w:val="single" w:color="9CA1AC" w:sz="0" w:space="0"/>
              <w:right w:val="single" w:color="9CA1AC" w:sz="4" w:space="0"/>
            </w:tcBorders>
            <w:shd w:val="clear" w:color="auto" w:fill="FEFEFE"/>
            <w:noWrap/>
            <w:textDirection w:val="tbRlV"/>
          </w:tcPr>
          <w:p w14:paraId="0095AE0A">
            <w:pPr>
              <w:rPr>
                <w:rFonts w:ascii="仿宋" w:hAnsi="仿宋" w:eastAsia="仿宋" w:cs="仿宋"/>
                <w:color w:val="auto"/>
              </w:rPr>
            </w:pPr>
          </w:p>
        </w:tc>
        <w:tc>
          <w:tcPr>
            <w:tcW w:w="1069" w:type="dxa"/>
            <w:vMerge w:val="continue"/>
            <w:tcBorders>
              <w:top w:val="single" w:color="9CA1AC" w:sz="0" w:space="0"/>
              <w:left w:val="single" w:color="9CA1AC" w:sz="4" w:space="0"/>
              <w:bottom w:val="single" w:color="9CA1AC" w:sz="0" w:space="0"/>
              <w:right w:val="single" w:color="9CA1AC" w:sz="4" w:space="0"/>
            </w:tcBorders>
            <w:shd w:val="clear" w:color="auto" w:fill="F0F0F0"/>
            <w:noWrap/>
          </w:tcPr>
          <w:p w14:paraId="4946F8C5">
            <w:pPr>
              <w:rPr>
                <w:rFonts w:ascii="仿宋" w:hAnsi="仿宋" w:eastAsia="仿宋" w:cs="仿宋"/>
                <w:color w:val="auto"/>
              </w:rPr>
            </w:pPr>
          </w:p>
        </w:tc>
        <w:tc>
          <w:tcPr>
            <w:tcW w:w="976" w:type="dxa"/>
            <w:vMerge w:val="continue"/>
            <w:tcBorders>
              <w:left w:val="single" w:color="9CA1AC" w:sz="4" w:space="0"/>
              <w:right w:val="single" w:color="9CA1AC" w:sz="4" w:space="0"/>
            </w:tcBorders>
            <w:shd w:val="clear" w:color="auto" w:fill="FEFEFE"/>
            <w:noWrap/>
          </w:tcPr>
          <w:p w14:paraId="7EA609F1">
            <w:pPr>
              <w:rPr>
                <w:rFonts w:ascii="仿宋" w:hAnsi="仿宋" w:eastAsia="仿宋" w:cs="仿宋"/>
                <w:color w:val="auto"/>
              </w:rPr>
            </w:pPr>
          </w:p>
        </w:tc>
        <w:tc>
          <w:tcPr>
            <w:tcW w:w="1417" w:type="dxa"/>
            <w:gridSpan w:val="3"/>
            <w:tcBorders>
              <w:top w:val="single" w:color="9CA1AC" w:sz="4" w:space="0"/>
              <w:left w:val="single" w:color="9CA1AC" w:sz="4" w:space="0"/>
              <w:bottom w:val="single" w:color="9CA1AC" w:sz="4" w:space="0"/>
              <w:right w:val="single" w:color="9CA1AC" w:sz="4" w:space="0"/>
            </w:tcBorders>
            <w:shd w:val="clear" w:color="auto" w:fill="F0F0F0"/>
            <w:noWrap/>
          </w:tcPr>
          <w:p w14:paraId="1D14AB04">
            <w:pPr>
              <w:spacing w:line="239" w:lineRule="exact"/>
              <w:jc w:val="center"/>
              <w:rPr>
                <w:rFonts w:ascii="仿宋" w:hAnsi="仿宋" w:eastAsia="仿宋" w:cs="仿宋"/>
                <w:color w:val="auto"/>
              </w:rPr>
            </w:pPr>
            <w:r>
              <w:rPr>
                <w:rFonts w:hint="eastAsia" w:ascii="仿宋" w:hAnsi="仿宋" w:eastAsia="仿宋" w:cs="仿宋"/>
                <w:color w:val="auto"/>
              </w:rPr>
              <w:t>5、扬尘防治责任公示</w:t>
            </w:r>
          </w:p>
        </w:tc>
        <w:tc>
          <w:tcPr>
            <w:tcW w:w="1193" w:type="dxa"/>
            <w:tcBorders>
              <w:top w:val="single" w:color="9CA1AC" w:sz="4" w:space="0"/>
              <w:left w:val="single" w:color="9CA1AC" w:sz="4" w:space="0"/>
              <w:bottom w:val="single" w:color="9CA1AC" w:sz="4" w:space="0"/>
              <w:right w:val="single" w:color="9CA1AC" w:sz="4" w:space="0"/>
            </w:tcBorders>
            <w:shd w:val="clear" w:color="auto" w:fill="FEFEFE"/>
            <w:noWrap/>
            <w:vAlign w:val="center"/>
          </w:tcPr>
          <w:p w14:paraId="30503B0F">
            <w:pPr>
              <w:spacing w:line="239" w:lineRule="exact"/>
              <w:jc w:val="center"/>
              <w:rPr>
                <w:rFonts w:ascii="仿宋" w:hAnsi="仿宋" w:eastAsia="仿宋" w:cs="仿宋"/>
                <w:color w:val="auto"/>
              </w:rPr>
            </w:pPr>
            <w:r>
              <w:rPr>
                <w:rFonts w:hint="eastAsia" w:ascii="仿宋" w:hAnsi="仿宋" w:eastAsia="仿宋" w:cs="仿宋"/>
                <w:color w:val="auto"/>
              </w:rPr>
              <w:t>全覆盖</w:t>
            </w:r>
          </w:p>
        </w:tc>
        <w:tc>
          <w:tcPr>
            <w:tcW w:w="1259" w:type="dxa"/>
            <w:tcBorders>
              <w:top w:val="single" w:color="9CA1AC" w:sz="4" w:space="0"/>
              <w:left w:val="single" w:color="9CA1AC" w:sz="4" w:space="0"/>
              <w:bottom w:val="single" w:color="9CA1AC" w:sz="4" w:space="0"/>
              <w:right w:val="single" w:color="9CA1AC" w:sz="4" w:space="0"/>
            </w:tcBorders>
            <w:shd w:val="clear" w:color="auto" w:fill="F0F0F0"/>
            <w:noWrap/>
            <w:vAlign w:val="center"/>
          </w:tcPr>
          <w:p w14:paraId="5EF92235">
            <w:pPr>
              <w:spacing w:line="239" w:lineRule="exact"/>
              <w:jc w:val="center"/>
              <w:rPr>
                <w:rFonts w:ascii="仿宋" w:hAnsi="仿宋" w:eastAsia="仿宋" w:cs="仿宋"/>
                <w:color w:val="auto"/>
              </w:rPr>
            </w:pPr>
            <w:r>
              <w:rPr>
                <w:rFonts w:hint="eastAsia" w:ascii="仿宋" w:hAnsi="仿宋" w:eastAsia="仿宋" w:cs="仿宋"/>
                <w:color w:val="auto"/>
              </w:rPr>
              <w:t>100%</w:t>
            </w:r>
          </w:p>
        </w:tc>
        <w:tc>
          <w:tcPr>
            <w:tcW w:w="709" w:type="dxa"/>
            <w:tcBorders>
              <w:top w:val="single" w:color="9CA1AC" w:sz="4" w:space="0"/>
              <w:left w:val="single" w:color="9CA1AC" w:sz="4" w:space="0"/>
              <w:bottom w:val="single" w:color="9CA1AC" w:sz="4" w:space="0"/>
              <w:right w:val="single" w:color="9CA1AC" w:sz="4" w:space="0"/>
            </w:tcBorders>
            <w:shd w:val="clear" w:color="auto" w:fill="FEFEFE"/>
            <w:noWrap/>
            <w:vAlign w:val="center"/>
          </w:tcPr>
          <w:p w14:paraId="2784E8A6">
            <w:pPr>
              <w:spacing w:line="239" w:lineRule="exact"/>
              <w:jc w:val="center"/>
              <w:rPr>
                <w:rFonts w:ascii="仿宋" w:hAnsi="仿宋" w:eastAsia="仿宋" w:cs="仿宋"/>
                <w:color w:val="auto"/>
              </w:rPr>
            </w:pPr>
            <w:r>
              <w:rPr>
                <w:rFonts w:hint="eastAsia" w:ascii="仿宋" w:hAnsi="仿宋" w:eastAsia="仿宋" w:cs="仿宋"/>
                <w:color w:val="auto"/>
              </w:rPr>
              <w:t>5</w:t>
            </w:r>
          </w:p>
        </w:tc>
        <w:tc>
          <w:tcPr>
            <w:tcW w:w="869" w:type="dxa"/>
            <w:tcBorders>
              <w:top w:val="single" w:color="9CA1AC" w:sz="4" w:space="0"/>
              <w:left w:val="single" w:color="9CA1AC" w:sz="4" w:space="0"/>
              <w:bottom w:val="single" w:color="9CA1AC" w:sz="4" w:space="0"/>
              <w:right w:val="single" w:color="9CA1AC" w:sz="4" w:space="0"/>
            </w:tcBorders>
            <w:shd w:val="clear" w:color="auto" w:fill="F0F0F0"/>
            <w:noWrap/>
            <w:vAlign w:val="center"/>
          </w:tcPr>
          <w:p w14:paraId="724174D9">
            <w:pPr>
              <w:spacing w:line="239" w:lineRule="exact"/>
              <w:jc w:val="center"/>
              <w:rPr>
                <w:rFonts w:ascii="仿宋" w:hAnsi="仿宋" w:eastAsia="仿宋" w:cs="仿宋"/>
                <w:color w:val="auto"/>
              </w:rPr>
            </w:pPr>
            <w:r>
              <w:rPr>
                <w:rFonts w:hint="eastAsia" w:ascii="仿宋" w:hAnsi="仿宋" w:eastAsia="仿宋" w:cs="仿宋"/>
                <w:color w:val="auto"/>
              </w:rPr>
              <w:t>5</w:t>
            </w:r>
          </w:p>
        </w:tc>
        <w:tc>
          <w:tcPr>
            <w:tcW w:w="1433" w:type="dxa"/>
            <w:tcBorders>
              <w:top w:val="single" w:color="9CA1AC" w:sz="4" w:space="0"/>
              <w:left w:val="single" w:color="9CA1AC" w:sz="4" w:space="0"/>
              <w:bottom w:val="single" w:color="9CA1AC" w:sz="4" w:space="0"/>
              <w:right w:val="single" w:color="9CA1AC" w:sz="4" w:space="0"/>
            </w:tcBorders>
            <w:shd w:val="clear" w:color="auto" w:fill="FEFEFE"/>
            <w:noWrap/>
          </w:tcPr>
          <w:p w14:paraId="37BD61E4">
            <w:pPr>
              <w:spacing w:line="239" w:lineRule="exact"/>
              <w:jc w:val="center"/>
              <w:rPr>
                <w:rFonts w:ascii="仿宋" w:hAnsi="仿宋" w:eastAsia="仿宋" w:cs="仿宋"/>
                <w:color w:val="auto"/>
              </w:rPr>
            </w:pPr>
          </w:p>
        </w:tc>
      </w:tr>
      <w:tr w14:paraId="1234713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9" w:hRule="atLeast"/>
        </w:trPr>
        <w:tc>
          <w:tcPr>
            <w:tcW w:w="1074" w:type="dxa"/>
            <w:vMerge w:val="continue"/>
            <w:tcBorders>
              <w:top w:val="single" w:color="9CA1AC" w:sz="0" w:space="0"/>
              <w:left w:val="single" w:color="9CA1AC" w:sz="4" w:space="0"/>
              <w:bottom w:val="single" w:color="9CA1AC" w:sz="0" w:space="0"/>
              <w:right w:val="single" w:color="9CA1AC" w:sz="4" w:space="0"/>
            </w:tcBorders>
            <w:shd w:val="clear" w:color="auto" w:fill="FEFEFE"/>
            <w:noWrap/>
            <w:textDirection w:val="tbRlV"/>
          </w:tcPr>
          <w:p w14:paraId="28BFE8EA">
            <w:pPr>
              <w:rPr>
                <w:rFonts w:ascii="仿宋" w:hAnsi="仿宋" w:eastAsia="仿宋" w:cs="仿宋"/>
                <w:color w:val="auto"/>
              </w:rPr>
            </w:pPr>
          </w:p>
        </w:tc>
        <w:tc>
          <w:tcPr>
            <w:tcW w:w="1069" w:type="dxa"/>
            <w:vMerge w:val="continue"/>
            <w:tcBorders>
              <w:top w:val="single" w:color="9CA1AC" w:sz="0" w:space="0"/>
              <w:left w:val="single" w:color="9CA1AC" w:sz="4" w:space="0"/>
              <w:bottom w:val="single" w:color="9CA1AC" w:sz="0" w:space="0"/>
              <w:right w:val="single" w:color="9CA1AC" w:sz="4" w:space="0"/>
            </w:tcBorders>
            <w:shd w:val="clear" w:color="auto" w:fill="F0F0F0"/>
            <w:noWrap/>
          </w:tcPr>
          <w:p w14:paraId="792A9BC1">
            <w:pPr>
              <w:rPr>
                <w:rFonts w:ascii="仿宋" w:hAnsi="仿宋" w:eastAsia="仿宋" w:cs="仿宋"/>
                <w:color w:val="auto"/>
              </w:rPr>
            </w:pPr>
          </w:p>
        </w:tc>
        <w:tc>
          <w:tcPr>
            <w:tcW w:w="976" w:type="dxa"/>
            <w:vMerge w:val="continue"/>
            <w:tcBorders>
              <w:left w:val="single" w:color="9CA1AC" w:sz="4" w:space="0"/>
              <w:right w:val="single" w:color="9CA1AC" w:sz="4" w:space="0"/>
            </w:tcBorders>
            <w:shd w:val="clear" w:color="auto" w:fill="FEFEFE"/>
            <w:noWrap/>
          </w:tcPr>
          <w:p w14:paraId="4854D829">
            <w:pPr>
              <w:rPr>
                <w:rFonts w:ascii="仿宋" w:hAnsi="仿宋" w:eastAsia="仿宋" w:cs="仿宋"/>
                <w:color w:val="auto"/>
              </w:rPr>
            </w:pPr>
          </w:p>
        </w:tc>
        <w:tc>
          <w:tcPr>
            <w:tcW w:w="1417" w:type="dxa"/>
            <w:gridSpan w:val="3"/>
            <w:tcBorders>
              <w:top w:val="single" w:color="9CA1AC" w:sz="4" w:space="0"/>
              <w:left w:val="single" w:color="9CA1AC" w:sz="4" w:space="0"/>
              <w:bottom w:val="single" w:color="9CA1AC" w:sz="4" w:space="0"/>
              <w:right w:val="single" w:color="9CA1AC" w:sz="4" w:space="0"/>
            </w:tcBorders>
            <w:shd w:val="clear" w:color="auto" w:fill="F0F0F0"/>
            <w:noWrap/>
          </w:tcPr>
          <w:p w14:paraId="08BFD1A8">
            <w:pPr>
              <w:spacing w:line="239" w:lineRule="exact"/>
              <w:jc w:val="center"/>
              <w:rPr>
                <w:rFonts w:ascii="仿宋" w:hAnsi="仿宋" w:eastAsia="仿宋" w:cs="仿宋"/>
                <w:color w:val="auto"/>
              </w:rPr>
            </w:pPr>
            <w:r>
              <w:rPr>
                <w:rFonts w:hint="eastAsia" w:ascii="仿宋" w:hAnsi="仿宋" w:eastAsia="仿宋" w:cs="仿宋"/>
                <w:color w:val="auto"/>
              </w:rPr>
              <w:t>6、房屋质量</w:t>
            </w:r>
          </w:p>
        </w:tc>
        <w:tc>
          <w:tcPr>
            <w:tcW w:w="1193" w:type="dxa"/>
            <w:tcBorders>
              <w:top w:val="single" w:color="9CA1AC" w:sz="4" w:space="0"/>
              <w:left w:val="single" w:color="9CA1AC" w:sz="4" w:space="0"/>
              <w:bottom w:val="single" w:color="9CA1AC" w:sz="4" w:space="0"/>
              <w:right w:val="single" w:color="9CA1AC" w:sz="4" w:space="0"/>
            </w:tcBorders>
            <w:shd w:val="clear" w:color="auto" w:fill="FEFEFE"/>
            <w:noWrap/>
            <w:vAlign w:val="center"/>
          </w:tcPr>
          <w:p w14:paraId="11E0DAE4">
            <w:pPr>
              <w:spacing w:line="239" w:lineRule="exact"/>
              <w:jc w:val="center"/>
              <w:rPr>
                <w:rFonts w:ascii="仿宋" w:hAnsi="仿宋" w:eastAsia="仿宋" w:cs="仿宋"/>
                <w:color w:val="auto"/>
              </w:rPr>
            </w:pPr>
            <w:r>
              <w:rPr>
                <w:rFonts w:hint="eastAsia" w:ascii="仿宋" w:hAnsi="仿宋" w:eastAsia="仿宋" w:cs="仿宋"/>
                <w:color w:val="auto"/>
              </w:rPr>
              <w:t>无较重大房屋坍塌事故</w:t>
            </w:r>
          </w:p>
        </w:tc>
        <w:tc>
          <w:tcPr>
            <w:tcW w:w="1259" w:type="dxa"/>
            <w:tcBorders>
              <w:top w:val="single" w:color="9CA1AC" w:sz="4" w:space="0"/>
              <w:left w:val="single" w:color="9CA1AC" w:sz="4" w:space="0"/>
              <w:bottom w:val="single" w:color="9CA1AC" w:sz="4" w:space="0"/>
              <w:right w:val="single" w:color="9CA1AC" w:sz="4" w:space="0"/>
            </w:tcBorders>
            <w:shd w:val="clear" w:color="auto" w:fill="F0F0F0"/>
            <w:noWrap/>
            <w:vAlign w:val="center"/>
          </w:tcPr>
          <w:p w14:paraId="48CBE262">
            <w:pPr>
              <w:spacing w:line="239" w:lineRule="exact"/>
              <w:jc w:val="center"/>
              <w:rPr>
                <w:rFonts w:ascii="仿宋" w:hAnsi="仿宋" w:eastAsia="仿宋" w:cs="仿宋"/>
                <w:color w:val="auto"/>
              </w:rPr>
            </w:pPr>
            <w:r>
              <w:rPr>
                <w:rFonts w:hint="eastAsia" w:ascii="仿宋" w:hAnsi="仿宋" w:eastAsia="仿宋" w:cs="仿宋"/>
                <w:color w:val="auto"/>
              </w:rPr>
              <w:t>100%</w:t>
            </w:r>
          </w:p>
        </w:tc>
        <w:tc>
          <w:tcPr>
            <w:tcW w:w="709" w:type="dxa"/>
            <w:tcBorders>
              <w:top w:val="single" w:color="9CA1AC" w:sz="4" w:space="0"/>
              <w:left w:val="single" w:color="9CA1AC" w:sz="4" w:space="0"/>
              <w:bottom w:val="single" w:color="9CA1AC" w:sz="4" w:space="0"/>
              <w:right w:val="single" w:color="9CA1AC" w:sz="4" w:space="0"/>
            </w:tcBorders>
            <w:shd w:val="clear" w:color="auto" w:fill="FEFEFE"/>
            <w:noWrap/>
            <w:vAlign w:val="center"/>
          </w:tcPr>
          <w:p w14:paraId="33E23073">
            <w:pPr>
              <w:spacing w:line="239" w:lineRule="exact"/>
              <w:jc w:val="center"/>
              <w:rPr>
                <w:rFonts w:ascii="仿宋" w:hAnsi="仿宋" w:eastAsia="仿宋" w:cs="仿宋"/>
                <w:color w:val="auto"/>
              </w:rPr>
            </w:pPr>
            <w:r>
              <w:rPr>
                <w:rFonts w:hint="eastAsia" w:ascii="仿宋" w:hAnsi="仿宋" w:eastAsia="仿宋" w:cs="仿宋"/>
                <w:color w:val="auto"/>
              </w:rPr>
              <w:t>3</w:t>
            </w:r>
          </w:p>
        </w:tc>
        <w:tc>
          <w:tcPr>
            <w:tcW w:w="869" w:type="dxa"/>
            <w:tcBorders>
              <w:top w:val="single" w:color="9CA1AC" w:sz="4" w:space="0"/>
              <w:left w:val="single" w:color="9CA1AC" w:sz="4" w:space="0"/>
              <w:bottom w:val="single" w:color="9CA1AC" w:sz="4" w:space="0"/>
              <w:right w:val="single" w:color="9CA1AC" w:sz="4" w:space="0"/>
            </w:tcBorders>
            <w:shd w:val="clear" w:color="auto" w:fill="F0F0F0"/>
            <w:noWrap/>
            <w:vAlign w:val="center"/>
          </w:tcPr>
          <w:p w14:paraId="4B0623DA">
            <w:pPr>
              <w:spacing w:line="239" w:lineRule="exact"/>
              <w:jc w:val="center"/>
              <w:rPr>
                <w:rFonts w:ascii="仿宋" w:hAnsi="仿宋" w:eastAsia="仿宋" w:cs="仿宋"/>
                <w:color w:val="auto"/>
              </w:rPr>
            </w:pPr>
            <w:r>
              <w:rPr>
                <w:rFonts w:hint="eastAsia" w:ascii="仿宋" w:hAnsi="仿宋" w:eastAsia="仿宋" w:cs="仿宋"/>
                <w:color w:val="auto"/>
              </w:rPr>
              <w:t>3</w:t>
            </w:r>
          </w:p>
        </w:tc>
        <w:tc>
          <w:tcPr>
            <w:tcW w:w="1433" w:type="dxa"/>
            <w:tcBorders>
              <w:top w:val="single" w:color="9CA1AC" w:sz="4" w:space="0"/>
              <w:left w:val="single" w:color="9CA1AC" w:sz="4" w:space="0"/>
              <w:bottom w:val="single" w:color="9CA1AC" w:sz="4" w:space="0"/>
              <w:right w:val="single" w:color="9CA1AC" w:sz="4" w:space="0"/>
            </w:tcBorders>
            <w:shd w:val="clear" w:color="auto" w:fill="FEFEFE"/>
            <w:noWrap/>
          </w:tcPr>
          <w:p w14:paraId="17EF1174">
            <w:pPr>
              <w:spacing w:line="239" w:lineRule="exact"/>
              <w:jc w:val="center"/>
              <w:rPr>
                <w:rFonts w:ascii="仿宋" w:hAnsi="仿宋" w:eastAsia="仿宋" w:cs="仿宋"/>
                <w:color w:val="auto"/>
              </w:rPr>
            </w:pPr>
          </w:p>
        </w:tc>
      </w:tr>
      <w:tr w14:paraId="155F6F2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7" w:hRule="atLeast"/>
        </w:trPr>
        <w:tc>
          <w:tcPr>
            <w:tcW w:w="1074" w:type="dxa"/>
            <w:vMerge w:val="restart"/>
            <w:tcBorders>
              <w:top w:val="single" w:color="9CA1AC" w:sz="0" w:space="0"/>
              <w:left w:val="single" w:color="9CA1AC" w:sz="4" w:space="0"/>
              <w:bottom w:val="single" w:color="9CA1AC" w:sz="0" w:space="0"/>
              <w:right w:val="single" w:color="9CA1AC" w:sz="4" w:space="0"/>
            </w:tcBorders>
            <w:shd w:val="clear" w:color="auto" w:fill="FEFEFE"/>
            <w:noWrap/>
            <w:textDirection w:val="tbRlV"/>
          </w:tcPr>
          <w:p w14:paraId="66B185AD">
            <w:pPr>
              <w:rPr>
                <w:rFonts w:ascii="仿宋" w:hAnsi="仿宋" w:eastAsia="仿宋" w:cs="仿宋"/>
                <w:color w:val="auto"/>
              </w:rPr>
            </w:pPr>
          </w:p>
          <w:p w14:paraId="7E10EB11">
            <w:pPr>
              <w:rPr>
                <w:rFonts w:ascii="仿宋" w:hAnsi="仿宋" w:eastAsia="仿宋" w:cs="仿宋"/>
                <w:color w:val="auto"/>
              </w:rPr>
            </w:pPr>
          </w:p>
        </w:tc>
        <w:tc>
          <w:tcPr>
            <w:tcW w:w="1069" w:type="dxa"/>
            <w:vMerge w:val="continue"/>
            <w:tcBorders>
              <w:top w:val="single" w:color="9CA1AC" w:sz="0" w:space="0"/>
              <w:left w:val="single" w:color="9CA1AC" w:sz="4" w:space="0"/>
              <w:bottom w:val="single" w:color="9CA1AC" w:sz="0" w:space="0"/>
              <w:right w:val="single" w:color="9CA1AC" w:sz="4" w:space="0"/>
            </w:tcBorders>
            <w:shd w:val="clear" w:color="auto" w:fill="F0F0F0"/>
            <w:noWrap/>
          </w:tcPr>
          <w:p w14:paraId="03088EEC">
            <w:pPr>
              <w:rPr>
                <w:rFonts w:ascii="仿宋" w:hAnsi="仿宋" w:eastAsia="仿宋" w:cs="仿宋"/>
                <w:color w:val="auto"/>
              </w:rPr>
            </w:pPr>
          </w:p>
        </w:tc>
        <w:tc>
          <w:tcPr>
            <w:tcW w:w="976" w:type="dxa"/>
            <w:vMerge w:val="continue"/>
            <w:tcBorders>
              <w:left w:val="single" w:color="9CA1AC" w:sz="4" w:space="0"/>
              <w:bottom w:val="single" w:color="9CA1AC" w:sz="4" w:space="0"/>
              <w:right w:val="single" w:color="9CA1AC" w:sz="4" w:space="0"/>
            </w:tcBorders>
            <w:shd w:val="clear" w:color="auto" w:fill="FEFEFE"/>
            <w:noWrap/>
          </w:tcPr>
          <w:p w14:paraId="395803B0">
            <w:pPr>
              <w:rPr>
                <w:rFonts w:ascii="仿宋" w:hAnsi="仿宋" w:eastAsia="仿宋" w:cs="仿宋"/>
                <w:color w:val="auto"/>
              </w:rPr>
            </w:pPr>
          </w:p>
        </w:tc>
        <w:tc>
          <w:tcPr>
            <w:tcW w:w="1417" w:type="dxa"/>
            <w:gridSpan w:val="3"/>
            <w:tcBorders>
              <w:top w:val="single" w:color="9CA1AC" w:sz="4" w:space="0"/>
              <w:left w:val="single" w:color="9CA1AC" w:sz="4" w:space="0"/>
              <w:bottom w:val="single" w:color="9CA1AC" w:sz="4" w:space="0"/>
              <w:right w:val="single" w:color="9CA1AC" w:sz="4" w:space="0"/>
            </w:tcBorders>
            <w:shd w:val="clear" w:color="auto" w:fill="F0F0F0"/>
            <w:noWrap/>
          </w:tcPr>
          <w:p w14:paraId="6A3915F7">
            <w:pPr>
              <w:spacing w:line="239" w:lineRule="exact"/>
              <w:jc w:val="center"/>
              <w:rPr>
                <w:rFonts w:ascii="仿宋" w:hAnsi="仿宋" w:eastAsia="仿宋" w:cs="仿宋"/>
                <w:color w:val="auto"/>
              </w:rPr>
            </w:pPr>
            <w:r>
              <w:rPr>
                <w:rFonts w:hint="eastAsia" w:ascii="仿宋" w:hAnsi="仿宋" w:eastAsia="仿宋" w:cs="仿宋"/>
                <w:color w:val="auto"/>
              </w:rPr>
              <w:t>7、工程建设消防安全</w:t>
            </w:r>
          </w:p>
        </w:tc>
        <w:tc>
          <w:tcPr>
            <w:tcW w:w="1193" w:type="dxa"/>
            <w:tcBorders>
              <w:top w:val="single" w:color="9CA1AC" w:sz="4" w:space="0"/>
              <w:left w:val="single" w:color="9CA1AC" w:sz="4" w:space="0"/>
              <w:bottom w:val="single" w:color="9CA1AC" w:sz="4" w:space="0"/>
              <w:right w:val="single" w:color="9CA1AC" w:sz="4" w:space="0"/>
            </w:tcBorders>
            <w:shd w:val="clear" w:color="auto" w:fill="FEFEFE"/>
            <w:noWrap/>
            <w:vAlign w:val="center"/>
          </w:tcPr>
          <w:p w14:paraId="4CF0B3F1">
            <w:pPr>
              <w:spacing w:line="239" w:lineRule="exact"/>
              <w:jc w:val="center"/>
              <w:rPr>
                <w:rFonts w:ascii="仿宋" w:hAnsi="仿宋" w:eastAsia="仿宋" w:cs="仿宋"/>
                <w:color w:val="auto"/>
              </w:rPr>
            </w:pPr>
            <w:r>
              <w:rPr>
                <w:rFonts w:hint="eastAsia" w:ascii="仿宋" w:hAnsi="仿宋" w:eastAsia="仿宋" w:cs="仿宋"/>
                <w:color w:val="auto"/>
              </w:rPr>
              <w:t>不发生较大消防生产事故</w:t>
            </w:r>
          </w:p>
        </w:tc>
        <w:tc>
          <w:tcPr>
            <w:tcW w:w="1259" w:type="dxa"/>
            <w:tcBorders>
              <w:top w:val="single" w:color="9CA1AC" w:sz="4" w:space="0"/>
              <w:left w:val="single" w:color="9CA1AC" w:sz="4" w:space="0"/>
              <w:bottom w:val="single" w:color="9CA1AC" w:sz="4" w:space="0"/>
              <w:right w:val="single" w:color="9CA1AC" w:sz="4" w:space="0"/>
            </w:tcBorders>
            <w:shd w:val="clear" w:color="auto" w:fill="F0F0F0"/>
            <w:noWrap/>
            <w:vAlign w:val="center"/>
          </w:tcPr>
          <w:p w14:paraId="15E8F255">
            <w:pPr>
              <w:spacing w:line="239" w:lineRule="exact"/>
              <w:jc w:val="center"/>
              <w:rPr>
                <w:rFonts w:ascii="仿宋" w:hAnsi="仿宋" w:eastAsia="仿宋" w:cs="仿宋"/>
                <w:color w:val="auto"/>
              </w:rPr>
            </w:pPr>
            <w:r>
              <w:rPr>
                <w:rFonts w:hint="eastAsia" w:ascii="仿宋" w:hAnsi="仿宋" w:eastAsia="仿宋" w:cs="仿宋"/>
                <w:color w:val="auto"/>
              </w:rPr>
              <w:t>100%</w:t>
            </w:r>
          </w:p>
        </w:tc>
        <w:tc>
          <w:tcPr>
            <w:tcW w:w="709" w:type="dxa"/>
            <w:tcBorders>
              <w:top w:val="single" w:color="9CA1AC" w:sz="4" w:space="0"/>
              <w:left w:val="single" w:color="9CA1AC" w:sz="4" w:space="0"/>
              <w:bottom w:val="single" w:color="9CA1AC" w:sz="4" w:space="0"/>
              <w:right w:val="single" w:color="9CA1AC" w:sz="4" w:space="0"/>
            </w:tcBorders>
            <w:shd w:val="clear" w:color="auto" w:fill="FEFEFE"/>
            <w:noWrap/>
            <w:vAlign w:val="center"/>
          </w:tcPr>
          <w:p w14:paraId="530410C4">
            <w:pPr>
              <w:spacing w:line="239" w:lineRule="exact"/>
              <w:jc w:val="center"/>
              <w:rPr>
                <w:rFonts w:ascii="仿宋" w:hAnsi="仿宋" w:eastAsia="仿宋" w:cs="仿宋"/>
                <w:color w:val="auto"/>
              </w:rPr>
            </w:pPr>
            <w:r>
              <w:rPr>
                <w:rFonts w:hint="eastAsia" w:ascii="仿宋" w:hAnsi="仿宋" w:eastAsia="仿宋" w:cs="仿宋"/>
                <w:color w:val="auto"/>
              </w:rPr>
              <w:t>5</w:t>
            </w:r>
          </w:p>
        </w:tc>
        <w:tc>
          <w:tcPr>
            <w:tcW w:w="869" w:type="dxa"/>
            <w:tcBorders>
              <w:top w:val="single" w:color="9CA1AC" w:sz="4" w:space="0"/>
              <w:left w:val="single" w:color="9CA1AC" w:sz="4" w:space="0"/>
              <w:bottom w:val="single" w:color="9CA1AC" w:sz="4" w:space="0"/>
              <w:right w:val="single" w:color="9CA1AC" w:sz="4" w:space="0"/>
            </w:tcBorders>
            <w:shd w:val="clear" w:color="auto" w:fill="F0F0F0"/>
            <w:noWrap/>
            <w:vAlign w:val="center"/>
          </w:tcPr>
          <w:p w14:paraId="43BE9FC2">
            <w:pPr>
              <w:spacing w:line="239" w:lineRule="exact"/>
              <w:jc w:val="center"/>
              <w:rPr>
                <w:rFonts w:ascii="仿宋" w:hAnsi="仿宋" w:eastAsia="仿宋" w:cs="仿宋"/>
                <w:color w:val="auto"/>
              </w:rPr>
            </w:pPr>
            <w:r>
              <w:rPr>
                <w:rFonts w:hint="eastAsia" w:ascii="仿宋" w:hAnsi="仿宋" w:eastAsia="仿宋" w:cs="仿宋"/>
                <w:color w:val="auto"/>
              </w:rPr>
              <w:t>5</w:t>
            </w:r>
          </w:p>
        </w:tc>
        <w:tc>
          <w:tcPr>
            <w:tcW w:w="1433" w:type="dxa"/>
            <w:tcBorders>
              <w:top w:val="single" w:color="9CA1AC" w:sz="4" w:space="0"/>
              <w:left w:val="single" w:color="9CA1AC" w:sz="4" w:space="0"/>
              <w:bottom w:val="single" w:color="9CA1AC" w:sz="4" w:space="0"/>
              <w:right w:val="single" w:color="9CA1AC" w:sz="4" w:space="0"/>
            </w:tcBorders>
            <w:shd w:val="clear" w:color="auto" w:fill="FEFEFE"/>
            <w:noWrap/>
          </w:tcPr>
          <w:p w14:paraId="44371C0E">
            <w:pPr>
              <w:spacing w:line="239" w:lineRule="exact"/>
              <w:jc w:val="center"/>
              <w:rPr>
                <w:rFonts w:ascii="仿宋" w:hAnsi="仿宋" w:eastAsia="仿宋" w:cs="仿宋"/>
                <w:color w:val="auto"/>
              </w:rPr>
            </w:pPr>
          </w:p>
        </w:tc>
      </w:tr>
      <w:tr w14:paraId="17930CD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40" w:hRule="atLeast"/>
        </w:trPr>
        <w:tc>
          <w:tcPr>
            <w:tcW w:w="1074" w:type="dxa"/>
            <w:vMerge w:val="continue"/>
            <w:tcBorders>
              <w:top w:val="single" w:color="9CA1AC" w:sz="0" w:space="0"/>
              <w:left w:val="single" w:color="9CA1AC" w:sz="4" w:space="0"/>
              <w:bottom w:val="single" w:color="9CA1AC" w:sz="0" w:space="0"/>
              <w:right w:val="single" w:color="9CA1AC" w:sz="4" w:space="0"/>
            </w:tcBorders>
            <w:shd w:val="clear" w:color="auto" w:fill="FEFEFE"/>
            <w:noWrap/>
            <w:textDirection w:val="tbRlV"/>
          </w:tcPr>
          <w:p w14:paraId="709AE1CC">
            <w:pPr>
              <w:rPr>
                <w:rFonts w:ascii="仿宋" w:hAnsi="仿宋" w:eastAsia="仿宋" w:cs="仿宋"/>
                <w:color w:val="auto"/>
              </w:rPr>
            </w:pPr>
          </w:p>
        </w:tc>
        <w:tc>
          <w:tcPr>
            <w:tcW w:w="1069" w:type="dxa"/>
            <w:vMerge w:val="continue"/>
            <w:tcBorders>
              <w:top w:val="single" w:color="9CA1AC" w:sz="0" w:space="0"/>
              <w:left w:val="single" w:color="9CA1AC" w:sz="4" w:space="0"/>
              <w:bottom w:val="single" w:color="9CA1AC" w:sz="0" w:space="0"/>
              <w:right w:val="single" w:color="9CA1AC" w:sz="4" w:space="0"/>
            </w:tcBorders>
            <w:shd w:val="clear" w:color="auto" w:fill="F0F0F0"/>
            <w:noWrap/>
          </w:tcPr>
          <w:p w14:paraId="04034518">
            <w:pPr>
              <w:rPr>
                <w:rFonts w:ascii="仿宋" w:hAnsi="仿宋" w:eastAsia="仿宋" w:cs="仿宋"/>
                <w:color w:val="auto"/>
              </w:rPr>
            </w:pPr>
          </w:p>
        </w:tc>
        <w:tc>
          <w:tcPr>
            <w:tcW w:w="976" w:type="dxa"/>
            <w:vMerge w:val="restart"/>
            <w:tcBorders>
              <w:top w:val="single" w:color="9CA1AC" w:sz="4" w:space="0"/>
              <w:left w:val="single" w:color="9CA1AC" w:sz="4" w:space="0"/>
              <w:bottom w:val="single" w:color="9CA1AC" w:sz="0" w:space="0"/>
              <w:right w:val="single" w:color="9CA1AC" w:sz="4" w:space="0"/>
            </w:tcBorders>
            <w:shd w:val="clear" w:color="auto" w:fill="FEFEFE"/>
            <w:noWrap/>
          </w:tcPr>
          <w:p w14:paraId="2552972F">
            <w:pPr>
              <w:spacing w:before="273" w:line="220" w:lineRule="auto"/>
              <w:ind w:left="92"/>
              <w:rPr>
                <w:rFonts w:ascii="仿宋" w:hAnsi="仿宋" w:eastAsia="仿宋" w:cs="仿宋"/>
                <w:color w:val="auto"/>
              </w:rPr>
            </w:pPr>
            <w:r>
              <w:rPr>
                <w:rFonts w:hint="eastAsia" w:ascii="仿宋" w:hAnsi="仿宋" w:eastAsia="仿宋" w:cs="仿宋"/>
                <w:color w:val="auto"/>
                <w:spacing w:val="1"/>
              </w:rPr>
              <w:t>时效指标</w:t>
            </w:r>
          </w:p>
        </w:tc>
        <w:tc>
          <w:tcPr>
            <w:tcW w:w="1417" w:type="dxa"/>
            <w:gridSpan w:val="3"/>
            <w:tcBorders>
              <w:top w:val="single" w:color="9CA1AC" w:sz="4" w:space="0"/>
              <w:left w:val="single" w:color="9CA1AC" w:sz="4" w:space="0"/>
              <w:bottom w:val="single" w:color="9CA1AC" w:sz="4" w:space="0"/>
              <w:right w:val="single" w:color="9CA1AC" w:sz="4" w:space="0"/>
            </w:tcBorders>
            <w:shd w:val="clear" w:color="auto" w:fill="F0F0F0"/>
            <w:noWrap/>
          </w:tcPr>
          <w:p w14:paraId="1E4F18EA">
            <w:pPr>
              <w:spacing w:line="240" w:lineRule="exact"/>
              <w:jc w:val="center"/>
              <w:rPr>
                <w:rFonts w:ascii="仿宋" w:hAnsi="仿宋" w:eastAsia="仿宋" w:cs="仿宋"/>
                <w:color w:val="auto"/>
              </w:rPr>
            </w:pPr>
            <w:r>
              <w:rPr>
                <w:rFonts w:hint="eastAsia" w:ascii="仿宋" w:hAnsi="仿宋" w:eastAsia="仿宋" w:cs="仿宋"/>
                <w:color w:val="auto"/>
              </w:rPr>
              <w:t>1、在年度计划时间内完成</w:t>
            </w:r>
          </w:p>
        </w:tc>
        <w:tc>
          <w:tcPr>
            <w:tcW w:w="1193" w:type="dxa"/>
            <w:tcBorders>
              <w:top w:val="single" w:color="9CA1AC" w:sz="4" w:space="0"/>
              <w:left w:val="single" w:color="9CA1AC" w:sz="4" w:space="0"/>
              <w:bottom w:val="single" w:color="9CA1AC" w:sz="4" w:space="0"/>
              <w:right w:val="single" w:color="9CA1AC" w:sz="4" w:space="0"/>
            </w:tcBorders>
            <w:shd w:val="clear" w:color="auto" w:fill="FEFEFE"/>
            <w:noWrap/>
            <w:vAlign w:val="center"/>
          </w:tcPr>
          <w:p w14:paraId="4CF6E322">
            <w:pPr>
              <w:spacing w:line="240" w:lineRule="exact"/>
              <w:jc w:val="center"/>
              <w:rPr>
                <w:rFonts w:ascii="仿宋" w:hAnsi="仿宋" w:eastAsia="仿宋" w:cs="仿宋"/>
                <w:color w:val="auto"/>
              </w:rPr>
            </w:pPr>
            <w:r>
              <w:rPr>
                <w:rFonts w:hint="eastAsia" w:ascii="仿宋" w:hAnsi="仿宋" w:eastAsia="仿宋" w:cs="仿宋"/>
                <w:color w:val="auto"/>
              </w:rPr>
              <w:t>计划规定时间</w:t>
            </w:r>
          </w:p>
        </w:tc>
        <w:tc>
          <w:tcPr>
            <w:tcW w:w="1259" w:type="dxa"/>
            <w:tcBorders>
              <w:top w:val="single" w:color="9CA1AC" w:sz="4" w:space="0"/>
              <w:left w:val="single" w:color="9CA1AC" w:sz="4" w:space="0"/>
              <w:bottom w:val="single" w:color="9CA1AC" w:sz="4" w:space="0"/>
              <w:right w:val="single" w:color="9CA1AC" w:sz="4" w:space="0"/>
            </w:tcBorders>
            <w:shd w:val="clear" w:color="auto" w:fill="F0F0F0"/>
            <w:noWrap/>
            <w:vAlign w:val="center"/>
          </w:tcPr>
          <w:p w14:paraId="57E13EBE">
            <w:pPr>
              <w:spacing w:line="240" w:lineRule="exact"/>
              <w:jc w:val="center"/>
              <w:rPr>
                <w:rFonts w:ascii="仿宋" w:hAnsi="仿宋" w:eastAsia="仿宋" w:cs="仿宋"/>
                <w:color w:val="auto"/>
              </w:rPr>
            </w:pPr>
            <w:r>
              <w:rPr>
                <w:rFonts w:hint="eastAsia" w:ascii="仿宋" w:hAnsi="仿宋" w:eastAsia="仿宋" w:cs="仿宋"/>
                <w:color w:val="auto"/>
              </w:rPr>
              <w:t>100%</w:t>
            </w:r>
          </w:p>
        </w:tc>
        <w:tc>
          <w:tcPr>
            <w:tcW w:w="709" w:type="dxa"/>
            <w:tcBorders>
              <w:top w:val="single" w:color="9CA1AC" w:sz="4" w:space="0"/>
              <w:left w:val="single" w:color="9CA1AC" w:sz="4" w:space="0"/>
              <w:bottom w:val="single" w:color="9CA1AC" w:sz="4" w:space="0"/>
              <w:right w:val="single" w:color="9CA1AC" w:sz="4" w:space="0"/>
            </w:tcBorders>
            <w:shd w:val="clear" w:color="auto" w:fill="FEFEFE"/>
            <w:noWrap/>
            <w:vAlign w:val="center"/>
          </w:tcPr>
          <w:p w14:paraId="3A64125C">
            <w:pPr>
              <w:spacing w:line="240" w:lineRule="exact"/>
              <w:jc w:val="center"/>
              <w:rPr>
                <w:rFonts w:ascii="仿宋" w:hAnsi="仿宋" w:eastAsia="仿宋" w:cs="仿宋"/>
                <w:color w:val="auto"/>
              </w:rPr>
            </w:pPr>
            <w:r>
              <w:rPr>
                <w:rFonts w:hint="eastAsia" w:ascii="仿宋" w:hAnsi="仿宋" w:eastAsia="仿宋" w:cs="仿宋"/>
                <w:color w:val="auto"/>
              </w:rPr>
              <w:t>3</w:t>
            </w:r>
          </w:p>
        </w:tc>
        <w:tc>
          <w:tcPr>
            <w:tcW w:w="869" w:type="dxa"/>
            <w:tcBorders>
              <w:top w:val="single" w:color="9CA1AC" w:sz="4" w:space="0"/>
              <w:left w:val="single" w:color="9CA1AC" w:sz="4" w:space="0"/>
              <w:bottom w:val="single" w:color="9CA1AC" w:sz="4" w:space="0"/>
              <w:right w:val="single" w:color="9CA1AC" w:sz="4" w:space="0"/>
            </w:tcBorders>
            <w:shd w:val="clear" w:color="auto" w:fill="F0F0F0"/>
            <w:noWrap/>
            <w:vAlign w:val="center"/>
          </w:tcPr>
          <w:p w14:paraId="44D6BF99">
            <w:pPr>
              <w:spacing w:line="240" w:lineRule="exact"/>
              <w:jc w:val="center"/>
              <w:rPr>
                <w:rFonts w:ascii="仿宋" w:hAnsi="仿宋" w:eastAsia="仿宋" w:cs="仿宋"/>
                <w:color w:val="auto"/>
              </w:rPr>
            </w:pPr>
            <w:r>
              <w:rPr>
                <w:rFonts w:hint="eastAsia" w:ascii="仿宋" w:hAnsi="仿宋" w:eastAsia="仿宋" w:cs="仿宋"/>
                <w:color w:val="auto"/>
              </w:rPr>
              <w:t>3</w:t>
            </w:r>
          </w:p>
        </w:tc>
        <w:tc>
          <w:tcPr>
            <w:tcW w:w="1433" w:type="dxa"/>
            <w:tcBorders>
              <w:top w:val="single" w:color="9CA1AC" w:sz="4" w:space="0"/>
              <w:left w:val="single" w:color="9CA1AC" w:sz="4" w:space="0"/>
              <w:bottom w:val="single" w:color="9CA1AC" w:sz="4" w:space="0"/>
              <w:right w:val="single" w:color="9CA1AC" w:sz="4" w:space="0"/>
            </w:tcBorders>
            <w:shd w:val="clear" w:color="auto" w:fill="FEFEFE"/>
            <w:noWrap/>
          </w:tcPr>
          <w:p w14:paraId="0C7FB657">
            <w:pPr>
              <w:spacing w:line="240" w:lineRule="exact"/>
              <w:jc w:val="center"/>
              <w:rPr>
                <w:rFonts w:ascii="仿宋" w:hAnsi="仿宋" w:eastAsia="仿宋" w:cs="仿宋"/>
                <w:color w:val="auto"/>
              </w:rPr>
            </w:pPr>
          </w:p>
        </w:tc>
      </w:tr>
      <w:tr w14:paraId="4E8C887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0" w:hRule="atLeast"/>
        </w:trPr>
        <w:tc>
          <w:tcPr>
            <w:tcW w:w="1074" w:type="dxa"/>
            <w:vMerge w:val="continue"/>
            <w:tcBorders>
              <w:top w:val="single" w:color="9CA1AC" w:sz="0" w:space="0"/>
              <w:left w:val="single" w:color="9CA1AC" w:sz="4" w:space="0"/>
              <w:bottom w:val="single" w:color="9CA1AC" w:sz="0" w:space="0"/>
              <w:right w:val="single" w:color="9CA1AC" w:sz="4" w:space="0"/>
            </w:tcBorders>
            <w:shd w:val="clear" w:color="auto" w:fill="FEFEFE"/>
            <w:noWrap/>
            <w:textDirection w:val="tbRlV"/>
          </w:tcPr>
          <w:p w14:paraId="1420AB0B">
            <w:pPr>
              <w:rPr>
                <w:rFonts w:ascii="仿宋" w:hAnsi="仿宋" w:eastAsia="仿宋" w:cs="仿宋"/>
                <w:color w:val="auto"/>
              </w:rPr>
            </w:pPr>
          </w:p>
        </w:tc>
        <w:tc>
          <w:tcPr>
            <w:tcW w:w="1069" w:type="dxa"/>
            <w:vMerge w:val="continue"/>
            <w:tcBorders>
              <w:top w:val="single" w:color="9CA1AC" w:sz="0" w:space="0"/>
              <w:left w:val="single" w:color="9CA1AC" w:sz="4" w:space="0"/>
              <w:bottom w:val="single" w:color="9CA1AC" w:sz="0" w:space="0"/>
              <w:right w:val="single" w:color="9CA1AC" w:sz="4" w:space="0"/>
            </w:tcBorders>
            <w:shd w:val="clear" w:color="auto" w:fill="F0F0F0"/>
            <w:noWrap/>
          </w:tcPr>
          <w:p w14:paraId="6021A497">
            <w:pPr>
              <w:rPr>
                <w:rFonts w:ascii="仿宋" w:hAnsi="仿宋" w:eastAsia="仿宋" w:cs="仿宋"/>
                <w:color w:val="auto"/>
              </w:rPr>
            </w:pPr>
          </w:p>
        </w:tc>
        <w:tc>
          <w:tcPr>
            <w:tcW w:w="976" w:type="dxa"/>
            <w:vMerge w:val="continue"/>
            <w:tcBorders>
              <w:top w:val="single" w:color="9CA1AC" w:sz="0" w:space="0"/>
              <w:left w:val="single" w:color="9CA1AC" w:sz="4" w:space="0"/>
              <w:bottom w:val="single" w:color="9CA1AC" w:sz="0" w:space="0"/>
              <w:right w:val="single" w:color="9CA1AC" w:sz="4" w:space="0"/>
            </w:tcBorders>
            <w:shd w:val="clear" w:color="auto" w:fill="FEFEFE"/>
            <w:noWrap/>
          </w:tcPr>
          <w:p w14:paraId="55A8A9A6">
            <w:pPr>
              <w:rPr>
                <w:rFonts w:ascii="仿宋" w:hAnsi="仿宋" w:eastAsia="仿宋" w:cs="仿宋"/>
                <w:color w:val="auto"/>
              </w:rPr>
            </w:pPr>
          </w:p>
        </w:tc>
        <w:tc>
          <w:tcPr>
            <w:tcW w:w="1417" w:type="dxa"/>
            <w:gridSpan w:val="3"/>
            <w:tcBorders>
              <w:top w:val="single" w:color="9CA1AC" w:sz="4" w:space="0"/>
              <w:left w:val="single" w:color="9CA1AC" w:sz="4" w:space="0"/>
              <w:bottom w:val="single" w:color="9CA1AC" w:sz="4" w:space="0"/>
              <w:right w:val="single" w:color="9CA1AC" w:sz="4" w:space="0"/>
            </w:tcBorders>
            <w:shd w:val="clear" w:color="auto" w:fill="F0F0F0"/>
            <w:noWrap/>
          </w:tcPr>
          <w:p w14:paraId="7F1B1BBD">
            <w:pPr>
              <w:jc w:val="center"/>
              <w:rPr>
                <w:rFonts w:ascii="仿宋" w:hAnsi="仿宋" w:eastAsia="仿宋" w:cs="仿宋"/>
                <w:color w:val="auto"/>
              </w:rPr>
            </w:pPr>
            <w:r>
              <w:rPr>
                <w:rFonts w:hint="eastAsia" w:ascii="仿宋" w:hAnsi="仿宋" w:eastAsia="仿宋" w:cs="仿宋"/>
                <w:color w:val="auto"/>
              </w:rPr>
              <w:t>2、突发事项即时完成</w:t>
            </w:r>
          </w:p>
        </w:tc>
        <w:tc>
          <w:tcPr>
            <w:tcW w:w="1193" w:type="dxa"/>
            <w:tcBorders>
              <w:top w:val="single" w:color="9CA1AC" w:sz="4" w:space="0"/>
              <w:left w:val="single" w:color="9CA1AC" w:sz="4" w:space="0"/>
              <w:bottom w:val="single" w:color="9CA1AC" w:sz="4" w:space="0"/>
              <w:right w:val="single" w:color="9CA1AC" w:sz="4" w:space="0"/>
            </w:tcBorders>
            <w:shd w:val="clear" w:color="auto" w:fill="FEFEFE"/>
            <w:noWrap/>
            <w:vAlign w:val="center"/>
          </w:tcPr>
          <w:p w14:paraId="4601BD4D">
            <w:pPr>
              <w:jc w:val="center"/>
              <w:rPr>
                <w:rFonts w:ascii="仿宋" w:hAnsi="仿宋" w:eastAsia="仿宋" w:cs="仿宋"/>
                <w:color w:val="auto"/>
              </w:rPr>
            </w:pPr>
            <w:r>
              <w:rPr>
                <w:rFonts w:hint="eastAsia" w:ascii="仿宋" w:hAnsi="仿宋" w:eastAsia="仿宋" w:cs="仿宋"/>
                <w:color w:val="auto"/>
              </w:rPr>
              <w:t>3-5个工作日</w:t>
            </w:r>
          </w:p>
        </w:tc>
        <w:tc>
          <w:tcPr>
            <w:tcW w:w="1259" w:type="dxa"/>
            <w:tcBorders>
              <w:top w:val="single" w:color="9CA1AC" w:sz="4" w:space="0"/>
              <w:left w:val="single" w:color="9CA1AC" w:sz="4" w:space="0"/>
              <w:bottom w:val="single" w:color="9CA1AC" w:sz="4" w:space="0"/>
              <w:right w:val="single" w:color="9CA1AC" w:sz="4" w:space="0"/>
            </w:tcBorders>
            <w:shd w:val="clear" w:color="auto" w:fill="F0F0F0"/>
            <w:noWrap/>
            <w:vAlign w:val="center"/>
          </w:tcPr>
          <w:p w14:paraId="75D14B3E">
            <w:pPr>
              <w:jc w:val="center"/>
              <w:rPr>
                <w:rFonts w:ascii="仿宋" w:hAnsi="仿宋" w:eastAsia="仿宋" w:cs="仿宋"/>
                <w:color w:val="auto"/>
              </w:rPr>
            </w:pPr>
            <w:r>
              <w:rPr>
                <w:rFonts w:hint="eastAsia" w:ascii="仿宋" w:hAnsi="仿宋" w:eastAsia="仿宋" w:cs="仿宋"/>
                <w:color w:val="auto"/>
              </w:rPr>
              <w:t>100%</w:t>
            </w:r>
          </w:p>
        </w:tc>
        <w:tc>
          <w:tcPr>
            <w:tcW w:w="709" w:type="dxa"/>
            <w:tcBorders>
              <w:top w:val="single" w:color="9CA1AC" w:sz="4" w:space="0"/>
              <w:left w:val="single" w:color="9CA1AC" w:sz="4" w:space="0"/>
              <w:bottom w:val="single" w:color="9CA1AC" w:sz="4" w:space="0"/>
              <w:right w:val="single" w:color="9CA1AC" w:sz="4" w:space="0"/>
            </w:tcBorders>
            <w:shd w:val="clear" w:color="auto" w:fill="FEFEFE"/>
            <w:noWrap/>
            <w:vAlign w:val="center"/>
          </w:tcPr>
          <w:p w14:paraId="3846D3C8">
            <w:pPr>
              <w:jc w:val="center"/>
              <w:rPr>
                <w:rFonts w:ascii="仿宋" w:hAnsi="仿宋" w:eastAsia="仿宋" w:cs="仿宋"/>
                <w:color w:val="auto"/>
              </w:rPr>
            </w:pPr>
            <w:r>
              <w:rPr>
                <w:rFonts w:hint="eastAsia" w:ascii="仿宋" w:hAnsi="仿宋" w:eastAsia="仿宋" w:cs="仿宋"/>
                <w:color w:val="auto"/>
              </w:rPr>
              <w:t>3</w:t>
            </w:r>
          </w:p>
        </w:tc>
        <w:tc>
          <w:tcPr>
            <w:tcW w:w="869" w:type="dxa"/>
            <w:tcBorders>
              <w:top w:val="single" w:color="9CA1AC" w:sz="4" w:space="0"/>
              <w:left w:val="single" w:color="9CA1AC" w:sz="4" w:space="0"/>
              <w:bottom w:val="single" w:color="9CA1AC" w:sz="4" w:space="0"/>
              <w:right w:val="single" w:color="9CA1AC" w:sz="4" w:space="0"/>
            </w:tcBorders>
            <w:shd w:val="clear" w:color="auto" w:fill="F0F0F0"/>
            <w:noWrap/>
            <w:vAlign w:val="center"/>
          </w:tcPr>
          <w:p w14:paraId="0635CF1E">
            <w:pPr>
              <w:jc w:val="center"/>
              <w:rPr>
                <w:rFonts w:ascii="仿宋" w:hAnsi="仿宋" w:eastAsia="仿宋" w:cs="仿宋"/>
                <w:color w:val="auto"/>
              </w:rPr>
            </w:pPr>
            <w:r>
              <w:rPr>
                <w:rFonts w:hint="eastAsia" w:ascii="仿宋" w:hAnsi="仿宋" w:eastAsia="仿宋" w:cs="仿宋"/>
                <w:color w:val="auto"/>
              </w:rPr>
              <w:t>3</w:t>
            </w:r>
          </w:p>
        </w:tc>
        <w:tc>
          <w:tcPr>
            <w:tcW w:w="1433" w:type="dxa"/>
            <w:tcBorders>
              <w:top w:val="single" w:color="9CA1AC" w:sz="4" w:space="0"/>
              <w:left w:val="single" w:color="9CA1AC" w:sz="4" w:space="0"/>
              <w:bottom w:val="single" w:color="9CA1AC" w:sz="4" w:space="0"/>
              <w:right w:val="single" w:color="9CA1AC" w:sz="4" w:space="0"/>
            </w:tcBorders>
            <w:shd w:val="clear" w:color="auto" w:fill="FEFEFE"/>
            <w:noWrap/>
          </w:tcPr>
          <w:p w14:paraId="02210B15">
            <w:pPr>
              <w:jc w:val="center"/>
              <w:rPr>
                <w:rFonts w:ascii="仿宋" w:hAnsi="仿宋" w:eastAsia="仿宋" w:cs="仿宋"/>
                <w:color w:val="auto"/>
              </w:rPr>
            </w:pPr>
          </w:p>
        </w:tc>
      </w:tr>
      <w:tr w14:paraId="6660642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5" w:hRule="atLeast"/>
        </w:trPr>
        <w:tc>
          <w:tcPr>
            <w:tcW w:w="1074" w:type="dxa"/>
            <w:vMerge w:val="continue"/>
            <w:tcBorders>
              <w:top w:val="single" w:color="9CA1AC" w:sz="0" w:space="0"/>
              <w:left w:val="single" w:color="9CA1AC" w:sz="4" w:space="0"/>
              <w:bottom w:val="single" w:color="9CA1AC" w:sz="0" w:space="0"/>
              <w:right w:val="single" w:color="9CA1AC" w:sz="4" w:space="0"/>
            </w:tcBorders>
            <w:shd w:val="clear" w:color="auto" w:fill="FEFEFE"/>
            <w:noWrap/>
            <w:textDirection w:val="tbRlV"/>
          </w:tcPr>
          <w:p w14:paraId="1DD228BA">
            <w:pPr>
              <w:rPr>
                <w:rFonts w:ascii="仿宋" w:hAnsi="仿宋" w:eastAsia="仿宋" w:cs="仿宋"/>
                <w:color w:val="auto"/>
              </w:rPr>
            </w:pPr>
          </w:p>
        </w:tc>
        <w:tc>
          <w:tcPr>
            <w:tcW w:w="1069" w:type="dxa"/>
            <w:vMerge w:val="continue"/>
            <w:tcBorders>
              <w:top w:val="single" w:color="9CA1AC" w:sz="0" w:space="0"/>
              <w:left w:val="single" w:color="9CA1AC" w:sz="4" w:space="0"/>
              <w:bottom w:val="single" w:color="9CA1AC" w:sz="0" w:space="0"/>
              <w:right w:val="single" w:color="9CA1AC" w:sz="4" w:space="0"/>
            </w:tcBorders>
            <w:shd w:val="clear" w:color="auto" w:fill="F0F0F0"/>
            <w:noWrap/>
          </w:tcPr>
          <w:p w14:paraId="2D662980">
            <w:pPr>
              <w:rPr>
                <w:rFonts w:ascii="仿宋" w:hAnsi="仿宋" w:eastAsia="仿宋" w:cs="仿宋"/>
                <w:color w:val="auto"/>
              </w:rPr>
            </w:pPr>
          </w:p>
        </w:tc>
        <w:tc>
          <w:tcPr>
            <w:tcW w:w="976" w:type="dxa"/>
            <w:vMerge w:val="continue"/>
            <w:tcBorders>
              <w:top w:val="single" w:color="9CA1AC" w:sz="0" w:space="0"/>
              <w:left w:val="single" w:color="9CA1AC" w:sz="4" w:space="0"/>
              <w:bottom w:val="single" w:color="9CA1AC" w:sz="4" w:space="0"/>
              <w:right w:val="single" w:color="9CA1AC" w:sz="4" w:space="0"/>
            </w:tcBorders>
            <w:shd w:val="clear" w:color="auto" w:fill="FEFEFE"/>
            <w:noWrap/>
          </w:tcPr>
          <w:p w14:paraId="4DF364E5">
            <w:pPr>
              <w:rPr>
                <w:rFonts w:ascii="仿宋" w:hAnsi="仿宋" w:eastAsia="仿宋" w:cs="仿宋"/>
                <w:color w:val="auto"/>
              </w:rPr>
            </w:pPr>
          </w:p>
        </w:tc>
        <w:tc>
          <w:tcPr>
            <w:tcW w:w="1417" w:type="dxa"/>
            <w:gridSpan w:val="3"/>
            <w:tcBorders>
              <w:top w:val="single" w:color="9CA1AC" w:sz="4" w:space="0"/>
              <w:left w:val="single" w:color="9CA1AC" w:sz="4" w:space="0"/>
              <w:bottom w:val="single" w:color="9CA1AC" w:sz="4" w:space="0"/>
              <w:right w:val="single" w:color="9CA1AC" w:sz="4" w:space="0"/>
            </w:tcBorders>
            <w:shd w:val="clear" w:color="auto" w:fill="F0F0F0"/>
            <w:noWrap/>
          </w:tcPr>
          <w:p w14:paraId="68FE5378">
            <w:pPr>
              <w:spacing w:line="230" w:lineRule="exact"/>
              <w:jc w:val="center"/>
              <w:rPr>
                <w:rFonts w:ascii="仿宋" w:hAnsi="仿宋" w:eastAsia="仿宋" w:cs="仿宋"/>
                <w:color w:val="auto"/>
              </w:rPr>
            </w:pPr>
          </w:p>
        </w:tc>
        <w:tc>
          <w:tcPr>
            <w:tcW w:w="1193" w:type="dxa"/>
            <w:tcBorders>
              <w:top w:val="single" w:color="9CA1AC" w:sz="4" w:space="0"/>
              <w:left w:val="single" w:color="9CA1AC" w:sz="4" w:space="0"/>
              <w:bottom w:val="single" w:color="9CA1AC" w:sz="4" w:space="0"/>
              <w:right w:val="single" w:color="9CA1AC" w:sz="4" w:space="0"/>
            </w:tcBorders>
            <w:shd w:val="clear" w:color="auto" w:fill="FEFEFE"/>
            <w:noWrap/>
            <w:vAlign w:val="center"/>
          </w:tcPr>
          <w:p w14:paraId="2D79CAD9">
            <w:pPr>
              <w:spacing w:line="230" w:lineRule="exact"/>
              <w:jc w:val="center"/>
              <w:rPr>
                <w:rFonts w:ascii="仿宋" w:hAnsi="仿宋" w:eastAsia="仿宋" w:cs="仿宋"/>
                <w:color w:val="auto"/>
              </w:rPr>
            </w:pPr>
          </w:p>
        </w:tc>
        <w:tc>
          <w:tcPr>
            <w:tcW w:w="1259" w:type="dxa"/>
            <w:tcBorders>
              <w:top w:val="single" w:color="9CA1AC" w:sz="4" w:space="0"/>
              <w:left w:val="single" w:color="9CA1AC" w:sz="4" w:space="0"/>
              <w:bottom w:val="single" w:color="9CA1AC" w:sz="4" w:space="0"/>
              <w:right w:val="single" w:color="9CA1AC" w:sz="4" w:space="0"/>
            </w:tcBorders>
            <w:shd w:val="clear" w:color="auto" w:fill="F0F0F0"/>
            <w:noWrap/>
            <w:vAlign w:val="center"/>
          </w:tcPr>
          <w:p w14:paraId="541BE7BD">
            <w:pPr>
              <w:spacing w:line="230" w:lineRule="exact"/>
              <w:jc w:val="center"/>
              <w:rPr>
                <w:rFonts w:ascii="仿宋" w:hAnsi="仿宋" w:eastAsia="仿宋" w:cs="仿宋"/>
                <w:color w:val="auto"/>
              </w:rPr>
            </w:pPr>
          </w:p>
        </w:tc>
        <w:tc>
          <w:tcPr>
            <w:tcW w:w="709" w:type="dxa"/>
            <w:tcBorders>
              <w:top w:val="single" w:color="9CA1AC" w:sz="4" w:space="0"/>
              <w:left w:val="single" w:color="9CA1AC" w:sz="4" w:space="0"/>
              <w:bottom w:val="single" w:color="9CA1AC" w:sz="4" w:space="0"/>
              <w:right w:val="single" w:color="9CA1AC" w:sz="4" w:space="0"/>
            </w:tcBorders>
            <w:shd w:val="clear" w:color="auto" w:fill="FEFEFE"/>
            <w:noWrap/>
            <w:vAlign w:val="center"/>
          </w:tcPr>
          <w:p w14:paraId="267EC0DC">
            <w:pPr>
              <w:spacing w:line="230" w:lineRule="exact"/>
              <w:jc w:val="center"/>
              <w:rPr>
                <w:rFonts w:ascii="仿宋" w:hAnsi="仿宋" w:eastAsia="仿宋" w:cs="仿宋"/>
                <w:color w:val="auto"/>
              </w:rPr>
            </w:pPr>
          </w:p>
        </w:tc>
        <w:tc>
          <w:tcPr>
            <w:tcW w:w="869" w:type="dxa"/>
            <w:tcBorders>
              <w:top w:val="single" w:color="9CA1AC" w:sz="4" w:space="0"/>
              <w:left w:val="single" w:color="9CA1AC" w:sz="4" w:space="0"/>
              <w:bottom w:val="single" w:color="9CA1AC" w:sz="4" w:space="0"/>
              <w:right w:val="single" w:color="9CA1AC" w:sz="4" w:space="0"/>
            </w:tcBorders>
            <w:shd w:val="clear" w:color="auto" w:fill="F0F0F0"/>
            <w:noWrap/>
            <w:vAlign w:val="center"/>
          </w:tcPr>
          <w:p w14:paraId="3A4FE6E4">
            <w:pPr>
              <w:spacing w:line="230" w:lineRule="exact"/>
              <w:jc w:val="center"/>
              <w:rPr>
                <w:rFonts w:ascii="仿宋" w:hAnsi="仿宋" w:eastAsia="仿宋" w:cs="仿宋"/>
                <w:color w:val="auto"/>
              </w:rPr>
            </w:pPr>
          </w:p>
        </w:tc>
        <w:tc>
          <w:tcPr>
            <w:tcW w:w="1433" w:type="dxa"/>
            <w:tcBorders>
              <w:top w:val="single" w:color="9CA1AC" w:sz="4" w:space="0"/>
              <w:left w:val="single" w:color="9CA1AC" w:sz="4" w:space="0"/>
              <w:bottom w:val="single" w:color="9CA1AC" w:sz="4" w:space="0"/>
              <w:right w:val="single" w:color="9CA1AC" w:sz="4" w:space="0"/>
            </w:tcBorders>
            <w:shd w:val="clear" w:color="auto" w:fill="FEFEFE"/>
            <w:noWrap/>
          </w:tcPr>
          <w:p w14:paraId="73B99D55">
            <w:pPr>
              <w:spacing w:line="230" w:lineRule="exact"/>
              <w:jc w:val="center"/>
              <w:rPr>
                <w:rFonts w:ascii="仿宋" w:hAnsi="仿宋" w:eastAsia="仿宋" w:cs="仿宋"/>
                <w:color w:val="auto"/>
              </w:rPr>
            </w:pPr>
          </w:p>
        </w:tc>
      </w:tr>
      <w:tr w14:paraId="0FEA2B8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40" w:hRule="atLeast"/>
        </w:trPr>
        <w:tc>
          <w:tcPr>
            <w:tcW w:w="1074" w:type="dxa"/>
            <w:vMerge w:val="continue"/>
            <w:tcBorders>
              <w:top w:val="single" w:color="9CA1AC" w:sz="0" w:space="0"/>
              <w:left w:val="single" w:color="9CA1AC" w:sz="4" w:space="0"/>
              <w:bottom w:val="single" w:color="9CA1AC" w:sz="0" w:space="0"/>
              <w:right w:val="single" w:color="9CA1AC" w:sz="4" w:space="0"/>
            </w:tcBorders>
            <w:shd w:val="clear" w:color="auto" w:fill="FEFEFE"/>
            <w:noWrap/>
            <w:textDirection w:val="tbRlV"/>
          </w:tcPr>
          <w:p w14:paraId="5782D56E">
            <w:pPr>
              <w:rPr>
                <w:rFonts w:ascii="仿宋" w:hAnsi="仿宋" w:eastAsia="仿宋" w:cs="仿宋"/>
                <w:color w:val="auto"/>
              </w:rPr>
            </w:pPr>
          </w:p>
        </w:tc>
        <w:tc>
          <w:tcPr>
            <w:tcW w:w="1069" w:type="dxa"/>
            <w:vMerge w:val="continue"/>
            <w:tcBorders>
              <w:top w:val="single" w:color="9CA1AC" w:sz="0" w:space="0"/>
              <w:left w:val="single" w:color="9CA1AC" w:sz="4" w:space="0"/>
              <w:bottom w:val="single" w:color="9CA1AC" w:sz="0" w:space="0"/>
              <w:right w:val="single" w:color="9CA1AC" w:sz="4" w:space="0"/>
            </w:tcBorders>
            <w:shd w:val="clear" w:color="auto" w:fill="F0F0F0"/>
            <w:noWrap/>
          </w:tcPr>
          <w:p w14:paraId="341116FE">
            <w:pPr>
              <w:rPr>
                <w:rFonts w:ascii="仿宋" w:hAnsi="仿宋" w:eastAsia="仿宋" w:cs="仿宋"/>
                <w:color w:val="auto"/>
              </w:rPr>
            </w:pPr>
          </w:p>
        </w:tc>
        <w:tc>
          <w:tcPr>
            <w:tcW w:w="976" w:type="dxa"/>
            <w:tcBorders>
              <w:top w:val="single" w:color="9CA1AC" w:sz="4" w:space="0"/>
              <w:left w:val="single" w:color="9CA1AC" w:sz="4" w:space="0"/>
              <w:bottom w:val="single" w:color="9CA1AC" w:sz="0" w:space="0"/>
              <w:right w:val="single" w:color="9CA1AC" w:sz="4" w:space="0"/>
            </w:tcBorders>
            <w:shd w:val="clear" w:color="auto" w:fill="FEFEFE"/>
            <w:noWrap/>
          </w:tcPr>
          <w:p w14:paraId="3F2E40C1">
            <w:pPr>
              <w:spacing w:before="281" w:line="219" w:lineRule="auto"/>
              <w:ind w:left="92"/>
              <w:rPr>
                <w:rFonts w:ascii="仿宋" w:hAnsi="仿宋" w:eastAsia="仿宋" w:cs="仿宋"/>
                <w:color w:val="auto"/>
              </w:rPr>
            </w:pPr>
            <w:r>
              <w:rPr>
                <w:rFonts w:hint="eastAsia" w:ascii="仿宋" w:hAnsi="仿宋" w:eastAsia="仿宋" w:cs="仿宋"/>
                <w:color w:val="auto"/>
                <w:spacing w:val="-2"/>
              </w:rPr>
              <w:t>成本指标</w:t>
            </w:r>
          </w:p>
        </w:tc>
        <w:tc>
          <w:tcPr>
            <w:tcW w:w="1417" w:type="dxa"/>
            <w:gridSpan w:val="3"/>
            <w:tcBorders>
              <w:top w:val="single" w:color="9CA1AC" w:sz="4" w:space="0"/>
              <w:left w:val="single" w:color="9CA1AC" w:sz="4" w:space="0"/>
              <w:bottom w:val="single" w:color="9CA1AC" w:sz="4" w:space="0"/>
              <w:right w:val="single" w:color="9CA1AC" w:sz="4" w:space="0"/>
            </w:tcBorders>
            <w:shd w:val="clear" w:color="auto" w:fill="F0F0F0"/>
            <w:noWrap/>
          </w:tcPr>
          <w:p w14:paraId="1BA77285">
            <w:pPr>
              <w:spacing w:line="240" w:lineRule="exact"/>
              <w:jc w:val="center"/>
              <w:rPr>
                <w:rFonts w:ascii="仿宋" w:hAnsi="仿宋" w:eastAsia="仿宋" w:cs="仿宋"/>
                <w:color w:val="auto"/>
              </w:rPr>
            </w:pPr>
            <w:r>
              <w:rPr>
                <w:rFonts w:hint="eastAsia" w:ascii="仿宋" w:hAnsi="仿宋" w:eastAsia="仿宋" w:cs="仿宋"/>
                <w:color w:val="auto"/>
              </w:rPr>
              <w:t>控制在预算成本以内</w:t>
            </w:r>
          </w:p>
        </w:tc>
        <w:tc>
          <w:tcPr>
            <w:tcW w:w="1193" w:type="dxa"/>
            <w:tcBorders>
              <w:top w:val="single" w:color="9CA1AC" w:sz="4" w:space="0"/>
              <w:left w:val="single" w:color="9CA1AC" w:sz="4" w:space="0"/>
              <w:bottom w:val="single" w:color="9CA1AC" w:sz="4" w:space="0"/>
              <w:right w:val="single" w:color="9CA1AC" w:sz="4" w:space="0"/>
            </w:tcBorders>
            <w:shd w:val="clear" w:color="auto" w:fill="FEFEFE"/>
            <w:noWrap/>
            <w:vAlign w:val="center"/>
          </w:tcPr>
          <w:p w14:paraId="6D151220">
            <w:pPr>
              <w:spacing w:line="240" w:lineRule="exact"/>
              <w:jc w:val="center"/>
              <w:rPr>
                <w:rFonts w:ascii="仿宋" w:hAnsi="仿宋" w:eastAsia="仿宋" w:cs="仿宋"/>
                <w:color w:val="auto"/>
              </w:rPr>
            </w:pPr>
            <w:r>
              <w:rPr>
                <w:rFonts w:hint="eastAsia" w:ascii="仿宋" w:hAnsi="仿宋" w:eastAsia="仿宋" w:cs="仿宋"/>
                <w:color w:val="auto"/>
              </w:rPr>
              <w:t>2132.84</w:t>
            </w:r>
          </w:p>
        </w:tc>
        <w:tc>
          <w:tcPr>
            <w:tcW w:w="1259" w:type="dxa"/>
            <w:tcBorders>
              <w:top w:val="single" w:color="9CA1AC" w:sz="4" w:space="0"/>
              <w:left w:val="single" w:color="9CA1AC" w:sz="4" w:space="0"/>
              <w:bottom w:val="single" w:color="9CA1AC" w:sz="4" w:space="0"/>
              <w:right w:val="single" w:color="9CA1AC" w:sz="4" w:space="0"/>
            </w:tcBorders>
            <w:shd w:val="clear" w:color="auto" w:fill="F0F0F0"/>
            <w:noWrap/>
            <w:vAlign w:val="center"/>
          </w:tcPr>
          <w:p w14:paraId="5CA84EEC">
            <w:pPr>
              <w:spacing w:line="240" w:lineRule="exact"/>
              <w:jc w:val="center"/>
              <w:rPr>
                <w:rFonts w:ascii="仿宋" w:hAnsi="仿宋" w:eastAsia="仿宋" w:cs="仿宋"/>
                <w:color w:val="auto"/>
              </w:rPr>
            </w:pPr>
            <w:r>
              <w:rPr>
                <w:rFonts w:hint="eastAsia" w:ascii="仿宋" w:hAnsi="仿宋" w:eastAsia="仿宋" w:cs="仿宋"/>
                <w:color w:val="auto"/>
              </w:rPr>
              <w:t>100%</w:t>
            </w:r>
          </w:p>
        </w:tc>
        <w:tc>
          <w:tcPr>
            <w:tcW w:w="709" w:type="dxa"/>
            <w:tcBorders>
              <w:top w:val="single" w:color="9CA1AC" w:sz="4" w:space="0"/>
              <w:left w:val="single" w:color="9CA1AC" w:sz="4" w:space="0"/>
              <w:bottom w:val="single" w:color="9CA1AC" w:sz="4" w:space="0"/>
              <w:right w:val="single" w:color="9CA1AC" w:sz="4" w:space="0"/>
            </w:tcBorders>
            <w:shd w:val="clear" w:color="auto" w:fill="FEFEFE"/>
            <w:noWrap/>
            <w:vAlign w:val="center"/>
          </w:tcPr>
          <w:p w14:paraId="7727BBD5">
            <w:pPr>
              <w:spacing w:line="240" w:lineRule="exact"/>
              <w:jc w:val="center"/>
              <w:rPr>
                <w:rFonts w:ascii="仿宋" w:hAnsi="仿宋" w:eastAsia="仿宋" w:cs="仿宋"/>
                <w:color w:val="auto"/>
              </w:rPr>
            </w:pPr>
            <w:r>
              <w:rPr>
                <w:rFonts w:hint="eastAsia" w:ascii="仿宋" w:hAnsi="仿宋" w:eastAsia="仿宋" w:cs="仿宋"/>
                <w:color w:val="auto"/>
              </w:rPr>
              <w:t>2</w:t>
            </w:r>
          </w:p>
        </w:tc>
        <w:tc>
          <w:tcPr>
            <w:tcW w:w="869" w:type="dxa"/>
            <w:tcBorders>
              <w:top w:val="single" w:color="9CA1AC" w:sz="4" w:space="0"/>
              <w:left w:val="single" w:color="9CA1AC" w:sz="4" w:space="0"/>
              <w:bottom w:val="single" w:color="9CA1AC" w:sz="4" w:space="0"/>
              <w:right w:val="single" w:color="9CA1AC" w:sz="4" w:space="0"/>
            </w:tcBorders>
            <w:shd w:val="clear" w:color="auto" w:fill="F0F0F0"/>
            <w:noWrap/>
            <w:vAlign w:val="center"/>
          </w:tcPr>
          <w:p w14:paraId="11459351">
            <w:pPr>
              <w:spacing w:line="240" w:lineRule="exact"/>
              <w:jc w:val="center"/>
              <w:rPr>
                <w:rFonts w:ascii="仿宋" w:hAnsi="仿宋" w:eastAsia="仿宋" w:cs="仿宋"/>
                <w:color w:val="auto"/>
              </w:rPr>
            </w:pPr>
            <w:r>
              <w:rPr>
                <w:rFonts w:hint="eastAsia" w:ascii="仿宋" w:hAnsi="仿宋" w:eastAsia="仿宋" w:cs="仿宋"/>
                <w:color w:val="auto"/>
              </w:rPr>
              <w:t>2</w:t>
            </w:r>
          </w:p>
        </w:tc>
        <w:tc>
          <w:tcPr>
            <w:tcW w:w="1433" w:type="dxa"/>
            <w:tcBorders>
              <w:top w:val="single" w:color="9CA1AC" w:sz="4" w:space="0"/>
              <w:left w:val="single" w:color="9CA1AC" w:sz="4" w:space="0"/>
              <w:bottom w:val="single" w:color="9CA1AC" w:sz="4" w:space="0"/>
              <w:right w:val="single" w:color="9CA1AC" w:sz="4" w:space="0"/>
            </w:tcBorders>
            <w:shd w:val="clear" w:color="auto" w:fill="FEFEFE"/>
            <w:noWrap/>
          </w:tcPr>
          <w:p w14:paraId="4BFB91A8">
            <w:pPr>
              <w:spacing w:line="240" w:lineRule="exact"/>
              <w:jc w:val="center"/>
              <w:rPr>
                <w:rFonts w:ascii="仿宋" w:hAnsi="仿宋" w:eastAsia="仿宋" w:cs="仿宋"/>
                <w:color w:val="auto"/>
              </w:rPr>
            </w:pPr>
          </w:p>
        </w:tc>
      </w:tr>
      <w:tr w14:paraId="20DEED9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7" w:hRule="atLeast"/>
        </w:trPr>
        <w:tc>
          <w:tcPr>
            <w:tcW w:w="1074" w:type="dxa"/>
            <w:vMerge w:val="continue"/>
            <w:tcBorders>
              <w:top w:val="single" w:color="9CA1AC" w:sz="0" w:space="0"/>
              <w:left w:val="single" w:color="9CA1AC" w:sz="4" w:space="0"/>
              <w:bottom w:val="single" w:color="9CA1AC" w:sz="0" w:space="0"/>
              <w:right w:val="single" w:color="9CA1AC" w:sz="4" w:space="0"/>
            </w:tcBorders>
            <w:shd w:val="clear" w:color="auto" w:fill="FEFEFE"/>
            <w:noWrap/>
            <w:textDirection w:val="tbRlV"/>
          </w:tcPr>
          <w:p w14:paraId="5F40D67C">
            <w:pPr>
              <w:rPr>
                <w:rFonts w:ascii="仿宋" w:hAnsi="仿宋" w:eastAsia="仿宋" w:cs="仿宋"/>
                <w:color w:val="auto"/>
              </w:rPr>
            </w:pPr>
          </w:p>
        </w:tc>
        <w:tc>
          <w:tcPr>
            <w:tcW w:w="1069" w:type="dxa"/>
            <w:vMerge w:val="restart"/>
            <w:tcBorders>
              <w:top w:val="single" w:color="9CA1AC" w:sz="4" w:space="0"/>
              <w:left w:val="single" w:color="9CA1AC" w:sz="4" w:space="0"/>
              <w:bottom w:val="single" w:color="9CA1AC" w:sz="0" w:space="0"/>
              <w:right w:val="single" w:color="9CA1AC" w:sz="4" w:space="0"/>
            </w:tcBorders>
            <w:shd w:val="clear" w:color="auto" w:fill="F0F0F0"/>
            <w:noWrap/>
          </w:tcPr>
          <w:p w14:paraId="1754B572">
            <w:pPr>
              <w:spacing w:line="250" w:lineRule="auto"/>
              <w:rPr>
                <w:rFonts w:ascii="仿宋" w:hAnsi="仿宋" w:eastAsia="仿宋" w:cs="仿宋"/>
                <w:color w:val="auto"/>
              </w:rPr>
            </w:pPr>
          </w:p>
          <w:p w14:paraId="43EF4FB7">
            <w:pPr>
              <w:spacing w:line="250" w:lineRule="auto"/>
              <w:rPr>
                <w:rFonts w:ascii="仿宋" w:hAnsi="仿宋" w:eastAsia="仿宋" w:cs="仿宋"/>
                <w:color w:val="auto"/>
              </w:rPr>
            </w:pPr>
          </w:p>
          <w:p w14:paraId="73053248">
            <w:pPr>
              <w:spacing w:line="251" w:lineRule="auto"/>
              <w:rPr>
                <w:rFonts w:ascii="仿宋" w:hAnsi="仿宋" w:eastAsia="仿宋" w:cs="仿宋"/>
                <w:color w:val="auto"/>
              </w:rPr>
            </w:pPr>
          </w:p>
          <w:p w14:paraId="16087243">
            <w:pPr>
              <w:spacing w:line="251" w:lineRule="auto"/>
              <w:rPr>
                <w:rFonts w:ascii="仿宋" w:hAnsi="仿宋" w:eastAsia="仿宋" w:cs="仿宋"/>
                <w:color w:val="auto"/>
              </w:rPr>
            </w:pPr>
          </w:p>
          <w:p w14:paraId="4E91C0C0">
            <w:pPr>
              <w:spacing w:before="65" w:line="480" w:lineRule="exact"/>
              <w:ind w:left="120"/>
              <w:rPr>
                <w:rFonts w:ascii="仿宋" w:hAnsi="仿宋" w:eastAsia="仿宋" w:cs="仿宋"/>
                <w:color w:val="auto"/>
              </w:rPr>
            </w:pPr>
            <w:r>
              <w:rPr>
                <w:rFonts w:hint="eastAsia" w:ascii="仿宋" w:hAnsi="仿宋" w:eastAsia="仿宋" w:cs="仿宋"/>
                <w:color w:val="auto"/>
                <w:spacing w:val="1"/>
                <w:position w:val="21"/>
              </w:rPr>
              <w:t>效益指标</w:t>
            </w:r>
          </w:p>
          <w:p w14:paraId="63CAB111">
            <w:pPr>
              <w:spacing w:line="220" w:lineRule="auto"/>
              <w:ind w:left="220"/>
              <w:rPr>
                <w:rFonts w:ascii="仿宋" w:hAnsi="仿宋" w:eastAsia="仿宋" w:cs="仿宋"/>
                <w:color w:val="auto"/>
              </w:rPr>
            </w:pPr>
            <w:r>
              <w:rPr>
                <w:rFonts w:hint="eastAsia" w:ascii="仿宋" w:hAnsi="仿宋" w:eastAsia="仿宋" w:cs="仿宋"/>
                <w:color w:val="auto"/>
                <w:spacing w:val="8"/>
              </w:rPr>
              <w:t>(30分)</w:t>
            </w:r>
          </w:p>
        </w:tc>
        <w:tc>
          <w:tcPr>
            <w:tcW w:w="976" w:type="dxa"/>
            <w:vMerge w:val="restart"/>
            <w:tcBorders>
              <w:top w:val="single" w:color="9CA1AC" w:sz="4" w:space="0"/>
              <w:left w:val="single" w:color="9CA1AC" w:sz="4" w:space="0"/>
              <w:bottom w:val="single" w:color="9CA1AC" w:sz="0" w:space="0"/>
              <w:right w:val="single" w:color="9CA1AC" w:sz="4" w:space="0"/>
            </w:tcBorders>
            <w:shd w:val="clear" w:color="auto" w:fill="FEFEFE"/>
            <w:noWrap/>
          </w:tcPr>
          <w:p w14:paraId="7802D1F7">
            <w:pPr>
              <w:spacing w:before="154" w:line="221" w:lineRule="auto"/>
              <w:ind w:left="191"/>
              <w:rPr>
                <w:rFonts w:ascii="仿宋" w:hAnsi="仿宋" w:eastAsia="仿宋" w:cs="仿宋"/>
                <w:color w:val="auto"/>
              </w:rPr>
            </w:pPr>
            <w:r>
              <w:rPr>
                <w:rFonts w:hint="eastAsia" w:ascii="仿宋" w:hAnsi="仿宋" w:eastAsia="仿宋" w:cs="仿宋"/>
                <w:color w:val="auto"/>
                <w:spacing w:val="-3"/>
              </w:rPr>
              <w:t>经济效</w:t>
            </w:r>
          </w:p>
          <w:p w14:paraId="05100A77">
            <w:pPr>
              <w:spacing w:line="220" w:lineRule="auto"/>
              <w:ind w:left="191"/>
              <w:rPr>
                <w:rFonts w:ascii="仿宋" w:hAnsi="仿宋" w:eastAsia="仿宋" w:cs="仿宋"/>
                <w:color w:val="auto"/>
              </w:rPr>
            </w:pPr>
            <w:r>
              <w:rPr>
                <w:rFonts w:hint="eastAsia" w:ascii="仿宋" w:hAnsi="仿宋" w:eastAsia="仿宋" w:cs="仿宋"/>
                <w:color w:val="auto"/>
                <w:spacing w:val="-3"/>
              </w:rPr>
              <w:t>益指标</w:t>
            </w:r>
          </w:p>
        </w:tc>
        <w:tc>
          <w:tcPr>
            <w:tcW w:w="1417" w:type="dxa"/>
            <w:gridSpan w:val="3"/>
            <w:tcBorders>
              <w:top w:val="single" w:color="9CA1AC" w:sz="4" w:space="0"/>
              <w:left w:val="single" w:color="9CA1AC" w:sz="4" w:space="0"/>
              <w:bottom w:val="single" w:color="9CA1AC" w:sz="4" w:space="0"/>
              <w:right w:val="single" w:color="9CA1AC" w:sz="4" w:space="0"/>
            </w:tcBorders>
            <w:shd w:val="clear" w:color="auto" w:fill="F0F0F0"/>
            <w:noWrap/>
          </w:tcPr>
          <w:p w14:paraId="36DFABE7">
            <w:pPr>
              <w:rPr>
                <w:rFonts w:ascii="仿宋" w:hAnsi="仿宋" w:eastAsia="仿宋" w:cs="仿宋"/>
                <w:color w:val="auto"/>
              </w:rPr>
            </w:pPr>
            <w:r>
              <w:rPr>
                <w:rFonts w:hint="eastAsia" w:ascii="仿宋" w:hAnsi="仿宋" w:eastAsia="仿宋" w:cs="仿宋"/>
                <w:color w:val="auto"/>
              </w:rPr>
              <w:t>提高人居生活质量</w:t>
            </w:r>
          </w:p>
          <w:p w14:paraId="78A0529B">
            <w:pPr>
              <w:spacing w:line="240" w:lineRule="exact"/>
              <w:jc w:val="center"/>
              <w:rPr>
                <w:rFonts w:ascii="仿宋" w:hAnsi="仿宋" w:eastAsia="仿宋" w:cs="仿宋"/>
                <w:color w:val="auto"/>
              </w:rPr>
            </w:pPr>
          </w:p>
        </w:tc>
        <w:tc>
          <w:tcPr>
            <w:tcW w:w="1193" w:type="dxa"/>
            <w:tcBorders>
              <w:top w:val="single" w:color="9CA1AC" w:sz="4" w:space="0"/>
              <w:left w:val="single" w:color="9CA1AC" w:sz="4" w:space="0"/>
              <w:bottom w:val="single" w:color="9CA1AC" w:sz="4" w:space="0"/>
              <w:right w:val="single" w:color="9CA1AC" w:sz="4" w:space="0"/>
            </w:tcBorders>
            <w:shd w:val="clear" w:color="auto" w:fill="FEFEFE"/>
            <w:noWrap/>
            <w:vAlign w:val="center"/>
          </w:tcPr>
          <w:p w14:paraId="07609042">
            <w:pPr>
              <w:spacing w:line="240" w:lineRule="exact"/>
              <w:jc w:val="center"/>
              <w:rPr>
                <w:rFonts w:ascii="仿宋" w:hAnsi="仿宋" w:eastAsia="仿宋" w:cs="仿宋"/>
                <w:color w:val="auto"/>
              </w:rPr>
            </w:pPr>
            <w:r>
              <w:rPr>
                <w:rFonts w:hint="eastAsia" w:ascii="仿宋" w:hAnsi="仿宋" w:eastAsia="仿宋" w:cs="仿宋"/>
                <w:color w:val="auto"/>
              </w:rPr>
              <w:t>不形成负面影响</w:t>
            </w:r>
          </w:p>
        </w:tc>
        <w:tc>
          <w:tcPr>
            <w:tcW w:w="1259" w:type="dxa"/>
            <w:tcBorders>
              <w:top w:val="single" w:color="9CA1AC" w:sz="4" w:space="0"/>
              <w:left w:val="single" w:color="9CA1AC" w:sz="4" w:space="0"/>
              <w:bottom w:val="single" w:color="9CA1AC" w:sz="4" w:space="0"/>
              <w:right w:val="single" w:color="9CA1AC" w:sz="4" w:space="0"/>
            </w:tcBorders>
            <w:shd w:val="clear" w:color="auto" w:fill="F0F0F0"/>
            <w:noWrap/>
            <w:vAlign w:val="center"/>
          </w:tcPr>
          <w:p w14:paraId="19EFC09C">
            <w:pPr>
              <w:spacing w:line="240" w:lineRule="exact"/>
              <w:jc w:val="center"/>
              <w:rPr>
                <w:rFonts w:ascii="仿宋" w:hAnsi="仿宋" w:eastAsia="仿宋" w:cs="仿宋"/>
                <w:color w:val="auto"/>
              </w:rPr>
            </w:pPr>
            <w:r>
              <w:rPr>
                <w:rFonts w:hint="eastAsia" w:ascii="仿宋" w:hAnsi="仿宋" w:eastAsia="仿宋" w:cs="仿宋"/>
                <w:color w:val="auto"/>
              </w:rPr>
              <w:t>100%</w:t>
            </w:r>
          </w:p>
        </w:tc>
        <w:tc>
          <w:tcPr>
            <w:tcW w:w="709" w:type="dxa"/>
            <w:tcBorders>
              <w:top w:val="single" w:color="9CA1AC" w:sz="4" w:space="0"/>
              <w:left w:val="single" w:color="9CA1AC" w:sz="4" w:space="0"/>
              <w:bottom w:val="single" w:color="9CA1AC" w:sz="4" w:space="0"/>
              <w:right w:val="single" w:color="9CA1AC" w:sz="4" w:space="0"/>
            </w:tcBorders>
            <w:shd w:val="clear" w:color="auto" w:fill="FEFEFE"/>
            <w:noWrap/>
            <w:vAlign w:val="center"/>
          </w:tcPr>
          <w:p w14:paraId="45F26F52">
            <w:pPr>
              <w:spacing w:line="240" w:lineRule="exact"/>
              <w:jc w:val="center"/>
              <w:rPr>
                <w:rFonts w:ascii="仿宋" w:hAnsi="仿宋" w:eastAsia="仿宋" w:cs="仿宋"/>
                <w:color w:val="auto"/>
              </w:rPr>
            </w:pPr>
            <w:r>
              <w:rPr>
                <w:rFonts w:hint="eastAsia" w:ascii="仿宋" w:hAnsi="仿宋" w:eastAsia="仿宋" w:cs="仿宋"/>
                <w:color w:val="auto"/>
              </w:rPr>
              <w:t>5</w:t>
            </w:r>
          </w:p>
        </w:tc>
        <w:tc>
          <w:tcPr>
            <w:tcW w:w="869" w:type="dxa"/>
            <w:tcBorders>
              <w:top w:val="single" w:color="9CA1AC" w:sz="4" w:space="0"/>
              <w:left w:val="single" w:color="9CA1AC" w:sz="4" w:space="0"/>
              <w:bottom w:val="single" w:color="9CA1AC" w:sz="4" w:space="0"/>
              <w:right w:val="single" w:color="9CA1AC" w:sz="4" w:space="0"/>
            </w:tcBorders>
            <w:shd w:val="clear" w:color="auto" w:fill="F0F0F0"/>
            <w:noWrap/>
            <w:vAlign w:val="center"/>
          </w:tcPr>
          <w:p w14:paraId="66F0D489">
            <w:pPr>
              <w:spacing w:line="240" w:lineRule="exact"/>
              <w:jc w:val="center"/>
              <w:rPr>
                <w:rFonts w:ascii="仿宋" w:hAnsi="仿宋" w:eastAsia="仿宋" w:cs="仿宋"/>
                <w:color w:val="auto"/>
              </w:rPr>
            </w:pPr>
            <w:r>
              <w:rPr>
                <w:rFonts w:hint="eastAsia" w:ascii="仿宋" w:hAnsi="仿宋" w:eastAsia="仿宋" w:cs="仿宋"/>
                <w:color w:val="auto"/>
              </w:rPr>
              <w:t>5</w:t>
            </w:r>
          </w:p>
        </w:tc>
        <w:tc>
          <w:tcPr>
            <w:tcW w:w="1433" w:type="dxa"/>
            <w:tcBorders>
              <w:top w:val="single" w:color="9CA1AC" w:sz="4" w:space="0"/>
              <w:left w:val="single" w:color="9CA1AC" w:sz="4" w:space="0"/>
              <w:bottom w:val="single" w:color="9CA1AC" w:sz="4" w:space="0"/>
              <w:right w:val="single" w:color="9CA1AC" w:sz="4" w:space="0"/>
            </w:tcBorders>
            <w:shd w:val="clear" w:color="auto" w:fill="FEFEFE"/>
            <w:noWrap/>
          </w:tcPr>
          <w:p w14:paraId="1C4292CA">
            <w:pPr>
              <w:spacing w:line="240" w:lineRule="exact"/>
              <w:jc w:val="center"/>
              <w:rPr>
                <w:rFonts w:ascii="仿宋" w:hAnsi="仿宋" w:eastAsia="仿宋" w:cs="仿宋"/>
                <w:color w:val="auto"/>
              </w:rPr>
            </w:pPr>
          </w:p>
        </w:tc>
      </w:tr>
      <w:tr w14:paraId="25D0FE0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9" w:hRule="atLeast"/>
        </w:trPr>
        <w:tc>
          <w:tcPr>
            <w:tcW w:w="1074" w:type="dxa"/>
            <w:vMerge w:val="continue"/>
            <w:tcBorders>
              <w:top w:val="single" w:color="9CA1AC" w:sz="0" w:space="0"/>
              <w:left w:val="single" w:color="9CA1AC" w:sz="4" w:space="0"/>
              <w:bottom w:val="single" w:color="9CA1AC" w:sz="0" w:space="0"/>
              <w:right w:val="single" w:color="9CA1AC" w:sz="4" w:space="0"/>
            </w:tcBorders>
            <w:shd w:val="clear" w:color="auto" w:fill="FEFEFE"/>
            <w:noWrap/>
            <w:textDirection w:val="tbRlV"/>
          </w:tcPr>
          <w:p w14:paraId="294FC6C3">
            <w:pPr>
              <w:rPr>
                <w:rFonts w:ascii="仿宋" w:hAnsi="仿宋" w:eastAsia="仿宋" w:cs="仿宋"/>
                <w:color w:val="auto"/>
              </w:rPr>
            </w:pPr>
          </w:p>
        </w:tc>
        <w:tc>
          <w:tcPr>
            <w:tcW w:w="1069" w:type="dxa"/>
            <w:vMerge w:val="continue"/>
            <w:tcBorders>
              <w:top w:val="single" w:color="9CA1AC" w:sz="0" w:space="0"/>
              <w:left w:val="single" w:color="9CA1AC" w:sz="4" w:space="0"/>
              <w:bottom w:val="single" w:color="9CA1AC" w:sz="0" w:space="0"/>
              <w:right w:val="single" w:color="9CA1AC" w:sz="4" w:space="0"/>
            </w:tcBorders>
            <w:shd w:val="clear" w:color="auto" w:fill="F0F0F0"/>
            <w:noWrap/>
          </w:tcPr>
          <w:p w14:paraId="4D411C4B">
            <w:pPr>
              <w:rPr>
                <w:rFonts w:ascii="仿宋" w:hAnsi="仿宋" w:eastAsia="仿宋" w:cs="仿宋"/>
                <w:color w:val="auto"/>
              </w:rPr>
            </w:pPr>
          </w:p>
        </w:tc>
        <w:tc>
          <w:tcPr>
            <w:tcW w:w="976" w:type="dxa"/>
            <w:vMerge w:val="continue"/>
            <w:tcBorders>
              <w:top w:val="single" w:color="9CA1AC" w:sz="0" w:space="0"/>
              <w:left w:val="single" w:color="9CA1AC" w:sz="4" w:space="0"/>
              <w:bottom w:val="single" w:color="9CA1AC" w:sz="0" w:space="0"/>
              <w:right w:val="single" w:color="9CA1AC" w:sz="4" w:space="0"/>
            </w:tcBorders>
            <w:shd w:val="clear" w:color="auto" w:fill="FEFEFE"/>
            <w:noWrap/>
          </w:tcPr>
          <w:p w14:paraId="5BCF900B">
            <w:pPr>
              <w:rPr>
                <w:rFonts w:ascii="仿宋" w:hAnsi="仿宋" w:eastAsia="仿宋" w:cs="仿宋"/>
                <w:color w:val="auto"/>
              </w:rPr>
            </w:pPr>
          </w:p>
        </w:tc>
        <w:tc>
          <w:tcPr>
            <w:tcW w:w="1417" w:type="dxa"/>
            <w:gridSpan w:val="3"/>
            <w:tcBorders>
              <w:top w:val="single" w:color="9CA1AC" w:sz="4" w:space="0"/>
              <w:left w:val="single" w:color="9CA1AC" w:sz="4" w:space="0"/>
              <w:bottom w:val="single" w:color="9CA1AC" w:sz="4" w:space="0"/>
              <w:right w:val="single" w:color="9CA1AC" w:sz="4" w:space="0"/>
            </w:tcBorders>
            <w:shd w:val="clear" w:color="auto" w:fill="F0F0F0"/>
            <w:noWrap/>
          </w:tcPr>
          <w:p w14:paraId="0DA0091E">
            <w:pPr>
              <w:spacing w:line="239" w:lineRule="exact"/>
              <w:jc w:val="center"/>
              <w:rPr>
                <w:rFonts w:ascii="仿宋" w:hAnsi="仿宋" w:eastAsia="仿宋" w:cs="仿宋"/>
                <w:color w:val="auto"/>
              </w:rPr>
            </w:pPr>
          </w:p>
        </w:tc>
        <w:tc>
          <w:tcPr>
            <w:tcW w:w="1193" w:type="dxa"/>
            <w:tcBorders>
              <w:top w:val="single" w:color="9CA1AC" w:sz="4" w:space="0"/>
              <w:left w:val="single" w:color="9CA1AC" w:sz="4" w:space="0"/>
              <w:bottom w:val="single" w:color="9CA1AC" w:sz="4" w:space="0"/>
              <w:right w:val="single" w:color="9CA1AC" w:sz="4" w:space="0"/>
            </w:tcBorders>
            <w:shd w:val="clear" w:color="auto" w:fill="FEFEFE"/>
            <w:noWrap/>
            <w:vAlign w:val="center"/>
          </w:tcPr>
          <w:p w14:paraId="08E79F8B">
            <w:pPr>
              <w:spacing w:line="239" w:lineRule="exact"/>
              <w:jc w:val="center"/>
              <w:rPr>
                <w:rFonts w:ascii="仿宋" w:hAnsi="仿宋" w:eastAsia="仿宋" w:cs="仿宋"/>
                <w:color w:val="auto"/>
              </w:rPr>
            </w:pPr>
          </w:p>
        </w:tc>
        <w:tc>
          <w:tcPr>
            <w:tcW w:w="1259" w:type="dxa"/>
            <w:tcBorders>
              <w:top w:val="single" w:color="9CA1AC" w:sz="4" w:space="0"/>
              <w:left w:val="single" w:color="9CA1AC" w:sz="4" w:space="0"/>
              <w:bottom w:val="single" w:color="9CA1AC" w:sz="4" w:space="0"/>
              <w:right w:val="single" w:color="9CA1AC" w:sz="4" w:space="0"/>
            </w:tcBorders>
            <w:shd w:val="clear" w:color="auto" w:fill="F0F0F0"/>
            <w:noWrap/>
            <w:vAlign w:val="center"/>
          </w:tcPr>
          <w:p w14:paraId="3FD86C65">
            <w:pPr>
              <w:spacing w:line="239" w:lineRule="exact"/>
              <w:jc w:val="center"/>
              <w:rPr>
                <w:rFonts w:ascii="仿宋" w:hAnsi="仿宋" w:eastAsia="仿宋" w:cs="仿宋"/>
                <w:color w:val="auto"/>
              </w:rPr>
            </w:pPr>
          </w:p>
        </w:tc>
        <w:tc>
          <w:tcPr>
            <w:tcW w:w="709" w:type="dxa"/>
            <w:tcBorders>
              <w:top w:val="single" w:color="9CA1AC" w:sz="4" w:space="0"/>
              <w:left w:val="single" w:color="9CA1AC" w:sz="4" w:space="0"/>
              <w:bottom w:val="single" w:color="9CA1AC" w:sz="4" w:space="0"/>
              <w:right w:val="single" w:color="9CA1AC" w:sz="4" w:space="0"/>
            </w:tcBorders>
            <w:shd w:val="clear" w:color="auto" w:fill="FEFEFE"/>
            <w:noWrap/>
            <w:vAlign w:val="center"/>
          </w:tcPr>
          <w:p w14:paraId="635D25A7">
            <w:pPr>
              <w:spacing w:line="239" w:lineRule="exact"/>
              <w:jc w:val="center"/>
              <w:rPr>
                <w:rFonts w:ascii="仿宋" w:hAnsi="仿宋" w:eastAsia="仿宋" w:cs="仿宋"/>
                <w:color w:val="auto"/>
              </w:rPr>
            </w:pPr>
          </w:p>
        </w:tc>
        <w:tc>
          <w:tcPr>
            <w:tcW w:w="869" w:type="dxa"/>
            <w:tcBorders>
              <w:top w:val="single" w:color="9CA1AC" w:sz="4" w:space="0"/>
              <w:left w:val="single" w:color="9CA1AC" w:sz="4" w:space="0"/>
              <w:bottom w:val="single" w:color="9CA1AC" w:sz="4" w:space="0"/>
              <w:right w:val="single" w:color="9CA1AC" w:sz="4" w:space="0"/>
            </w:tcBorders>
            <w:shd w:val="clear" w:color="auto" w:fill="F0F0F0"/>
            <w:noWrap/>
            <w:vAlign w:val="center"/>
          </w:tcPr>
          <w:p w14:paraId="54C845D3">
            <w:pPr>
              <w:spacing w:line="239" w:lineRule="exact"/>
              <w:jc w:val="center"/>
              <w:rPr>
                <w:rFonts w:ascii="仿宋" w:hAnsi="仿宋" w:eastAsia="仿宋" w:cs="仿宋"/>
                <w:color w:val="auto"/>
              </w:rPr>
            </w:pPr>
          </w:p>
        </w:tc>
        <w:tc>
          <w:tcPr>
            <w:tcW w:w="1433" w:type="dxa"/>
            <w:tcBorders>
              <w:top w:val="single" w:color="9CA1AC" w:sz="4" w:space="0"/>
              <w:left w:val="single" w:color="9CA1AC" w:sz="4" w:space="0"/>
              <w:bottom w:val="single" w:color="9CA1AC" w:sz="4" w:space="0"/>
              <w:right w:val="single" w:color="9CA1AC" w:sz="4" w:space="0"/>
            </w:tcBorders>
            <w:shd w:val="clear" w:color="auto" w:fill="FEFEFE"/>
            <w:noWrap/>
          </w:tcPr>
          <w:p w14:paraId="71763A7B">
            <w:pPr>
              <w:spacing w:line="239" w:lineRule="exact"/>
              <w:jc w:val="center"/>
              <w:rPr>
                <w:rFonts w:ascii="仿宋" w:hAnsi="仿宋" w:eastAsia="仿宋" w:cs="仿宋"/>
                <w:color w:val="auto"/>
              </w:rPr>
            </w:pPr>
          </w:p>
        </w:tc>
      </w:tr>
      <w:tr w14:paraId="4744ABB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40" w:hRule="atLeast"/>
        </w:trPr>
        <w:tc>
          <w:tcPr>
            <w:tcW w:w="1074" w:type="dxa"/>
            <w:vMerge w:val="continue"/>
            <w:tcBorders>
              <w:top w:val="single" w:color="9CA1AC" w:sz="0" w:space="0"/>
              <w:left w:val="single" w:color="9CA1AC" w:sz="4" w:space="0"/>
              <w:bottom w:val="single" w:color="9CA1AC" w:sz="0" w:space="0"/>
              <w:right w:val="single" w:color="9CA1AC" w:sz="4" w:space="0"/>
            </w:tcBorders>
            <w:shd w:val="clear" w:color="auto" w:fill="FEFEFE"/>
            <w:noWrap/>
            <w:textDirection w:val="tbRlV"/>
          </w:tcPr>
          <w:p w14:paraId="62511F48">
            <w:pPr>
              <w:rPr>
                <w:rFonts w:ascii="仿宋" w:hAnsi="仿宋" w:eastAsia="仿宋" w:cs="仿宋"/>
                <w:color w:val="auto"/>
              </w:rPr>
            </w:pPr>
          </w:p>
        </w:tc>
        <w:tc>
          <w:tcPr>
            <w:tcW w:w="1069" w:type="dxa"/>
            <w:vMerge w:val="continue"/>
            <w:tcBorders>
              <w:top w:val="single" w:color="9CA1AC" w:sz="0" w:space="0"/>
              <w:left w:val="single" w:color="9CA1AC" w:sz="4" w:space="0"/>
              <w:bottom w:val="single" w:color="9CA1AC" w:sz="0" w:space="0"/>
              <w:right w:val="single" w:color="9CA1AC" w:sz="4" w:space="0"/>
            </w:tcBorders>
            <w:shd w:val="clear" w:color="auto" w:fill="F0F0F0"/>
            <w:noWrap/>
          </w:tcPr>
          <w:p w14:paraId="34DF4059">
            <w:pPr>
              <w:rPr>
                <w:rFonts w:ascii="仿宋" w:hAnsi="仿宋" w:eastAsia="仿宋" w:cs="仿宋"/>
                <w:color w:val="auto"/>
              </w:rPr>
            </w:pPr>
          </w:p>
        </w:tc>
        <w:tc>
          <w:tcPr>
            <w:tcW w:w="976" w:type="dxa"/>
            <w:vMerge w:val="continue"/>
            <w:tcBorders>
              <w:top w:val="single" w:color="9CA1AC" w:sz="0" w:space="0"/>
              <w:left w:val="single" w:color="9CA1AC" w:sz="4" w:space="0"/>
              <w:bottom w:val="single" w:color="9CA1AC" w:sz="4" w:space="0"/>
              <w:right w:val="single" w:color="9CA1AC" w:sz="4" w:space="0"/>
            </w:tcBorders>
            <w:shd w:val="clear" w:color="auto" w:fill="FEFEFE"/>
            <w:noWrap/>
          </w:tcPr>
          <w:p w14:paraId="68A866E6">
            <w:pPr>
              <w:rPr>
                <w:rFonts w:ascii="仿宋" w:hAnsi="仿宋" w:eastAsia="仿宋" w:cs="仿宋"/>
                <w:color w:val="auto"/>
              </w:rPr>
            </w:pPr>
          </w:p>
        </w:tc>
        <w:tc>
          <w:tcPr>
            <w:tcW w:w="1417" w:type="dxa"/>
            <w:gridSpan w:val="3"/>
            <w:tcBorders>
              <w:top w:val="single" w:color="9CA1AC" w:sz="4" w:space="0"/>
              <w:left w:val="single" w:color="9CA1AC" w:sz="4" w:space="0"/>
              <w:bottom w:val="single" w:color="9CA1AC" w:sz="4" w:space="0"/>
              <w:right w:val="single" w:color="9CA1AC" w:sz="4" w:space="0"/>
            </w:tcBorders>
            <w:shd w:val="clear" w:color="auto" w:fill="F0F0F0"/>
            <w:noWrap/>
          </w:tcPr>
          <w:p w14:paraId="27030EE0">
            <w:pPr>
              <w:spacing w:line="240" w:lineRule="exact"/>
              <w:jc w:val="center"/>
              <w:rPr>
                <w:rFonts w:ascii="仿宋" w:hAnsi="仿宋" w:eastAsia="仿宋" w:cs="仿宋"/>
                <w:color w:val="auto"/>
              </w:rPr>
            </w:pPr>
          </w:p>
        </w:tc>
        <w:tc>
          <w:tcPr>
            <w:tcW w:w="1193" w:type="dxa"/>
            <w:tcBorders>
              <w:top w:val="single" w:color="9CA1AC" w:sz="4" w:space="0"/>
              <w:left w:val="single" w:color="9CA1AC" w:sz="4" w:space="0"/>
              <w:bottom w:val="single" w:color="9CA1AC" w:sz="4" w:space="0"/>
              <w:right w:val="single" w:color="9CA1AC" w:sz="4" w:space="0"/>
            </w:tcBorders>
            <w:shd w:val="clear" w:color="auto" w:fill="FEFEFE"/>
            <w:noWrap/>
            <w:vAlign w:val="center"/>
          </w:tcPr>
          <w:p w14:paraId="342C6D18">
            <w:pPr>
              <w:spacing w:line="240" w:lineRule="exact"/>
              <w:jc w:val="center"/>
              <w:rPr>
                <w:rFonts w:ascii="仿宋" w:hAnsi="仿宋" w:eastAsia="仿宋" w:cs="仿宋"/>
                <w:color w:val="auto"/>
              </w:rPr>
            </w:pPr>
          </w:p>
        </w:tc>
        <w:tc>
          <w:tcPr>
            <w:tcW w:w="1259" w:type="dxa"/>
            <w:tcBorders>
              <w:top w:val="single" w:color="9CA1AC" w:sz="4" w:space="0"/>
              <w:left w:val="single" w:color="9CA1AC" w:sz="4" w:space="0"/>
              <w:bottom w:val="single" w:color="9CA1AC" w:sz="4" w:space="0"/>
              <w:right w:val="single" w:color="9CA1AC" w:sz="4" w:space="0"/>
            </w:tcBorders>
            <w:shd w:val="clear" w:color="auto" w:fill="F0F0F0"/>
            <w:noWrap/>
            <w:vAlign w:val="center"/>
          </w:tcPr>
          <w:p w14:paraId="74203127">
            <w:pPr>
              <w:spacing w:line="240" w:lineRule="exact"/>
              <w:jc w:val="center"/>
              <w:rPr>
                <w:rFonts w:ascii="仿宋" w:hAnsi="仿宋" w:eastAsia="仿宋" w:cs="仿宋"/>
                <w:color w:val="auto"/>
              </w:rPr>
            </w:pPr>
          </w:p>
        </w:tc>
        <w:tc>
          <w:tcPr>
            <w:tcW w:w="709" w:type="dxa"/>
            <w:tcBorders>
              <w:top w:val="single" w:color="9CA1AC" w:sz="4" w:space="0"/>
              <w:left w:val="single" w:color="9CA1AC" w:sz="4" w:space="0"/>
              <w:bottom w:val="single" w:color="9CA1AC" w:sz="4" w:space="0"/>
              <w:right w:val="single" w:color="9CA1AC" w:sz="4" w:space="0"/>
            </w:tcBorders>
            <w:shd w:val="clear" w:color="auto" w:fill="FEFEFE"/>
            <w:noWrap/>
            <w:vAlign w:val="center"/>
          </w:tcPr>
          <w:p w14:paraId="51A11B03">
            <w:pPr>
              <w:spacing w:line="240" w:lineRule="exact"/>
              <w:jc w:val="center"/>
              <w:rPr>
                <w:rFonts w:ascii="仿宋" w:hAnsi="仿宋" w:eastAsia="仿宋" w:cs="仿宋"/>
                <w:color w:val="auto"/>
              </w:rPr>
            </w:pPr>
          </w:p>
        </w:tc>
        <w:tc>
          <w:tcPr>
            <w:tcW w:w="869" w:type="dxa"/>
            <w:tcBorders>
              <w:top w:val="single" w:color="9CA1AC" w:sz="4" w:space="0"/>
              <w:left w:val="single" w:color="9CA1AC" w:sz="4" w:space="0"/>
              <w:bottom w:val="single" w:color="9CA1AC" w:sz="4" w:space="0"/>
              <w:right w:val="single" w:color="9CA1AC" w:sz="4" w:space="0"/>
            </w:tcBorders>
            <w:shd w:val="clear" w:color="auto" w:fill="F0F0F0"/>
            <w:noWrap/>
            <w:vAlign w:val="center"/>
          </w:tcPr>
          <w:p w14:paraId="5E6BDDDA">
            <w:pPr>
              <w:spacing w:line="240" w:lineRule="exact"/>
              <w:jc w:val="center"/>
              <w:rPr>
                <w:rFonts w:ascii="仿宋" w:hAnsi="仿宋" w:eastAsia="仿宋" w:cs="仿宋"/>
                <w:color w:val="auto"/>
              </w:rPr>
            </w:pPr>
          </w:p>
        </w:tc>
        <w:tc>
          <w:tcPr>
            <w:tcW w:w="1433" w:type="dxa"/>
            <w:tcBorders>
              <w:top w:val="single" w:color="9CA1AC" w:sz="4" w:space="0"/>
              <w:left w:val="single" w:color="9CA1AC" w:sz="4" w:space="0"/>
              <w:bottom w:val="single" w:color="9CA1AC" w:sz="4" w:space="0"/>
              <w:right w:val="single" w:color="9CA1AC" w:sz="4" w:space="0"/>
            </w:tcBorders>
            <w:shd w:val="clear" w:color="auto" w:fill="FEFEFE"/>
            <w:noWrap/>
          </w:tcPr>
          <w:p w14:paraId="7238FC81">
            <w:pPr>
              <w:spacing w:line="240" w:lineRule="exact"/>
              <w:jc w:val="center"/>
              <w:rPr>
                <w:rFonts w:ascii="仿宋" w:hAnsi="仿宋" w:eastAsia="仿宋" w:cs="仿宋"/>
                <w:color w:val="auto"/>
              </w:rPr>
            </w:pPr>
          </w:p>
        </w:tc>
      </w:tr>
      <w:tr w14:paraId="10F303B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40" w:hRule="atLeast"/>
        </w:trPr>
        <w:tc>
          <w:tcPr>
            <w:tcW w:w="1074" w:type="dxa"/>
            <w:vMerge w:val="continue"/>
            <w:tcBorders>
              <w:top w:val="single" w:color="9CA1AC" w:sz="0" w:space="0"/>
              <w:left w:val="single" w:color="9CA1AC" w:sz="4" w:space="0"/>
              <w:bottom w:val="single" w:color="9CA1AC" w:sz="0" w:space="0"/>
              <w:right w:val="single" w:color="9CA1AC" w:sz="4" w:space="0"/>
            </w:tcBorders>
            <w:shd w:val="clear" w:color="auto" w:fill="FEFEFE"/>
            <w:noWrap/>
            <w:textDirection w:val="tbRlV"/>
          </w:tcPr>
          <w:p w14:paraId="25F9D969">
            <w:pPr>
              <w:rPr>
                <w:rFonts w:ascii="仿宋" w:hAnsi="仿宋" w:eastAsia="仿宋" w:cs="仿宋"/>
                <w:color w:val="auto"/>
              </w:rPr>
            </w:pPr>
          </w:p>
        </w:tc>
        <w:tc>
          <w:tcPr>
            <w:tcW w:w="1069" w:type="dxa"/>
            <w:vMerge w:val="continue"/>
            <w:tcBorders>
              <w:top w:val="single" w:color="9CA1AC" w:sz="0" w:space="0"/>
              <w:left w:val="single" w:color="9CA1AC" w:sz="4" w:space="0"/>
              <w:bottom w:val="single" w:color="9CA1AC" w:sz="0" w:space="0"/>
              <w:right w:val="single" w:color="9CA1AC" w:sz="4" w:space="0"/>
            </w:tcBorders>
            <w:shd w:val="clear" w:color="auto" w:fill="F0F0F0"/>
            <w:noWrap/>
          </w:tcPr>
          <w:p w14:paraId="611C43E0">
            <w:pPr>
              <w:rPr>
                <w:rFonts w:ascii="仿宋" w:hAnsi="仿宋" w:eastAsia="仿宋" w:cs="仿宋"/>
                <w:color w:val="auto"/>
              </w:rPr>
            </w:pPr>
          </w:p>
        </w:tc>
        <w:tc>
          <w:tcPr>
            <w:tcW w:w="976" w:type="dxa"/>
            <w:vMerge w:val="restart"/>
            <w:tcBorders>
              <w:top w:val="single" w:color="9CA1AC" w:sz="4" w:space="0"/>
              <w:left w:val="single" w:color="9CA1AC" w:sz="4" w:space="0"/>
              <w:bottom w:val="single" w:color="9CA1AC" w:sz="0" w:space="0"/>
              <w:right w:val="single" w:color="9CA1AC" w:sz="4" w:space="0"/>
            </w:tcBorders>
            <w:shd w:val="clear" w:color="auto" w:fill="FEFEFE"/>
            <w:noWrap/>
          </w:tcPr>
          <w:p w14:paraId="7D2491E4">
            <w:pPr>
              <w:spacing w:before="143" w:line="232" w:lineRule="auto"/>
              <w:ind w:left="191"/>
              <w:rPr>
                <w:rFonts w:ascii="仿宋" w:hAnsi="仿宋" w:eastAsia="仿宋" w:cs="仿宋"/>
                <w:color w:val="auto"/>
              </w:rPr>
            </w:pPr>
            <w:r>
              <w:rPr>
                <w:rFonts w:hint="eastAsia" w:ascii="仿宋" w:hAnsi="仿宋" w:eastAsia="仿宋" w:cs="仿宋"/>
                <w:color w:val="auto"/>
                <w:spacing w:val="-3"/>
              </w:rPr>
              <w:t>社会效</w:t>
            </w:r>
          </w:p>
          <w:p w14:paraId="2994D8BF">
            <w:pPr>
              <w:spacing w:line="220" w:lineRule="auto"/>
              <w:ind w:left="191"/>
              <w:rPr>
                <w:rFonts w:ascii="仿宋" w:hAnsi="仿宋" w:eastAsia="仿宋" w:cs="仿宋"/>
                <w:color w:val="auto"/>
              </w:rPr>
            </w:pPr>
            <w:r>
              <w:rPr>
                <w:rFonts w:hint="eastAsia" w:ascii="仿宋" w:hAnsi="仿宋" w:eastAsia="仿宋" w:cs="仿宋"/>
                <w:color w:val="auto"/>
                <w:spacing w:val="-3"/>
              </w:rPr>
              <w:t>益指标</w:t>
            </w:r>
          </w:p>
        </w:tc>
        <w:tc>
          <w:tcPr>
            <w:tcW w:w="1417" w:type="dxa"/>
            <w:gridSpan w:val="3"/>
            <w:tcBorders>
              <w:top w:val="single" w:color="9CA1AC" w:sz="4" w:space="0"/>
              <w:left w:val="single" w:color="9CA1AC" w:sz="4" w:space="0"/>
              <w:bottom w:val="single" w:color="9CA1AC" w:sz="4" w:space="0"/>
              <w:right w:val="single" w:color="9CA1AC" w:sz="4" w:space="0"/>
            </w:tcBorders>
            <w:shd w:val="clear" w:color="auto" w:fill="F0F0F0"/>
            <w:noWrap/>
          </w:tcPr>
          <w:p w14:paraId="3F15037F">
            <w:pPr>
              <w:spacing w:line="240" w:lineRule="exact"/>
              <w:jc w:val="center"/>
              <w:rPr>
                <w:rFonts w:ascii="仿宋" w:hAnsi="仿宋" w:eastAsia="仿宋" w:cs="仿宋"/>
                <w:color w:val="auto"/>
              </w:rPr>
            </w:pPr>
            <w:r>
              <w:rPr>
                <w:rFonts w:hint="eastAsia" w:ascii="仿宋" w:hAnsi="仿宋" w:eastAsia="仿宋" w:cs="仿宋"/>
                <w:color w:val="auto"/>
              </w:rPr>
              <w:t>1、工程质量安全形势</w:t>
            </w:r>
          </w:p>
        </w:tc>
        <w:tc>
          <w:tcPr>
            <w:tcW w:w="1193" w:type="dxa"/>
            <w:tcBorders>
              <w:top w:val="single" w:color="9CA1AC" w:sz="4" w:space="0"/>
              <w:left w:val="single" w:color="9CA1AC" w:sz="4" w:space="0"/>
              <w:bottom w:val="single" w:color="9CA1AC" w:sz="4" w:space="0"/>
              <w:right w:val="single" w:color="9CA1AC" w:sz="4" w:space="0"/>
            </w:tcBorders>
            <w:shd w:val="clear" w:color="auto" w:fill="FEFEFE"/>
            <w:noWrap/>
            <w:vAlign w:val="center"/>
          </w:tcPr>
          <w:p w14:paraId="64EFE142">
            <w:pPr>
              <w:spacing w:line="240" w:lineRule="exact"/>
              <w:jc w:val="center"/>
              <w:rPr>
                <w:rFonts w:ascii="仿宋" w:hAnsi="仿宋" w:eastAsia="仿宋" w:cs="仿宋"/>
                <w:color w:val="auto"/>
              </w:rPr>
            </w:pPr>
            <w:r>
              <w:rPr>
                <w:rFonts w:hint="eastAsia" w:ascii="仿宋" w:hAnsi="仿宋" w:eastAsia="仿宋" w:cs="仿宋"/>
                <w:color w:val="auto"/>
              </w:rPr>
              <w:t>整体平稳</w:t>
            </w:r>
          </w:p>
        </w:tc>
        <w:tc>
          <w:tcPr>
            <w:tcW w:w="1259" w:type="dxa"/>
            <w:tcBorders>
              <w:top w:val="single" w:color="9CA1AC" w:sz="4" w:space="0"/>
              <w:left w:val="single" w:color="9CA1AC" w:sz="4" w:space="0"/>
              <w:bottom w:val="single" w:color="9CA1AC" w:sz="4" w:space="0"/>
              <w:right w:val="single" w:color="9CA1AC" w:sz="4" w:space="0"/>
            </w:tcBorders>
            <w:shd w:val="clear" w:color="auto" w:fill="F0F0F0"/>
            <w:noWrap/>
            <w:vAlign w:val="center"/>
          </w:tcPr>
          <w:p w14:paraId="05EFE5A6">
            <w:pPr>
              <w:spacing w:line="240" w:lineRule="exact"/>
              <w:jc w:val="center"/>
              <w:rPr>
                <w:rFonts w:ascii="仿宋" w:hAnsi="仿宋" w:eastAsia="仿宋" w:cs="仿宋"/>
                <w:color w:val="auto"/>
              </w:rPr>
            </w:pPr>
            <w:r>
              <w:rPr>
                <w:rFonts w:hint="eastAsia" w:ascii="仿宋" w:hAnsi="仿宋" w:eastAsia="仿宋" w:cs="仿宋"/>
                <w:color w:val="auto"/>
              </w:rPr>
              <w:t>100%</w:t>
            </w:r>
          </w:p>
        </w:tc>
        <w:tc>
          <w:tcPr>
            <w:tcW w:w="709" w:type="dxa"/>
            <w:tcBorders>
              <w:top w:val="single" w:color="9CA1AC" w:sz="4" w:space="0"/>
              <w:left w:val="single" w:color="9CA1AC" w:sz="4" w:space="0"/>
              <w:bottom w:val="single" w:color="9CA1AC" w:sz="4" w:space="0"/>
              <w:right w:val="single" w:color="9CA1AC" w:sz="4" w:space="0"/>
            </w:tcBorders>
            <w:shd w:val="clear" w:color="auto" w:fill="FEFEFE"/>
            <w:noWrap/>
            <w:vAlign w:val="center"/>
          </w:tcPr>
          <w:p w14:paraId="5D670BCD">
            <w:pPr>
              <w:spacing w:line="240" w:lineRule="exact"/>
              <w:jc w:val="center"/>
              <w:rPr>
                <w:rFonts w:ascii="仿宋" w:hAnsi="仿宋" w:eastAsia="仿宋" w:cs="仿宋"/>
                <w:color w:val="auto"/>
              </w:rPr>
            </w:pPr>
            <w:r>
              <w:rPr>
                <w:rFonts w:hint="eastAsia" w:ascii="仿宋" w:hAnsi="仿宋" w:eastAsia="仿宋" w:cs="仿宋"/>
                <w:color w:val="auto"/>
              </w:rPr>
              <w:t>5</w:t>
            </w:r>
          </w:p>
        </w:tc>
        <w:tc>
          <w:tcPr>
            <w:tcW w:w="869" w:type="dxa"/>
            <w:tcBorders>
              <w:top w:val="single" w:color="9CA1AC" w:sz="4" w:space="0"/>
              <w:left w:val="single" w:color="9CA1AC" w:sz="4" w:space="0"/>
              <w:bottom w:val="single" w:color="9CA1AC" w:sz="4" w:space="0"/>
              <w:right w:val="single" w:color="9CA1AC" w:sz="4" w:space="0"/>
            </w:tcBorders>
            <w:shd w:val="clear" w:color="auto" w:fill="F0F0F0"/>
            <w:noWrap/>
            <w:vAlign w:val="center"/>
          </w:tcPr>
          <w:p w14:paraId="11B3ED0A">
            <w:pPr>
              <w:spacing w:line="240" w:lineRule="exact"/>
              <w:jc w:val="center"/>
              <w:rPr>
                <w:rFonts w:ascii="仿宋" w:hAnsi="仿宋" w:eastAsia="仿宋" w:cs="仿宋"/>
                <w:color w:val="auto"/>
              </w:rPr>
            </w:pPr>
            <w:r>
              <w:rPr>
                <w:rFonts w:hint="eastAsia" w:ascii="仿宋" w:hAnsi="仿宋" w:eastAsia="仿宋" w:cs="仿宋"/>
                <w:color w:val="auto"/>
              </w:rPr>
              <w:t>5</w:t>
            </w:r>
          </w:p>
        </w:tc>
        <w:tc>
          <w:tcPr>
            <w:tcW w:w="1433" w:type="dxa"/>
            <w:tcBorders>
              <w:top w:val="single" w:color="9CA1AC" w:sz="4" w:space="0"/>
              <w:left w:val="single" w:color="9CA1AC" w:sz="4" w:space="0"/>
              <w:bottom w:val="single" w:color="9CA1AC" w:sz="4" w:space="0"/>
              <w:right w:val="single" w:color="9CA1AC" w:sz="4" w:space="0"/>
            </w:tcBorders>
            <w:shd w:val="clear" w:color="auto" w:fill="FEFEFE"/>
            <w:noWrap/>
          </w:tcPr>
          <w:p w14:paraId="00B87435">
            <w:pPr>
              <w:spacing w:line="240" w:lineRule="exact"/>
              <w:jc w:val="center"/>
              <w:rPr>
                <w:rFonts w:ascii="仿宋" w:hAnsi="仿宋" w:eastAsia="仿宋" w:cs="仿宋"/>
                <w:color w:val="auto"/>
              </w:rPr>
            </w:pPr>
          </w:p>
        </w:tc>
      </w:tr>
      <w:tr w14:paraId="19B1A10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9" w:hRule="atLeast"/>
        </w:trPr>
        <w:tc>
          <w:tcPr>
            <w:tcW w:w="1074" w:type="dxa"/>
            <w:vMerge w:val="continue"/>
            <w:tcBorders>
              <w:top w:val="single" w:color="9CA1AC" w:sz="0" w:space="0"/>
              <w:left w:val="single" w:color="9CA1AC" w:sz="4" w:space="0"/>
              <w:bottom w:val="single" w:color="9CA1AC" w:sz="0" w:space="0"/>
              <w:right w:val="single" w:color="9CA1AC" w:sz="4" w:space="0"/>
            </w:tcBorders>
            <w:shd w:val="clear" w:color="auto" w:fill="FEFEFE"/>
            <w:noWrap/>
            <w:textDirection w:val="tbRlV"/>
          </w:tcPr>
          <w:p w14:paraId="1A7CF590">
            <w:pPr>
              <w:rPr>
                <w:rFonts w:ascii="仿宋" w:hAnsi="仿宋" w:eastAsia="仿宋" w:cs="仿宋"/>
                <w:color w:val="auto"/>
              </w:rPr>
            </w:pPr>
          </w:p>
        </w:tc>
        <w:tc>
          <w:tcPr>
            <w:tcW w:w="1069" w:type="dxa"/>
            <w:vMerge w:val="continue"/>
            <w:tcBorders>
              <w:top w:val="single" w:color="9CA1AC" w:sz="0" w:space="0"/>
              <w:left w:val="single" w:color="9CA1AC" w:sz="4" w:space="0"/>
              <w:bottom w:val="single" w:color="9CA1AC" w:sz="0" w:space="0"/>
              <w:right w:val="single" w:color="9CA1AC" w:sz="4" w:space="0"/>
            </w:tcBorders>
            <w:shd w:val="clear" w:color="auto" w:fill="F0F0F0"/>
            <w:noWrap/>
          </w:tcPr>
          <w:p w14:paraId="1C696575">
            <w:pPr>
              <w:rPr>
                <w:rFonts w:ascii="仿宋" w:hAnsi="仿宋" w:eastAsia="仿宋" w:cs="仿宋"/>
                <w:color w:val="auto"/>
              </w:rPr>
            </w:pPr>
          </w:p>
        </w:tc>
        <w:tc>
          <w:tcPr>
            <w:tcW w:w="976" w:type="dxa"/>
            <w:vMerge w:val="continue"/>
            <w:tcBorders>
              <w:top w:val="single" w:color="9CA1AC" w:sz="0" w:space="0"/>
              <w:left w:val="single" w:color="9CA1AC" w:sz="4" w:space="0"/>
              <w:bottom w:val="single" w:color="9CA1AC" w:sz="0" w:space="0"/>
              <w:right w:val="single" w:color="9CA1AC" w:sz="4" w:space="0"/>
            </w:tcBorders>
            <w:shd w:val="clear" w:color="auto" w:fill="FEFEFE"/>
            <w:noWrap/>
          </w:tcPr>
          <w:p w14:paraId="11A3BB93">
            <w:pPr>
              <w:rPr>
                <w:rFonts w:ascii="仿宋" w:hAnsi="仿宋" w:eastAsia="仿宋" w:cs="仿宋"/>
                <w:color w:val="auto"/>
              </w:rPr>
            </w:pPr>
          </w:p>
        </w:tc>
        <w:tc>
          <w:tcPr>
            <w:tcW w:w="1417" w:type="dxa"/>
            <w:gridSpan w:val="3"/>
            <w:tcBorders>
              <w:top w:val="single" w:color="9CA1AC" w:sz="4" w:space="0"/>
              <w:left w:val="single" w:color="9CA1AC" w:sz="4" w:space="0"/>
              <w:bottom w:val="single" w:color="9CA1AC" w:sz="4" w:space="0"/>
              <w:right w:val="single" w:color="9CA1AC" w:sz="4" w:space="0"/>
            </w:tcBorders>
            <w:shd w:val="clear" w:color="auto" w:fill="F0F0F0"/>
            <w:noWrap/>
          </w:tcPr>
          <w:p w14:paraId="6AEA0EB4">
            <w:pPr>
              <w:spacing w:line="239" w:lineRule="exact"/>
              <w:jc w:val="center"/>
              <w:rPr>
                <w:rFonts w:ascii="仿宋" w:hAnsi="仿宋" w:eastAsia="仿宋" w:cs="仿宋"/>
                <w:color w:val="auto"/>
              </w:rPr>
            </w:pPr>
            <w:r>
              <w:rPr>
                <w:rFonts w:hint="eastAsia" w:ascii="仿宋" w:hAnsi="仿宋" w:eastAsia="仿宋" w:cs="仿宋"/>
                <w:color w:val="auto"/>
              </w:rPr>
              <w:t>2、群众对建设质量安全的认识</w:t>
            </w:r>
          </w:p>
        </w:tc>
        <w:tc>
          <w:tcPr>
            <w:tcW w:w="1193" w:type="dxa"/>
            <w:tcBorders>
              <w:top w:val="single" w:color="9CA1AC" w:sz="4" w:space="0"/>
              <w:left w:val="single" w:color="9CA1AC" w:sz="4" w:space="0"/>
              <w:bottom w:val="single" w:color="9CA1AC" w:sz="4" w:space="0"/>
              <w:right w:val="single" w:color="9CA1AC" w:sz="4" w:space="0"/>
            </w:tcBorders>
            <w:shd w:val="clear" w:color="auto" w:fill="FEFEFE"/>
            <w:noWrap/>
            <w:vAlign w:val="center"/>
          </w:tcPr>
          <w:p w14:paraId="08E4D5E4">
            <w:pPr>
              <w:spacing w:line="239" w:lineRule="exact"/>
              <w:jc w:val="center"/>
              <w:rPr>
                <w:rFonts w:ascii="仿宋" w:hAnsi="仿宋" w:eastAsia="仿宋" w:cs="仿宋"/>
                <w:color w:val="auto"/>
              </w:rPr>
            </w:pPr>
            <w:r>
              <w:rPr>
                <w:rFonts w:hint="eastAsia" w:ascii="仿宋" w:hAnsi="仿宋" w:eastAsia="仿宋" w:cs="仿宋"/>
                <w:color w:val="auto"/>
              </w:rPr>
              <w:t>让质量安全更加深入人心</w:t>
            </w:r>
          </w:p>
        </w:tc>
        <w:tc>
          <w:tcPr>
            <w:tcW w:w="1259" w:type="dxa"/>
            <w:tcBorders>
              <w:top w:val="single" w:color="9CA1AC" w:sz="4" w:space="0"/>
              <w:left w:val="single" w:color="9CA1AC" w:sz="4" w:space="0"/>
              <w:bottom w:val="single" w:color="9CA1AC" w:sz="4" w:space="0"/>
              <w:right w:val="single" w:color="9CA1AC" w:sz="4" w:space="0"/>
            </w:tcBorders>
            <w:shd w:val="clear" w:color="auto" w:fill="F0F0F0"/>
            <w:noWrap/>
            <w:vAlign w:val="center"/>
          </w:tcPr>
          <w:p w14:paraId="7CE11EBA">
            <w:pPr>
              <w:spacing w:line="239" w:lineRule="exact"/>
              <w:jc w:val="center"/>
              <w:rPr>
                <w:rFonts w:ascii="仿宋" w:hAnsi="仿宋" w:eastAsia="仿宋" w:cs="仿宋"/>
                <w:color w:val="auto"/>
              </w:rPr>
            </w:pPr>
            <w:r>
              <w:rPr>
                <w:rFonts w:hint="eastAsia" w:ascii="仿宋" w:hAnsi="仿宋" w:eastAsia="仿宋" w:cs="仿宋"/>
                <w:color w:val="auto"/>
              </w:rPr>
              <w:t>100%</w:t>
            </w:r>
          </w:p>
        </w:tc>
        <w:tc>
          <w:tcPr>
            <w:tcW w:w="709" w:type="dxa"/>
            <w:tcBorders>
              <w:top w:val="single" w:color="9CA1AC" w:sz="4" w:space="0"/>
              <w:left w:val="single" w:color="9CA1AC" w:sz="4" w:space="0"/>
              <w:bottom w:val="single" w:color="9CA1AC" w:sz="4" w:space="0"/>
              <w:right w:val="single" w:color="9CA1AC" w:sz="4" w:space="0"/>
            </w:tcBorders>
            <w:shd w:val="clear" w:color="auto" w:fill="FEFEFE"/>
            <w:noWrap/>
            <w:vAlign w:val="center"/>
          </w:tcPr>
          <w:p w14:paraId="2ABE7528">
            <w:pPr>
              <w:spacing w:line="239" w:lineRule="exact"/>
              <w:jc w:val="center"/>
              <w:rPr>
                <w:rFonts w:ascii="仿宋" w:hAnsi="仿宋" w:eastAsia="仿宋" w:cs="仿宋"/>
                <w:color w:val="auto"/>
              </w:rPr>
            </w:pPr>
            <w:r>
              <w:rPr>
                <w:rFonts w:hint="eastAsia" w:ascii="仿宋" w:hAnsi="仿宋" w:eastAsia="仿宋" w:cs="仿宋"/>
                <w:color w:val="auto"/>
              </w:rPr>
              <w:t>5</w:t>
            </w:r>
          </w:p>
        </w:tc>
        <w:tc>
          <w:tcPr>
            <w:tcW w:w="869" w:type="dxa"/>
            <w:tcBorders>
              <w:top w:val="single" w:color="9CA1AC" w:sz="4" w:space="0"/>
              <w:left w:val="single" w:color="9CA1AC" w:sz="4" w:space="0"/>
              <w:bottom w:val="single" w:color="9CA1AC" w:sz="4" w:space="0"/>
              <w:right w:val="single" w:color="9CA1AC" w:sz="4" w:space="0"/>
            </w:tcBorders>
            <w:shd w:val="clear" w:color="auto" w:fill="F0F0F0"/>
            <w:noWrap/>
            <w:vAlign w:val="center"/>
          </w:tcPr>
          <w:p w14:paraId="25A2A251">
            <w:pPr>
              <w:spacing w:line="239" w:lineRule="exact"/>
              <w:jc w:val="center"/>
              <w:rPr>
                <w:rFonts w:ascii="仿宋" w:hAnsi="仿宋" w:eastAsia="仿宋" w:cs="仿宋"/>
                <w:color w:val="auto"/>
              </w:rPr>
            </w:pPr>
            <w:r>
              <w:rPr>
                <w:rFonts w:hint="eastAsia" w:ascii="仿宋" w:hAnsi="仿宋" w:eastAsia="仿宋" w:cs="仿宋"/>
                <w:color w:val="auto"/>
              </w:rPr>
              <w:t>5</w:t>
            </w:r>
          </w:p>
        </w:tc>
        <w:tc>
          <w:tcPr>
            <w:tcW w:w="1433" w:type="dxa"/>
            <w:tcBorders>
              <w:top w:val="single" w:color="9CA1AC" w:sz="4" w:space="0"/>
              <w:left w:val="single" w:color="9CA1AC" w:sz="4" w:space="0"/>
              <w:bottom w:val="single" w:color="9CA1AC" w:sz="4" w:space="0"/>
              <w:right w:val="single" w:color="9CA1AC" w:sz="4" w:space="0"/>
            </w:tcBorders>
            <w:shd w:val="clear" w:color="auto" w:fill="FEFEFE"/>
            <w:noWrap/>
          </w:tcPr>
          <w:p w14:paraId="124F1E1B">
            <w:pPr>
              <w:spacing w:line="239" w:lineRule="exact"/>
              <w:jc w:val="center"/>
              <w:rPr>
                <w:rFonts w:ascii="仿宋" w:hAnsi="仿宋" w:eastAsia="仿宋" w:cs="仿宋"/>
                <w:color w:val="auto"/>
              </w:rPr>
            </w:pPr>
          </w:p>
        </w:tc>
      </w:tr>
      <w:tr w14:paraId="62BDA08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0" w:hRule="atLeast"/>
        </w:trPr>
        <w:tc>
          <w:tcPr>
            <w:tcW w:w="1074" w:type="dxa"/>
            <w:vMerge w:val="continue"/>
            <w:tcBorders>
              <w:top w:val="single" w:color="9CA1AC" w:sz="0" w:space="0"/>
              <w:left w:val="single" w:color="9CA1AC" w:sz="4" w:space="0"/>
              <w:bottom w:val="single" w:color="9CA1AC" w:sz="0" w:space="0"/>
              <w:right w:val="single" w:color="9CA1AC" w:sz="4" w:space="0"/>
            </w:tcBorders>
            <w:shd w:val="clear" w:color="auto" w:fill="FEFEFE"/>
            <w:noWrap/>
            <w:textDirection w:val="tbRlV"/>
          </w:tcPr>
          <w:p w14:paraId="6734211E">
            <w:pPr>
              <w:rPr>
                <w:rFonts w:ascii="仿宋" w:hAnsi="仿宋" w:eastAsia="仿宋" w:cs="仿宋"/>
                <w:color w:val="auto"/>
              </w:rPr>
            </w:pPr>
          </w:p>
        </w:tc>
        <w:tc>
          <w:tcPr>
            <w:tcW w:w="1069" w:type="dxa"/>
            <w:vMerge w:val="continue"/>
            <w:tcBorders>
              <w:top w:val="single" w:color="9CA1AC" w:sz="0" w:space="0"/>
              <w:left w:val="single" w:color="9CA1AC" w:sz="4" w:space="0"/>
              <w:bottom w:val="single" w:color="9CA1AC" w:sz="0" w:space="0"/>
              <w:right w:val="single" w:color="9CA1AC" w:sz="4" w:space="0"/>
            </w:tcBorders>
            <w:shd w:val="clear" w:color="auto" w:fill="F0F0F0"/>
            <w:noWrap/>
          </w:tcPr>
          <w:p w14:paraId="57F0C493">
            <w:pPr>
              <w:rPr>
                <w:rFonts w:ascii="仿宋" w:hAnsi="仿宋" w:eastAsia="仿宋" w:cs="仿宋"/>
                <w:color w:val="auto"/>
              </w:rPr>
            </w:pPr>
          </w:p>
        </w:tc>
        <w:tc>
          <w:tcPr>
            <w:tcW w:w="976" w:type="dxa"/>
            <w:vMerge w:val="continue"/>
            <w:tcBorders>
              <w:top w:val="single" w:color="9CA1AC" w:sz="0" w:space="0"/>
              <w:left w:val="single" w:color="9CA1AC" w:sz="4" w:space="0"/>
              <w:bottom w:val="single" w:color="9CA1AC" w:sz="4" w:space="0"/>
              <w:right w:val="single" w:color="9CA1AC" w:sz="4" w:space="0"/>
            </w:tcBorders>
            <w:shd w:val="clear" w:color="auto" w:fill="FEFEFE"/>
            <w:noWrap/>
          </w:tcPr>
          <w:p w14:paraId="1B6D43A1">
            <w:pPr>
              <w:rPr>
                <w:rFonts w:ascii="仿宋" w:hAnsi="仿宋" w:eastAsia="仿宋" w:cs="仿宋"/>
                <w:color w:val="auto"/>
              </w:rPr>
            </w:pPr>
          </w:p>
        </w:tc>
        <w:tc>
          <w:tcPr>
            <w:tcW w:w="1417" w:type="dxa"/>
            <w:gridSpan w:val="3"/>
            <w:tcBorders>
              <w:top w:val="single" w:color="9CA1AC" w:sz="4" w:space="0"/>
              <w:left w:val="single" w:color="9CA1AC" w:sz="4" w:space="0"/>
              <w:bottom w:val="single" w:color="9CA1AC" w:sz="4" w:space="0"/>
              <w:right w:val="single" w:color="9CA1AC" w:sz="4" w:space="0"/>
            </w:tcBorders>
            <w:shd w:val="clear" w:color="auto" w:fill="F0F0F0"/>
            <w:noWrap/>
          </w:tcPr>
          <w:p w14:paraId="5FDEF89E">
            <w:pPr>
              <w:jc w:val="center"/>
              <w:rPr>
                <w:rFonts w:ascii="仿宋" w:hAnsi="仿宋" w:eastAsia="仿宋" w:cs="仿宋"/>
                <w:color w:val="auto"/>
              </w:rPr>
            </w:pPr>
            <w:r>
              <w:rPr>
                <w:rFonts w:hint="eastAsia" w:ascii="仿宋" w:hAnsi="仿宋" w:eastAsia="仿宋" w:cs="仿宋"/>
                <w:color w:val="auto"/>
              </w:rPr>
              <w:t>3、优化、简化监督注册流程</w:t>
            </w:r>
          </w:p>
        </w:tc>
        <w:tc>
          <w:tcPr>
            <w:tcW w:w="1193" w:type="dxa"/>
            <w:tcBorders>
              <w:top w:val="single" w:color="9CA1AC" w:sz="4" w:space="0"/>
              <w:left w:val="single" w:color="9CA1AC" w:sz="4" w:space="0"/>
              <w:bottom w:val="single" w:color="9CA1AC" w:sz="4" w:space="0"/>
              <w:right w:val="single" w:color="9CA1AC" w:sz="4" w:space="0"/>
            </w:tcBorders>
            <w:shd w:val="clear" w:color="auto" w:fill="FEFEFE"/>
            <w:noWrap/>
            <w:vAlign w:val="center"/>
          </w:tcPr>
          <w:p w14:paraId="7693B31E">
            <w:pPr>
              <w:jc w:val="center"/>
              <w:rPr>
                <w:rFonts w:ascii="仿宋" w:hAnsi="仿宋" w:eastAsia="仿宋" w:cs="仿宋"/>
                <w:color w:val="auto"/>
              </w:rPr>
            </w:pPr>
            <w:r>
              <w:rPr>
                <w:rFonts w:hint="eastAsia" w:ascii="仿宋" w:hAnsi="仿宋" w:eastAsia="仿宋" w:cs="仿宋"/>
                <w:color w:val="auto"/>
              </w:rPr>
              <w:t>让群众省心省力</w:t>
            </w:r>
          </w:p>
        </w:tc>
        <w:tc>
          <w:tcPr>
            <w:tcW w:w="1259" w:type="dxa"/>
            <w:tcBorders>
              <w:top w:val="single" w:color="9CA1AC" w:sz="4" w:space="0"/>
              <w:left w:val="single" w:color="9CA1AC" w:sz="4" w:space="0"/>
              <w:bottom w:val="single" w:color="9CA1AC" w:sz="4" w:space="0"/>
              <w:right w:val="single" w:color="9CA1AC" w:sz="4" w:space="0"/>
            </w:tcBorders>
            <w:shd w:val="clear" w:color="auto" w:fill="F0F0F0"/>
            <w:noWrap/>
            <w:vAlign w:val="center"/>
          </w:tcPr>
          <w:p w14:paraId="36525868">
            <w:pPr>
              <w:jc w:val="center"/>
              <w:rPr>
                <w:rFonts w:ascii="仿宋" w:hAnsi="仿宋" w:eastAsia="仿宋" w:cs="仿宋"/>
                <w:color w:val="auto"/>
              </w:rPr>
            </w:pPr>
            <w:r>
              <w:rPr>
                <w:rFonts w:hint="eastAsia" w:ascii="仿宋" w:hAnsi="仿宋" w:eastAsia="仿宋" w:cs="仿宋"/>
                <w:color w:val="auto"/>
              </w:rPr>
              <w:t>100%</w:t>
            </w:r>
          </w:p>
        </w:tc>
        <w:tc>
          <w:tcPr>
            <w:tcW w:w="709" w:type="dxa"/>
            <w:tcBorders>
              <w:top w:val="single" w:color="9CA1AC" w:sz="4" w:space="0"/>
              <w:left w:val="single" w:color="9CA1AC" w:sz="4" w:space="0"/>
              <w:bottom w:val="single" w:color="9CA1AC" w:sz="4" w:space="0"/>
              <w:right w:val="single" w:color="9CA1AC" w:sz="4" w:space="0"/>
            </w:tcBorders>
            <w:shd w:val="clear" w:color="auto" w:fill="FEFEFE"/>
            <w:noWrap/>
            <w:vAlign w:val="center"/>
          </w:tcPr>
          <w:p w14:paraId="750913BC">
            <w:pPr>
              <w:jc w:val="center"/>
              <w:rPr>
                <w:rFonts w:ascii="仿宋" w:hAnsi="仿宋" w:eastAsia="仿宋" w:cs="仿宋"/>
                <w:color w:val="auto"/>
              </w:rPr>
            </w:pPr>
            <w:r>
              <w:rPr>
                <w:rFonts w:hint="eastAsia" w:ascii="仿宋" w:hAnsi="仿宋" w:eastAsia="仿宋" w:cs="仿宋"/>
                <w:color w:val="auto"/>
              </w:rPr>
              <w:t>5</w:t>
            </w:r>
          </w:p>
        </w:tc>
        <w:tc>
          <w:tcPr>
            <w:tcW w:w="869" w:type="dxa"/>
            <w:tcBorders>
              <w:top w:val="single" w:color="9CA1AC" w:sz="4" w:space="0"/>
              <w:left w:val="single" w:color="9CA1AC" w:sz="4" w:space="0"/>
              <w:bottom w:val="single" w:color="9CA1AC" w:sz="4" w:space="0"/>
              <w:right w:val="single" w:color="9CA1AC" w:sz="4" w:space="0"/>
            </w:tcBorders>
            <w:shd w:val="clear" w:color="auto" w:fill="F0F0F0"/>
            <w:noWrap/>
            <w:vAlign w:val="center"/>
          </w:tcPr>
          <w:p w14:paraId="20CDF666">
            <w:pPr>
              <w:jc w:val="center"/>
              <w:rPr>
                <w:rFonts w:ascii="仿宋" w:hAnsi="仿宋" w:eastAsia="仿宋" w:cs="仿宋"/>
                <w:color w:val="auto"/>
              </w:rPr>
            </w:pPr>
            <w:r>
              <w:rPr>
                <w:rFonts w:hint="eastAsia" w:ascii="仿宋" w:hAnsi="仿宋" w:eastAsia="仿宋" w:cs="仿宋"/>
                <w:color w:val="auto"/>
              </w:rPr>
              <w:t>5</w:t>
            </w:r>
          </w:p>
        </w:tc>
        <w:tc>
          <w:tcPr>
            <w:tcW w:w="1433" w:type="dxa"/>
            <w:tcBorders>
              <w:top w:val="single" w:color="9CA1AC" w:sz="4" w:space="0"/>
              <w:left w:val="single" w:color="9CA1AC" w:sz="4" w:space="0"/>
              <w:bottom w:val="single" w:color="9CA1AC" w:sz="4" w:space="0"/>
              <w:right w:val="single" w:color="9CA1AC" w:sz="4" w:space="0"/>
            </w:tcBorders>
            <w:shd w:val="clear" w:color="auto" w:fill="FEFEFE"/>
            <w:noWrap/>
          </w:tcPr>
          <w:p w14:paraId="1726D6C1">
            <w:pPr>
              <w:jc w:val="center"/>
              <w:rPr>
                <w:rFonts w:ascii="仿宋" w:hAnsi="仿宋" w:eastAsia="仿宋" w:cs="仿宋"/>
                <w:color w:val="auto"/>
              </w:rPr>
            </w:pPr>
          </w:p>
        </w:tc>
      </w:tr>
      <w:tr w14:paraId="0BC69BC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40" w:hRule="atLeast"/>
        </w:trPr>
        <w:tc>
          <w:tcPr>
            <w:tcW w:w="1074" w:type="dxa"/>
            <w:vMerge w:val="continue"/>
            <w:tcBorders>
              <w:top w:val="single" w:color="9CA1AC" w:sz="0" w:space="0"/>
              <w:left w:val="single" w:color="9CA1AC" w:sz="4" w:space="0"/>
              <w:bottom w:val="single" w:color="9CA1AC" w:sz="0" w:space="0"/>
              <w:right w:val="single" w:color="9CA1AC" w:sz="4" w:space="0"/>
            </w:tcBorders>
            <w:shd w:val="clear" w:color="auto" w:fill="FEFEFE"/>
            <w:noWrap/>
            <w:textDirection w:val="tbRlV"/>
          </w:tcPr>
          <w:p w14:paraId="33AA79D0">
            <w:pPr>
              <w:rPr>
                <w:rFonts w:ascii="仿宋" w:hAnsi="仿宋" w:eastAsia="仿宋" w:cs="仿宋"/>
                <w:color w:val="auto"/>
              </w:rPr>
            </w:pPr>
          </w:p>
        </w:tc>
        <w:tc>
          <w:tcPr>
            <w:tcW w:w="1069" w:type="dxa"/>
            <w:vMerge w:val="continue"/>
            <w:tcBorders>
              <w:top w:val="single" w:color="9CA1AC" w:sz="0" w:space="0"/>
              <w:left w:val="single" w:color="9CA1AC" w:sz="4" w:space="0"/>
              <w:bottom w:val="single" w:color="9CA1AC" w:sz="0" w:space="0"/>
              <w:right w:val="single" w:color="9CA1AC" w:sz="4" w:space="0"/>
            </w:tcBorders>
            <w:shd w:val="clear" w:color="auto" w:fill="F0F0F0"/>
            <w:noWrap/>
          </w:tcPr>
          <w:p w14:paraId="120DB31E">
            <w:pPr>
              <w:rPr>
                <w:rFonts w:ascii="仿宋" w:hAnsi="仿宋" w:eastAsia="仿宋" w:cs="仿宋"/>
                <w:color w:val="auto"/>
              </w:rPr>
            </w:pPr>
          </w:p>
        </w:tc>
        <w:tc>
          <w:tcPr>
            <w:tcW w:w="976" w:type="dxa"/>
            <w:vMerge w:val="restart"/>
            <w:tcBorders>
              <w:top w:val="single" w:color="9CA1AC" w:sz="4" w:space="0"/>
              <w:left w:val="single" w:color="9CA1AC" w:sz="4" w:space="0"/>
              <w:bottom w:val="single" w:color="9CA1AC" w:sz="0" w:space="0"/>
              <w:right w:val="single" w:color="9CA1AC" w:sz="4" w:space="0"/>
            </w:tcBorders>
            <w:shd w:val="clear" w:color="auto" w:fill="FEFEFE"/>
            <w:noWrap/>
          </w:tcPr>
          <w:p w14:paraId="32F5B2A1">
            <w:pPr>
              <w:spacing w:before="145"/>
              <w:ind w:left="191"/>
              <w:rPr>
                <w:rFonts w:ascii="仿宋" w:hAnsi="仿宋" w:eastAsia="仿宋" w:cs="仿宋"/>
                <w:color w:val="auto"/>
              </w:rPr>
            </w:pPr>
            <w:r>
              <w:rPr>
                <w:rFonts w:hint="eastAsia" w:ascii="仿宋" w:hAnsi="仿宋" w:eastAsia="仿宋" w:cs="仿宋"/>
                <w:color w:val="auto"/>
                <w:spacing w:val="-3"/>
              </w:rPr>
              <w:t>生态效</w:t>
            </w:r>
          </w:p>
          <w:p w14:paraId="0A9D80E3">
            <w:pPr>
              <w:spacing w:line="220" w:lineRule="auto"/>
              <w:ind w:left="191"/>
              <w:rPr>
                <w:rFonts w:ascii="仿宋" w:hAnsi="仿宋" w:eastAsia="仿宋" w:cs="仿宋"/>
                <w:color w:val="auto"/>
              </w:rPr>
            </w:pPr>
            <w:r>
              <w:rPr>
                <w:rFonts w:hint="eastAsia" w:ascii="仿宋" w:hAnsi="仿宋" w:eastAsia="仿宋" w:cs="仿宋"/>
                <w:color w:val="auto"/>
                <w:spacing w:val="-3"/>
              </w:rPr>
              <w:t>益指标</w:t>
            </w:r>
          </w:p>
        </w:tc>
        <w:tc>
          <w:tcPr>
            <w:tcW w:w="1417" w:type="dxa"/>
            <w:gridSpan w:val="3"/>
            <w:tcBorders>
              <w:top w:val="single" w:color="9CA1AC" w:sz="4" w:space="0"/>
              <w:left w:val="single" w:color="9CA1AC" w:sz="4" w:space="0"/>
              <w:bottom w:val="single" w:color="9CA1AC" w:sz="4" w:space="0"/>
              <w:right w:val="single" w:color="9CA1AC" w:sz="4" w:space="0"/>
            </w:tcBorders>
            <w:shd w:val="clear" w:color="auto" w:fill="F0F0F0"/>
            <w:noWrap/>
          </w:tcPr>
          <w:p w14:paraId="098335BF">
            <w:pPr>
              <w:spacing w:line="240" w:lineRule="exact"/>
              <w:jc w:val="center"/>
              <w:rPr>
                <w:rFonts w:ascii="仿宋" w:hAnsi="仿宋" w:eastAsia="仿宋" w:cs="仿宋"/>
                <w:color w:val="auto"/>
              </w:rPr>
            </w:pPr>
            <w:r>
              <w:rPr>
                <w:rFonts w:hint="eastAsia" w:ascii="仿宋" w:hAnsi="仿宋" w:eastAsia="仿宋" w:cs="仿宋"/>
                <w:color w:val="auto"/>
              </w:rPr>
              <w:t>严格控制建筑施工扬尘</w:t>
            </w:r>
          </w:p>
        </w:tc>
        <w:tc>
          <w:tcPr>
            <w:tcW w:w="1193" w:type="dxa"/>
            <w:tcBorders>
              <w:top w:val="single" w:color="9CA1AC" w:sz="4" w:space="0"/>
              <w:left w:val="single" w:color="9CA1AC" w:sz="4" w:space="0"/>
              <w:bottom w:val="single" w:color="9CA1AC" w:sz="4" w:space="0"/>
              <w:right w:val="single" w:color="9CA1AC" w:sz="4" w:space="0"/>
            </w:tcBorders>
            <w:shd w:val="clear" w:color="auto" w:fill="FEFEFE"/>
            <w:noWrap/>
            <w:vAlign w:val="center"/>
          </w:tcPr>
          <w:p w14:paraId="230143CE">
            <w:pPr>
              <w:spacing w:line="240" w:lineRule="exact"/>
              <w:jc w:val="center"/>
              <w:rPr>
                <w:rFonts w:ascii="仿宋" w:hAnsi="仿宋" w:eastAsia="仿宋" w:cs="仿宋"/>
                <w:color w:val="auto"/>
              </w:rPr>
            </w:pPr>
            <w:r>
              <w:rPr>
                <w:rFonts w:hint="eastAsia" w:ascii="仿宋" w:hAnsi="仿宋" w:eastAsia="仿宋" w:cs="仿宋"/>
                <w:color w:val="auto"/>
              </w:rPr>
              <w:t>良好的生态环境效益</w:t>
            </w:r>
          </w:p>
        </w:tc>
        <w:tc>
          <w:tcPr>
            <w:tcW w:w="1259" w:type="dxa"/>
            <w:tcBorders>
              <w:top w:val="single" w:color="9CA1AC" w:sz="4" w:space="0"/>
              <w:left w:val="single" w:color="9CA1AC" w:sz="4" w:space="0"/>
              <w:bottom w:val="single" w:color="9CA1AC" w:sz="4" w:space="0"/>
              <w:right w:val="single" w:color="9CA1AC" w:sz="4" w:space="0"/>
            </w:tcBorders>
            <w:shd w:val="clear" w:color="auto" w:fill="F0F0F0"/>
            <w:noWrap/>
            <w:vAlign w:val="center"/>
          </w:tcPr>
          <w:p w14:paraId="7F4230B6">
            <w:pPr>
              <w:spacing w:line="240" w:lineRule="exact"/>
              <w:jc w:val="center"/>
              <w:rPr>
                <w:rFonts w:ascii="仿宋" w:hAnsi="仿宋" w:eastAsia="仿宋" w:cs="仿宋"/>
                <w:color w:val="auto"/>
              </w:rPr>
            </w:pPr>
            <w:r>
              <w:rPr>
                <w:rFonts w:hint="eastAsia" w:ascii="仿宋" w:hAnsi="仿宋" w:eastAsia="仿宋" w:cs="仿宋"/>
                <w:color w:val="auto"/>
              </w:rPr>
              <w:t>100%</w:t>
            </w:r>
          </w:p>
        </w:tc>
        <w:tc>
          <w:tcPr>
            <w:tcW w:w="709" w:type="dxa"/>
            <w:tcBorders>
              <w:top w:val="single" w:color="9CA1AC" w:sz="4" w:space="0"/>
              <w:left w:val="single" w:color="9CA1AC" w:sz="4" w:space="0"/>
              <w:bottom w:val="single" w:color="9CA1AC" w:sz="4" w:space="0"/>
              <w:right w:val="single" w:color="9CA1AC" w:sz="4" w:space="0"/>
            </w:tcBorders>
            <w:shd w:val="clear" w:color="auto" w:fill="FEFEFE"/>
            <w:noWrap/>
            <w:vAlign w:val="center"/>
          </w:tcPr>
          <w:p w14:paraId="365A8917">
            <w:pPr>
              <w:spacing w:line="240" w:lineRule="exact"/>
              <w:jc w:val="center"/>
              <w:rPr>
                <w:rFonts w:ascii="仿宋" w:hAnsi="仿宋" w:eastAsia="仿宋" w:cs="仿宋"/>
                <w:color w:val="auto"/>
              </w:rPr>
            </w:pPr>
            <w:r>
              <w:rPr>
                <w:rFonts w:hint="eastAsia" w:ascii="仿宋" w:hAnsi="仿宋" w:eastAsia="仿宋" w:cs="仿宋"/>
                <w:color w:val="auto"/>
              </w:rPr>
              <w:t>5</w:t>
            </w:r>
          </w:p>
        </w:tc>
        <w:tc>
          <w:tcPr>
            <w:tcW w:w="869" w:type="dxa"/>
            <w:tcBorders>
              <w:top w:val="single" w:color="9CA1AC" w:sz="4" w:space="0"/>
              <w:left w:val="single" w:color="9CA1AC" w:sz="4" w:space="0"/>
              <w:bottom w:val="single" w:color="9CA1AC" w:sz="4" w:space="0"/>
              <w:right w:val="single" w:color="9CA1AC" w:sz="4" w:space="0"/>
            </w:tcBorders>
            <w:shd w:val="clear" w:color="auto" w:fill="F0F0F0"/>
            <w:noWrap/>
            <w:vAlign w:val="center"/>
          </w:tcPr>
          <w:p w14:paraId="56625010">
            <w:pPr>
              <w:spacing w:line="240" w:lineRule="exact"/>
              <w:jc w:val="center"/>
              <w:rPr>
                <w:rFonts w:ascii="仿宋" w:hAnsi="仿宋" w:eastAsia="仿宋" w:cs="仿宋"/>
                <w:color w:val="auto"/>
              </w:rPr>
            </w:pPr>
            <w:r>
              <w:rPr>
                <w:rFonts w:hint="eastAsia" w:ascii="仿宋" w:hAnsi="仿宋" w:eastAsia="仿宋" w:cs="仿宋"/>
                <w:color w:val="auto"/>
              </w:rPr>
              <w:t>5</w:t>
            </w:r>
          </w:p>
        </w:tc>
        <w:tc>
          <w:tcPr>
            <w:tcW w:w="1433" w:type="dxa"/>
            <w:tcBorders>
              <w:top w:val="single" w:color="9CA1AC" w:sz="4" w:space="0"/>
              <w:left w:val="single" w:color="9CA1AC" w:sz="4" w:space="0"/>
              <w:bottom w:val="single" w:color="9CA1AC" w:sz="4" w:space="0"/>
              <w:right w:val="single" w:color="9CA1AC" w:sz="4" w:space="0"/>
            </w:tcBorders>
            <w:shd w:val="clear" w:color="auto" w:fill="FEFEFE"/>
            <w:noWrap/>
          </w:tcPr>
          <w:p w14:paraId="74178F6B">
            <w:pPr>
              <w:spacing w:line="240" w:lineRule="exact"/>
              <w:jc w:val="center"/>
              <w:rPr>
                <w:rFonts w:ascii="仿宋" w:hAnsi="仿宋" w:eastAsia="仿宋" w:cs="仿宋"/>
                <w:color w:val="auto"/>
              </w:rPr>
            </w:pPr>
          </w:p>
        </w:tc>
      </w:tr>
      <w:tr w14:paraId="3D25921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40" w:hRule="atLeast"/>
        </w:trPr>
        <w:tc>
          <w:tcPr>
            <w:tcW w:w="1074" w:type="dxa"/>
            <w:vMerge w:val="continue"/>
            <w:tcBorders>
              <w:top w:val="single" w:color="9CA1AC" w:sz="0" w:space="0"/>
              <w:left w:val="single" w:color="9CA1AC" w:sz="4" w:space="0"/>
              <w:bottom w:val="single" w:color="9CA1AC" w:sz="0" w:space="0"/>
              <w:right w:val="single" w:color="9CA1AC" w:sz="4" w:space="0"/>
            </w:tcBorders>
            <w:shd w:val="clear" w:color="auto" w:fill="FEFEFE"/>
            <w:noWrap/>
            <w:textDirection w:val="tbRlV"/>
          </w:tcPr>
          <w:p w14:paraId="79E70D9D">
            <w:pPr>
              <w:rPr>
                <w:rFonts w:ascii="仿宋" w:hAnsi="仿宋" w:eastAsia="仿宋" w:cs="仿宋"/>
                <w:color w:val="auto"/>
              </w:rPr>
            </w:pPr>
          </w:p>
        </w:tc>
        <w:tc>
          <w:tcPr>
            <w:tcW w:w="1069" w:type="dxa"/>
            <w:vMerge w:val="continue"/>
            <w:tcBorders>
              <w:top w:val="single" w:color="9CA1AC" w:sz="0" w:space="0"/>
              <w:left w:val="single" w:color="9CA1AC" w:sz="4" w:space="0"/>
              <w:bottom w:val="single" w:color="9CA1AC" w:sz="0" w:space="0"/>
              <w:right w:val="single" w:color="9CA1AC" w:sz="4" w:space="0"/>
            </w:tcBorders>
            <w:shd w:val="clear" w:color="auto" w:fill="F0F0F0"/>
            <w:noWrap/>
          </w:tcPr>
          <w:p w14:paraId="1CFDAE4E">
            <w:pPr>
              <w:rPr>
                <w:rFonts w:ascii="仿宋" w:hAnsi="仿宋" w:eastAsia="仿宋" w:cs="仿宋"/>
                <w:color w:val="auto"/>
              </w:rPr>
            </w:pPr>
          </w:p>
        </w:tc>
        <w:tc>
          <w:tcPr>
            <w:tcW w:w="976" w:type="dxa"/>
            <w:vMerge w:val="continue"/>
            <w:tcBorders>
              <w:top w:val="single" w:color="9CA1AC" w:sz="0" w:space="0"/>
              <w:left w:val="single" w:color="9CA1AC" w:sz="4" w:space="0"/>
              <w:bottom w:val="single" w:color="9CA1AC" w:sz="0" w:space="0"/>
              <w:right w:val="single" w:color="9CA1AC" w:sz="4" w:space="0"/>
            </w:tcBorders>
            <w:shd w:val="clear" w:color="auto" w:fill="FEFEFE"/>
            <w:noWrap/>
          </w:tcPr>
          <w:p w14:paraId="2D22CF27">
            <w:pPr>
              <w:rPr>
                <w:rFonts w:ascii="仿宋" w:hAnsi="仿宋" w:eastAsia="仿宋" w:cs="仿宋"/>
                <w:color w:val="auto"/>
              </w:rPr>
            </w:pPr>
          </w:p>
        </w:tc>
        <w:tc>
          <w:tcPr>
            <w:tcW w:w="1417" w:type="dxa"/>
            <w:gridSpan w:val="3"/>
            <w:tcBorders>
              <w:top w:val="single" w:color="9CA1AC" w:sz="4" w:space="0"/>
              <w:left w:val="single" w:color="9CA1AC" w:sz="4" w:space="0"/>
              <w:bottom w:val="single" w:color="9CA1AC" w:sz="4" w:space="0"/>
              <w:right w:val="single" w:color="9CA1AC" w:sz="4" w:space="0"/>
            </w:tcBorders>
            <w:shd w:val="clear" w:color="auto" w:fill="F0F0F0"/>
            <w:noWrap/>
          </w:tcPr>
          <w:p w14:paraId="46FC7DC5">
            <w:pPr>
              <w:spacing w:line="240" w:lineRule="exact"/>
              <w:jc w:val="center"/>
              <w:rPr>
                <w:rFonts w:ascii="仿宋" w:hAnsi="仿宋" w:eastAsia="仿宋" w:cs="仿宋"/>
                <w:color w:val="auto"/>
              </w:rPr>
            </w:pPr>
          </w:p>
        </w:tc>
        <w:tc>
          <w:tcPr>
            <w:tcW w:w="1193" w:type="dxa"/>
            <w:tcBorders>
              <w:top w:val="single" w:color="9CA1AC" w:sz="4" w:space="0"/>
              <w:left w:val="single" w:color="9CA1AC" w:sz="4" w:space="0"/>
              <w:bottom w:val="single" w:color="9CA1AC" w:sz="4" w:space="0"/>
              <w:right w:val="single" w:color="9CA1AC" w:sz="4" w:space="0"/>
            </w:tcBorders>
            <w:shd w:val="clear" w:color="auto" w:fill="FEFEFE"/>
            <w:noWrap/>
            <w:vAlign w:val="center"/>
          </w:tcPr>
          <w:p w14:paraId="46ED3F22">
            <w:pPr>
              <w:spacing w:line="240" w:lineRule="exact"/>
              <w:jc w:val="center"/>
              <w:rPr>
                <w:rFonts w:ascii="仿宋" w:hAnsi="仿宋" w:eastAsia="仿宋" w:cs="仿宋"/>
                <w:color w:val="auto"/>
              </w:rPr>
            </w:pPr>
          </w:p>
        </w:tc>
        <w:tc>
          <w:tcPr>
            <w:tcW w:w="1259" w:type="dxa"/>
            <w:tcBorders>
              <w:top w:val="single" w:color="9CA1AC" w:sz="4" w:space="0"/>
              <w:left w:val="single" w:color="9CA1AC" w:sz="4" w:space="0"/>
              <w:bottom w:val="single" w:color="9CA1AC" w:sz="4" w:space="0"/>
              <w:right w:val="single" w:color="9CA1AC" w:sz="4" w:space="0"/>
            </w:tcBorders>
            <w:shd w:val="clear" w:color="auto" w:fill="F0F0F0"/>
            <w:noWrap/>
            <w:vAlign w:val="center"/>
          </w:tcPr>
          <w:p w14:paraId="69AA214C">
            <w:pPr>
              <w:spacing w:line="240" w:lineRule="exact"/>
              <w:jc w:val="center"/>
              <w:rPr>
                <w:rFonts w:ascii="仿宋" w:hAnsi="仿宋" w:eastAsia="仿宋" w:cs="仿宋"/>
                <w:color w:val="auto"/>
              </w:rPr>
            </w:pPr>
          </w:p>
        </w:tc>
        <w:tc>
          <w:tcPr>
            <w:tcW w:w="709" w:type="dxa"/>
            <w:tcBorders>
              <w:top w:val="single" w:color="9CA1AC" w:sz="4" w:space="0"/>
              <w:left w:val="single" w:color="9CA1AC" w:sz="4" w:space="0"/>
              <w:bottom w:val="single" w:color="9CA1AC" w:sz="4" w:space="0"/>
              <w:right w:val="single" w:color="9CA1AC" w:sz="4" w:space="0"/>
            </w:tcBorders>
            <w:shd w:val="clear" w:color="auto" w:fill="FEFEFE"/>
            <w:noWrap/>
            <w:vAlign w:val="center"/>
          </w:tcPr>
          <w:p w14:paraId="3C7E08FD">
            <w:pPr>
              <w:spacing w:line="240" w:lineRule="exact"/>
              <w:jc w:val="center"/>
              <w:rPr>
                <w:rFonts w:ascii="仿宋" w:hAnsi="仿宋" w:eastAsia="仿宋" w:cs="仿宋"/>
                <w:color w:val="auto"/>
              </w:rPr>
            </w:pPr>
          </w:p>
        </w:tc>
        <w:tc>
          <w:tcPr>
            <w:tcW w:w="869" w:type="dxa"/>
            <w:tcBorders>
              <w:top w:val="single" w:color="9CA1AC" w:sz="4" w:space="0"/>
              <w:left w:val="single" w:color="9CA1AC" w:sz="4" w:space="0"/>
              <w:bottom w:val="single" w:color="9CA1AC" w:sz="4" w:space="0"/>
              <w:right w:val="single" w:color="9CA1AC" w:sz="4" w:space="0"/>
            </w:tcBorders>
            <w:shd w:val="clear" w:color="auto" w:fill="F0F0F0"/>
            <w:noWrap/>
            <w:vAlign w:val="center"/>
          </w:tcPr>
          <w:p w14:paraId="2B81C3DE">
            <w:pPr>
              <w:spacing w:line="240" w:lineRule="exact"/>
              <w:jc w:val="center"/>
              <w:rPr>
                <w:rFonts w:ascii="仿宋" w:hAnsi="仿宋" w:eastAsia="仿宋" w:cs="仿宋"/>
                <w:color w:val="auto"/>
              </w:rPr>
            </w:pPr>
          </w:p>
        </w:tc>
        <w:tc>
          <w:tcPr>
            <w:tcW w:w="1433" w:type="dxa"/>
            <w:tcBorders>
              <w:top w:val="single" w:color="9CA1AC" w:sz="4" w:space="0"/>
              <w:left w:val="single" w:color="9CA1AC" w:sz="4" w:space="0"/>
              <w:bottom w:val="single" w:color="9CA1AC" w:sz="4" w:space="0"/>
              <w:right w:val="single" w:color="9CA1AC" w:sz="4" w:space="0"/>
            </w:tcBorders>
            <w:shd w:val="clear" w:color="auto" w:fill="FEFEFE"/>
            <w:noWrap/>
          </w:tcPr>
          <w:p w14:paraId="749B50FC">
            <w:pPr>
              <w:spacing w:line="240" w:lineRule="exact"/>
              <w:jc w:val="center"/>
              <w:rPr>
                <w:rFonts w:ascii="仿宋" w:hAnsi="仿宋" w:eastAsia="仿宋" w:cs="仿宋"/>
                <w:color w:val="auto"/>
              </w:rPr>
            </w:pPr>
          </w:p>
        </w:tc>
      </w:tr>
      <w:tr w14:paraId="3E1C577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0" w:hRule="atLeast"/>
        </w:trPr>
        <w:tc>
          <w:tcPr>
            <w:tcW w:w="1074" w:type="dxa"/>
            <w:vMerge w:val="continue"/>
            <w:tcBorders>
              <w:top w:val="single" w:color="9CA1AC" w:sz="0" w:space="0"/>
              <w:left w:val="single" w:color="9CA1AC" w:sz="4" w:space="0"/>
              <w:bottom w:val="single" w:color="9CA1AC" w:sz="0" w:space="0"/>
              <w:right w:val="single" w:color="9CA1AC" w:sz="4" w:space="0"/>
            </w:tcBorders>
            <w:shd w:val="clear" w:color="auto" w:fill="FEFEFE"/>
            <w:noWrap/>
            <w:textDirection w:val="tbRlV"/>
          </w:tcPr>
          <w:p w14:paraId="2C360E6D">
            <w:pPr>
              <w:rPr>
                <w:rFonts w:ascii="仿宋" w:hAnsi="仿宋" w:eastAsia="仿宋" w:cs="仿宋"/>
                <w:color w:val="auto"/>
              </w:rPr>
            </w:pPr>
          </w:p>
        </w:tc>
        <w:tc>
          <w:tcPr>
            <w:tcW w:w="1069" w:type="dxa"/>
            <w:vMerge w:val="continue"/>
            <w:tcBorders>
              <w:top w:val="single" w:color="9CA1AC" w:sz="0" w:space="0"/>
              <w:left w:val="single" w:color="9CA1AC" w:sz="4" w:space="0"/>
              <w:bottom w:val="single" w:color="9CA1AC" w:sz="0" w:space="0"/>
              <w:right w:val="single" w:color="9CA1AC" w:sz="4" w:space="0"/>
            </w:tcBorders>
            <w:shd w:val="clear" w:color="auto" w:fill="F0F0F0"/>
            <w:noWrap/>
          </w:tcPr>
          <w:p w14:paraId="36FC48FD">
            <w:pPr>
              <w:rPr>
                <w:rFonts w:ascii="仿宋" w:hAnsi="仿宋" w:eastAsia="仿宋" w:cs="仿宋"/>
                <w:color w:val="auto"/>
              </w:rPr>
            </w:pPr>
          </w:p>
        </w:tc>
        <w:tc>
          <w:tcPr>
            <w:tcW w:w="976" w:type="dxa"/>
            <w:vMerge w:val="continue"/>
            <w:tcBorders>
              <w:top w:val="single" w:color="9CA1AC" w:sz="0" w:space="0"/>
              <w:left w:val="single" w:color="9CA1AC" w:sz="4" w:space="0"/>
              <w:bottom w:val="single" w:color="9CA1AC" w:sz="4" w:space="0"/>
              <w:right w:val="single" w:color="9CA1AC" w:sz="4" w:space="0"/>
            </w:tcBorders>
            <w:shd w:val="clear" w:color="auto" w:fill="FEFEFE"/>
            <w:noWrap/>
          </w:tcPr>
          <w:p w14:paraId="381DD82F">
            <w:pPr>
              <w:rPr>
                <w:rFonts w:ascii="仿宋" w:hAnsi="仿宋" w:eastAsia="仿宋" w:cs="仿宋"/>
                <w:color w:val="auto"/>
              </w:rPr>
            </w:pPr>
          </w:p>
        </w:tc>
        <w:tc>
          <w:tcPr>
            <w:tcW w:w="1417" w:type="dxa"/>
            <w:gridSpan w:val="3"/>
            <w:tcBorders>
              <w:top w:val="single" w:color="9CA1AC" w:sz="4" w:space="0"/>
              <w:left w:val="single" w:color="9CA1AC" w:sz="4" w:space="0"/>
              <w:bottom w:val="single" w:color="9CA1AC" w:sz="4" w:space="0"/>
              <w:right w:val="single" w:color="9CA1AC" w:sz="4" w:space="0"/>
            </w:tcBorders>
            <w:shd w:val="clear" w:color="auto" w:fill="F0F0F0"/>
            <w:noWrap/>
          </w:tcPr>
          <w:p w14:paraId="7DC479FC">
            <w:pPr>
              <w:spacing w:line="230" w:lineRule="exact"/>
              <w:jc w:val="center"/>
              <w:rPr>
                <w:rFonts w:ascii="仿宋" w:hAnsi="仿宋" w:eastAsia="仿宋" w:cs="仿宋"/>
                <w:color w:val="auto"/>
              </w:rPr>
            </w:pPr>
          </w:p>
        </w:tc>
        <w:tc>
          <w:tcPr>
            <w:tcW w:w="1193" w:type="dxa"/>
            <w:tcBorders>
              <w:top w:val="single" w:color="9CA1AC" w:sz="4" w:space="0"/>
              <w:left w:val="single" w:color="9CA1AC" w:sz="4" w:space="0"/>
              <w:bottom w:val="single" w:color="9CA1AC" w:sz="4" w:space="0"/>
              <w:right w:val="single" w:color="9CA1AC" w:sz="4" w:space="0"/>
            </w:tcBorders>
            <w:shd w:val="clear" w:color="auto" w:fill="FEFEFE"/>
            <w:noWrap/>
            <w:vAlign w:val="center"/>
          </w:tcPr>
          <w:p w14:paraId="5F3394C4">
            <w:pPr>
              <w:spacing w:line="230" w:lineRule="exact"/>
              <w:jc w:val="center"/>
              <w:rPr>
                <w:rFonts w:ascii="仿宋" w:hAnsi="仿宋" w:eastAsia="仿宋" w:cs="仿宋"/>
                <w:color w:val="auto"/>
              </w:rPr>
            </w:pPr>
          </w:p>
        </w:tc>
        <w:tc>
          <w:tcPr>
            <w:tcW w:w="1259" w:type="dxa"/>
            <w:tcBorders>
              <w:top w:val="single" w:color="9CA1AC" w:sz="4" w:space="0"/>
              <w:left w:val="single" w:color="9CA1AC" w:sz="4" w:space="0"/>
              <w:bottom w:val="single" w:color="9CA1AC" w:sz="4" w:space="0"/>
              <w:right w:val="single" w:color="9CA1AC" w:sz="4" w:space="0"/>
            </w:tcBorders>
            <w:shd w:val="clear" w:color="auto" w:fill="F0F0F0"/>
            <w:noWrap/>
            <w:vAlign w:val="center"/>
          </w:tcPr>
          <w:p w14:paraId="35348C6F">
            <w:pPr>
              <w:spacing w:line="230" w:lineRule="exact"/>
              <w:jc w:val="center"/>
              <w:rPr>
                <w:rFonts w:ascii="仿宋" w:hAnsi="仿宋" w:eastAsia="仿宋" w:cs="仿宋"/>
                <w:color w:val="auto"/>
              </w:rPr>
            </w:pPr>
          </w:p>
        </w:tc>
        <w:tc>
          <w:tcPr>
            <w:tcW w:w="709" w:type="dxa"/>
            <w:tcBorders>
              <w:top w:val="single" w:color="9CA1AC" w:sz="4" w:space="0"/>
              <w:left w:val="single" w:color="9CA1AC" w:sz="4" w:space="0"/>
              <w:bottom w:val="single" w:color="9CA1AC" w:sz="4" w:space="0"/>
              <w:right w:val="single" w:color="9CA1AC" w:sz="4" w:space="0"/>
            </w:tcBorders>
            <w:shd w:val="clear" w:color="auto" w:fill="FEFEFE"/>
            <w:noWrap/>
            <w:vAlign w:val="center"/>
          </w:tcPr>
          <w:p w14:paraId="2B8555F3">
            <w:pPr>
              <w:spacing w:line="230" w:lineRule="exact"/>
              <w:jc w:val="center"/>
              <w:rPr>
                <w:rFonts w:ascii="仿宋" w:hAnsi="仿宋" w:eastAsia="仿宋" w:cs="仿宋"/>
                <w:color w:val="auto"/>
              </w:rPr>
            </w:pPr>
          </w:p>
        </w:tc>
        <w:tc>
          <w:tcPr>
            <w:tcW w:w="869" w:type="dxa"/>
            <w:tcBorders>
              <w:top w:val="single" w:color="9CA1AC" w:sz="4" w:space="0"/>
              <w:left w:val="single" w:color="9CA1AC" w:sz="4" w:space="0"/>
              <w:bottom w:val="single" w:color="9CA1AC" w:sz="4" w:space="0"/>
              <w:right w:val="single" w:color="9CA1AC" w:sz="4" w:space="0"/>
            </w:tcBorders>
            <w:shd w:val="clear" w:color="auto" w:fill="F0F0F0"/>
            <w:noWrap/>
            <w:vAlign w:val="center"/>
          </w:tcPr>
          <w:p w14:paraId="195A46C1">
            <w:pPr>
              <w:spacing w:line="230" w:lineRule="exact"/>
              <w:jc w:val="center"/>
              <w:rPr>
                <w:rFonts w:ascii="仿宋" w:hAnsi="仿宋" w:eastAsia="仿宋" w:cs="仿宋"/>
                <w:color w:val="auto"/>
              </w:rPr>
            </w:pPr>
          </w:p>
        </w:tc>
        <w:tc>
          <w:tcPr>
            <w:tcW w:w="1433" w:type="dxa"/>
            <w:tcBorders>
              <w:top w:val="single" w:color="9CA1AC" w:sz="4" w:space="0"/>
              <w:left w:val="single" w:color="9CA1AC" w:sz="4" w:space="0"/>
              <w:bottom w:val="single" w:color="9CA1AC" w:sz="4" w:space="0"/>
              <w:right w:val="single" w:color="9CA1AC" w:sz="4" w:space="0"/>
            </w:tcBorders>
            <w:shd w:val="clear" w:color="auto" w:fill="FEFEFE"/>
            <w:noWrap/>
          </w:tcPr>
          <w:p w14:paraId="5586389F">
            <w:pPr>
              <w:spacing w:line="230" w:lineRule="exact"/>
              <w:jc w:val="center"/>
              <w:rPr>
                <w:rFonts w:ascii="仿宋" w:hAnsi="仿宋" w:eastAsia="仿宋" w:cs="仿宋"/>
                <w:color w:val="auto"/>
              </w:rPr>
            </w:pPr>
          </w:p>
        </w:tc>
      </w:tr>
      <w:tr w14:paraId="6967085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0" w:hRule="atLeast"/>
        </w:trPr>
        <w:tc>
          <w:tcPr>
            <w:tcW w:w="1074" w:type="dxa"/>
            <w:vMerge w:val="continue"/>
            <w:tcBorders>
              <w:top w:val="single" w:color="9CA1AC" w:sz="0" w:space="0"/>
              <w:left w:val="single" w:color="9CA1AC" w:sz="4" w:space="0"/>
              <w:bottom w:val="single" w:color="9CA1AC" w:sz="0" w:space="0"/>
              <w:right w:val="single" w:color="9CA1AC" w:sz="4" w:space="0"/>
            </w:tcBorders>
            <w:shd w:val="clear" w:color="auto" w:fill="FEFEFE"/>
            <w:noWrap/>
            <w:textDirection w:val="tbRlV"/>
          </w:tcPr>
          <w:p w14:paraId="687D95DB">
            <w:pPr>
              <w:rPr>
                <w:rFonts w:ascii="仿宋" w:hAnsi="仿宋" w:eastAsia="仿宋" w:cs="仿宋"/>
                <w:color w:val="auto"/>
              </w:rPr>
            </w:pPr>
          </w:p>
        </w:tc>
        <w:tc>
          <w:tcPr>
            <w:tcW w:w="1069" w:type="dxa"/>
            <w:vMerge w:val="continue"/>
            <w:tcBorders>
              <w:top w:val="single" w:color="9CA1AC" w:sz="0" w:space="0"/>
              <w:left w:val="single" w:color="9CA1AC" w:sz="4" w:space="0"/>
              <w:bottom w:val="single" w:color="9CA1AC" w:sz="0" w:space="0"/>
              <w:right w:val="single" w:color="9CA1AC" w:sz="4" w:space="0"/>
            </w:tcBorders>
            <w:shd w:val="clear" w:color="auto" w:fill="F0F0F0"/>
            <w:noWrap/>
          </w:tcPr>
          <w:p w14:paraId="467D0FD0">
            <w:pPr>
              <w:rPr>
                <w:rFonts w:ascii="仿宋" w:hAnsi="仿宋" w:eastAsia="仿宋" w:cs="仿宋"/>
                <w:color w:val="auto"/>
              </w:rPr>
            </w:pPr>
          </w:p>
        </w:tc>
        <w:tc>
          <w:tcPr>
            <w:tcW w:w="976" w:type="dxa"/>
            <w:vMerge w:val="restart"/>
            <w:tcBorders>
              <w:top w:val="single" w:color="9CA1AC" w:sz="4" w:space="0"/>
              <w:left w:val="single" w:color="9CA1AC" w:sz="4" w:space="0"/>
              <w:bottom w:val="single" w:color="9CA1AC" w:sz="0" w:space="0"/>
              <w:right w:val="single" w:color="9CA1AC" w:sz="4" w:space="0"/>
            </w:tcBorders>
            <w:shd w:val="clear" w:color="auto" w:fill="FEFEFE"/>
            <w:noWrap/>
          </w:tcPr>
          <w:p w14:paraId="51C3085A">
            <w:pPr>
              <w:spacing w:before="214" w:line="226" w:lineRule="auto"/>
              <w:ind w:left="191" w:right="116" w:hanging="99"/>
              <w:rPr>
                <w:rFonts w:ascii="仿宋" w:hAnsi="仿宋" w:eastAsia="仿宋" w:cs="仿宋"/>
                <w:color w:val="auto"/>
              </w:rPr>
            </w:pPr>
            <w:r>
              <w:rPr>
                <w:rFonts w:hint="eastAsia" w:ascii="仿宋" w:hAnsi="仿宋" w:eastAsia="仿宋" w:cs="仿宋"/>
                <w:color w:val="auto"/>
                <w:spacing w:val="-3"/>
              </w:rPr>
              <w:t>可持续影</w:t>
            </w:r>
            <w:r>
              <w:rPr>
                <w:rFonts w:hint="eastAsia" w:ascii="仿宋" w:hAnsi="仿宋" w:eastAsia="仿宋" w:cs="仿宋"/>
                <w:color w:val="auto"/>
                <w:spacing w:val="1"/>
              </w:rPr>
              <w:t xml:space="preserve"> </w:t>
            </w:r>
            <w:r>
              <w:rPr>
                <w:rFonts w:hint="eastAsia" w:ascii="仿宋" w:hAnsi="仿宋" w:eastAsia="仿宋" w:cs="仿宋"/>
                <w:color w:val="auto"/>
                <w:spacing w:val="2"/>
              </w:rPr>
              <w:t>响指标</w:t>
            </w:r>
          </w:p>
        </w:tc>
        <w:tc>
          <w:tcPr>
            <w:tcW w:w="1417" w:type="dxa"/>
            <w:gridSpan w:val="3"/>
            <w:tcBorders>
              <w:top w:val="single" w:color="9CA1AC" w:sz="4" w:space="0"/>
              <w:left w:val="single" w:color="9CA1AC" w:sz="4" w:space="0"/>
              <w:bottom w:val="single" w:color="9CA1AC" w:sz="4" w:space="0"/>
              <w:right w:val="single" w:color="9CA1AC" w:sz="4" w:space="0"/>
            </w:tcBorders>
            <w:shd w:val="clear" w:color="auto" w:fill="F0F0F0"/>
            <w:noWrap/>
          </w:tcPr>
          <w:p w14:paraId="2302C3B7">
            <w:pPr>
              <w:jc w:val="center"/>
              <w:rPr>
                <w:rFonts w:ascii="仿宋" w:hAnsi="仿宋" w:eastAsia="仿宋" w:cs="仿宋"/>
                <w:color w:val="auto"/>
              </w:rPr>
            </w:pPr>
            <w:r>
              <w:rPr>
                <w:rFonts w:hint="eastAsia" w:ascii="仿宋" w:hAnsi="仿宋" w:eastAsia="仿宋" w:cs="仿宋"/>
                <w:color w:val="auto"/>
              </w:rPr>
              <w:t>形成良好的建筑建设人居环境</w:t>
            </w:r>
          </w:p>
        </w:tc>
        <w:tc>
          <w:tcPr>
            <w:tcW w:w="1193" w:type="dxa"/>
            <w:tcBorders>
              <w:top w:val="single" w:color="9CA1AC" w:sz="4" w:space="0"/>
              <w:left w:val="single" w:color="9CA1AC" w:sz="4" w:space="0"/>
              <w:bottom w:val="single" w:color="9CA1AC" w:sz="4" w:space="0"/>
              <w:right w:val="single" w:color="9CA1AC" w:sz="4" w:space="0"/>
            </w:tcBorders>
            <w:shd w:val="clear" w:color="auto" w:fill="FEFEFE"/>
            <w:noWrap/>
            <w:vAlign w:val="center"/>
          </w:tcPr>
          <w:p w14:paraId="04607E4E">
            <w:pPr>
              <w:jc w:val="center"/>
              <w:rPr>
                <w:rFonts w:ascii="仿宋" w:hAnsi="仿宋" w:eastAsia="仿宋" w:cs="仿宋"/>
                <w:color w:val="auto"/>
              </w:rPr>
            </w:pPr>
            <w:r>
              <w:rPr>
                <w:rFonts w:hint="eastAsia" w:ascii="仿宋" w:hAnsi="仿宋" w:eastAsia="仿宋" w:cs="仿宋"/>
                <w:color w:val="auto"/>
              </w:rPr>
              <w:t>有可持续性影响</w:t>
            </w:r>
          </w:p>
        </w:tc>
        <w:tc>
          <w:tcPr>
            <w:tcW w:w="1259" w:type="dxa"/>
            <w:tcBorders>
              <w:top w:val="single" w:color="9CA1AC" w:sz="4" w:space="0"/>
              <w:left w:val="single" w:color="9CA1AC" w:sz="4" w:space="0"/>
              <w:bottom w:val="single" w:color="9CA1AC" w:sz="4" w:space="0"/>
              <w:right w:val="single" w:color="9CA1AC" w:sz="4" w:space="0"/>
            </w:tcBorders>
            <w:shd w:val="clear" w:color="auto" w:fill="F0F0F0"/>
            <w:noWrap/>
            <w:vAlign w:val="center"/>
          </w:tcPr>
          <w:p w14:paraId="70E09E79">
            <w:pPr>
              <w:jc w:val="center"/>
              <w:rPr>
                <w:rFonts w:ascii="仿宋" w:hAnsi="仿宋" w:eastAsia="仿宋" w:cs="仿宋"/>
                <w:color w:val="auto"/>
              </w:rPr>
            </w:pPr>
            <w:r>
              <w:rPr>
                <w:rFonts w:hint="eastAsia" w:ascii="仿宋" w:hAnsi="仿宋" w:eastAsia="仿宋" w:cs="仿宋"/>
                <w:color w:val="auto"/>
              </w:rPr>
              <w:t>100%</w:t>
            </w:r>
          </w:p>
        </w:tc>
        <w:tc>
          <w:tcPr>
            <w:tcW w:w="709" w:type="dxa"/>
            <w:tcBorders>
              <w:top w:val="single" w:color="9CA1AC" w:sz="4" w:space="0"/>
              <w:left w:val="single" w:color="9CA1AC" w:sz="4" w:space="0"/>
              <w:bottom w:val="single" w:color="9CA1AC" w:sz="4" w:space="0"/>
              <w:right w:val="single" w:color="9CA1AC" w:sz="4" w:space="0"/>
            </w:tcBorders>
            <w:shd w:val="clear" w:color="auto" w:fill="FEFEFE"/>
            <w:noWrap/>
            <w:vAlign w:val="center"/>
          </w:tcPr>
          <w:p w14:paraId="73060336">
            <w:pPr>
              <w:jc w:val="center"/>
              <w:rPr>
                <w:rFonts w:ascii="仿宋" w:hAnsi="仿宋" w:eastAsia="仿宋" w:cs="仿宋"/>
                <w:color w:val="auto"/>
              </w:rPr>
            </w:pPr>
            <w:r>
              <w:rPr>
                <w:rFonts w:hint="eastAsia" w:ascii="仿宋" w:hAnsi="仿宋" w:eastAsia="仿宋" w:cs="仿宋"/>
                <w:color w:val="auto"/>
              </w:rPr>
              <w:t>5</w:t>
            </w:r>
          </w:p>
        </w:tc>
        <w:tc>
          <w:tcPr>
            <w:tcW w:w="869" w:type="dxa"/>
            <w:tcBorders>
              <w:top w:val="single" w:color="9CA1AC" w:sz="4" w:space="0"/>
              <w:left w:val="single" w:color="9CA1AC" w:sz="4" w:space="0"/>
              <w:bottom w:val="single" w:color="9CA1AC" w:sz="4" w:space="0"/>
              <w:right w:val="single" w:color="9CA1AC" w:sz="4" w:space="0"/>
            </w:tcBorders>
            <w:shd w:val="clear" w:color="auto" w:fill="F0F0F0"/>
            <w:noWrap/>
            <w:vAlign w:val="center"/>
          </w:tcPr>
          <w:p w14:paraId="28264E25">
            <w:pPr>
              <w:jc w:val="center"/>
              <w:rPr>
                <w:rFonts w:ascii="仿宋" w:hAnsi="仿宋" w:eastAsia="仿宋" w:cs="仿宋"/>
                <w:color w:val="auto"/>
              </w:rPr>
            </w:pPr>
            <w:r>
              <w:rPr>
                <w:rFonts w:hint="eastAsia" w:ascii="仿宋" w:hAnsi="仿宋" w:eastAsia="仿宋" w:cs="仿宋"/>
                <w:color w:val="auto"/>
              </w:rPr>
              <w:t>5</w:t>
            </w:r>
          </w:p>
        </w:tc>
        <w:tc>
          <w:tcPr>
            <w:tcW w:w="1433" w:type="dxa"/>
            <w:tcBorders>
              <w:top w:val="single" w:color="9CA1AC" w:sz="4" w:space="0"/>
              <w:left w:val="single" w:color="9CA1AC" w:sz="4" w:space="0"/>
              <w:bottom w:val="single" w:color="9CA1AC" w:sz="4" w:space="0"/>
              <w:right w:val="single" w:color="9CA1AC" w:sz="4" w:space="0"/>
            </w:tcBorders>
            <w:shd w:val="clear" w:color="auto" w:fill="FEFEFE"/>
            <w:noWrap/>
          </w:tcPr>
          <w:p w14:paraId="3CB95A8A">
            <w:pPr>
              <w:jc w:val="center"/>
              <w:rPr>
                <w:rFonts w:ascii="仿宋" w:hAnsi="仿宋" w:eastAsia="仿宋" w:cs="仿宋"/>
                <w:color w:val="auto"/>
              </w:rPr>
            </w:pPr>
          </w:p>
        </w:tc>
      </w:tr>
      <w:tr w14:paraId="0A7E659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69" w:hRule="atLeast"/>
        </w:trPr>
        <w:tc>
          <w:tcPr>
            <w:tcW w:w="1074" w:type="dxa"/>
            <w:vMerge w:val="continue"/>
            <w:tcBorders>
              <w:top w:val="single" w:color="9CA1AC" w:sz="0" w:space="0"/>
              <w:left w:val="single" w:color="9CA1AC" w:sz="4" w:space="0"/>
              <w:bottom w:val="single" w:color="9CA1AC" w:sz="0" w:space="0"/>
              <w:right w:val="single" w:color="9CA1AC" w:sz="4" w:space="0"/>
            </w:tcBorders>
            <w:shd w:val="clear" w:color="auto" w:fill="FEFEFE"/>
            <w:noWrap/>
            <w:textDirection w:val="tbRlV"/>
          </w:tcPr>
          <w:p w14:paraId="1F32857F">
            <w:pPr>
              <w:rPr>
                <w:rFonts w:ascii="仿宋" w:hAnsi="仿宋" w:eastAsia="仿宋" w:cs="仿宋"/>
                <w:color w:val="auto"/>
              </w:rPr>
            </w:pPr>
          </w:p>
        </w:tc>
        <w:tc>
          <w:tcPr>
            <w:tcW w:w="1069" w:type="dxa"/>
            <w:vMerge w:val="continue"/>
            <w:tcBorders>
              <w:top w:val="single" w:color="9CA1AC" w:sz="0" w:space="0"/>
              <w:left w:val="single" w:color="9CA1AC" w:sz="4" w:space="0"/>
              <w:bottom w:val="single" w:color="9CA1AC" w:sz="0" w:space="0"/>
              <w:right w:val="single" w:color="9CA1AC" w:sz="4" w:space="0"/>
            </w:tcBorders>
            <w:shd w:val="clear" w:color="auto" w:fill="F0F0F0"/>
            <w:noWrap/>
          </w:tcPr>
          <w:p w14:paraId="6736A66D">
            <w:pPr>
              <w:rPr>
                <w:rFonts w:ascii="仿宋" w:hAnsi="仿宋" w:eastAsia="仿宋" w:cs="仿宋"/>
                <w:color w:val="auto"/>
              </w:rPr>
            </w:pPr>
          </w:p>
        </w:tc>
        <w:tc>
          <w:tcPr>
            <w:tcW w:w="976" w:type="dxa"/>
            <w:vMerge w:val="continue"/>
            <w:tcBorders>
              <w:top w:val="single" w:color="9CA1AC" w:sz="0" w:space="0"/>
              <w:left w:val="single" w:color="9CA1AC" w:sz="4" w:space="0"/>
              <w:bottom w:val="single" w:color="9CA1AC" w:sz="0" w:space="0"/>
              <w:right w:val="single" w:color="9CA1AC" w:sz="4" w:space="0"/>
            </w:tcBorders>
            <w:shd w:val="clear" w:color="auto" w:fill="FEFEFE"/>
            <w:noWrap/>
          </w:tcPr>
          <w:p w14:paraId="75487A38">
            <w:pPr>
              <w:rPr>
                <w:rFonts w:ascii="仿宋" w:hAnsi="仿宋" w:eastAsia="仿宋" w:cs="仿宋"/>
                <w:color w:val="auto"/>
              </w:rPr>
            </w:pPr>
          </w:p>
        </w:tc>
        <w:tc>
          <w:tcPr>
            <w:tcW w:w="1417" w:type="dxa"/>
            <w:gridSpan w:val="3"/>
            <w:tcBorders>
              <w:top w:val="single" w:color="9CA1AC" w:sz="4" w:space="0"/>
              <w:left w:val="single" w:color="9CA1AC" w:sz="4" w:space="0"/>
              <w:bottom w:val="single" w:color="9CA1AC" w:sz="4" w:space="0"/>
              <w:right w:val="single" w:color="9CA1AC" w:sz="4" w:space="0"/>
            </w:tcBorders>
            <w:shd w:val="clear" w:color="auto" w:fill="F0F0F0"/>
            <w:noWrap/>
          </w:tcPr>
          <w:p w14:paraId="29A31A4A">
            <w:pPr>
              <w:jc w:val="center"/>
              <w:rPr>
                <w:rFonts w:ascii="仿宋" w:hAnsi="仿宋" w:eastAsia="仿宋" w:cs="仿宋"/>
                <w:color w:val="auto"/>
              </w:rPr>
            </w:pPr>
          </w:p>
        </w:tc>
        <w:tc>
          <w:tcPr>
            <w:tcW w:w="1193" w:type="dxa"/>
            <w:tcBorders>
              <w:top w:val="single" w:color="9CA1AC" w:sz="4" w:space="0"/>
              <w:left w:val="single" w:color="9CA1AC" w:sz="4" w:space="0"/>
              <w:bottom w:val="single" w:color="9CA1AC" w:sz="4" w:space="0"/>
              <w:right w:val="single" w:color="9CA1AC" w:sz="4" w:space="0"/>
            </w:tcBorders>
            <w:shd w:val="clear" w:color="auto" w:fill="FEFEFE"/>
            <w:noWrap/>
            <w:vAlign w:val="center"/>
          </w:tcPr>
          <w:p w14:paraId="27FE6E62">
            <w:pPr>
              <w:jc w:val="center"/>
              <w:rPr>
                <w:rFonts w:ascii="仿宋" w:hAnsi="仿宋" w:eastAsia="仿宋" w:cs="仿宋"/>
                <w:color w:val="auto"/>
              </w:rPr>
            </w:pPr>
          </w:p>
        </w:tc>
        <w:tc>
          <w:tcPr>
            <w:tcW w:w="1259" w:type="dxa"/>
            <w:tcBorders>
              <w:top w:val="single" w:color="9CA1AC" w:sz="4" w:space="0"/>
              <w:left w:val="single" w:color="9CA1AC" w:sz="4" w:space="0"/>
              <w:bottom w:val="single" w:color="9CA1AC" w:sz="4" w:space="0"/>
              <w:right w:val="single" w:color="9CA1AC" w:sz="4" w:space="0"/>
            </w:tcBorders>
            <w:shd w:val="clear" w:color="auto" w:fill="F0F0F0"/>
            <w:noWrap/>
            <w:vAlign w:val="center"/>
          </w:tcPr>
          <w:p w14:paraId="1BD5334F">
            <w:pPr>
              <w:jc w:val="center"/>
              <w:rPr>
                <w:rFonts w:ascii="仿宋" w:hAnsi="仿宋" w:eastAsia="仿宋" w:cs="仿宋"/>
                <w:color w:val="auto"/>
              </w:rPr>
            </w:pPr>
          </w:p>
        </w:tc>
        <w:tc>
          <w:tcPr>
            <w:tcW w:w="709" w:type="dxa"/>
            <w:tcBorders>
              <w:top w:val="single" w:color="9CA1AC" w:sz="4" w:space="0"/>
              <w:left w:val="single" w:color="9CA1AC" w:sz="4" w:space="0"/>
              <w:bottom w:val="single" w:color="9CA1AC" w:sz="4" w:space="0"/>
              <w:right w:val="single" w:color="9CA1AC" w:sz="4" w:space="0"/>
            </w:tcBorders>
            <w:shd w:val="clear" w:color="auto" w:fill="FEFEFE"/>
            <w:noWrap/>
            <w:vAlign w:val="center"/>
          </w:tcPr>
          <w:p w14:paraId="59BD658A">
            <w:pPr>
              <w:jc w:val="center"/>
              <w:rPr>
                <w:rFonts w:ascii="仿宋" w:hAnsi="仿宋" w:eastAsia="仿宋" w:cs="仿宋"/>
                <w:color w:val="auto"/>
              </w:rPr>
            </w:pPr>
          </w:p>
        </w:tc>
        <w:tc>
          <w:tcPr>
            <w:tcW w:w="869" w:type="dxa"/>
            <w:tcBorders>
              <w:top w:val="single" w:color="9CA1AC" w:sz="4" w:space="0"/>
              <w:left w:val="single" w:color="9CA1AC" w:sz="4" w:space="0"/>
              <w:bottom w:val="single" w:color="9CA1AC" w:sz="4" w:space="0"/>
              <w:right w:val="single" w:color="9CA1AC" w:sz="4" w:space="0"/>
            </w:tcBorders>
            <w:shd w:val="clear" w:color="auto" w:fill="F0F0F0"/>
            <w:noWrap/>
            <w:vAlign w:val="center"/>
          </w:tcPr>
          <w:p w14:paraId="17324F93">
            <w:pPr>
              <w:jc w:val="center"/>
              <w:rPr>
                <w:rFonts w:ascii="仿宋" w:hAnsi="仿宋" w:eastAsia="仿宋" w:cs="仿宋"/>
                <w:color w:val="auto"/>
              </w:rPr>
            </w:pPr>
          </w:p>
        </w:tc>
        <w:tc>
          <w:tcPr>
            <w:tcW w:w="1433" w:type="dxa"/>
            <w:tcBorders>
              <w:top w:val="single" w:color="9CA1AC" w:sz="4" w:space="0"/>
              <w:left w:val="single" w:color="9CA1AC" w:sz="4" w:space="0"/>
              <w:bottom w:val="single" w:color="9CA1AC" w:sz="4" w:space="0"/>
              <w:right w:val="single" w:color="9CA1AC" w:sz="4" w:space="0"/>
            </w:tcBorders>
            <w:shd w:val="clear" w:color="auto" w:fill="FEFEFE"/>
            <w:noWrap/>
          </w:tcPr>
          <w:p w14:paraId="30C40920">
            <w:pPr>
              <w:jc w:val="center"/>
              <w:rPr>
                <w:rFonts w:ascii="仿宋" w:hAnsi="仿宋" w:eastAsia="仿宋" w:cs="仿宋"/>
                <w:color w:val="auto"/>
              </w:rPr>
            </w:pPr>
          </w:p>
        </w:tc>
      </w:tr>
      <w:tr w14:paraId="575FD48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60" w:hRule="atLeast"/>
        </w:trPr>
        <w:tc>
          <w:tcPr>
            <w:tcW w:w="1074" w:type="dxa"/>
            <w:vMerge w:val="continue"/>
            <w:tcBorders>
              <w:top w:val="single" w:color="9CA1AC" w:sz="0" w:space="0"/>
              <w:left w:val="single" w:color="9CA1AC" w:sz="4" w:space="0"/>
              <w:bottom w:val="single" w:color="9CA1AC" w:sz="0" w:space="0"/>
              <w:right w:val="single" w:color="9CA1AC" w:sz="4" w:space="0"/>
            </w:tcBorders>
            <w:shd w:val="clear" w:color="auto" w:fill="FEFEFE"/>
            <w:noWrap/>
            <w:textDirection w:val="tbRlV"/>
          </w:tcPr>
          <w:p w14:paraId="31AD45D1">
            <w:pPr>
              <w:rPr>
                <w:rFonts w:ascii="仿宋" w:hAnsi="仿宋" w:eastAsia="仿宋" w:cs="仿宋"/>
                <w:color w:val="auto"/>
              </w:rPr>
            </w:pPr>
          </w:p>
        </w:tc>
        <w:tc>
          <w:tcPr>
            <w:tcW w:w="1069" w:type="dxa"/>
            <w:vMerge w:val="continue"/>
            <w:tcBorders>
              <w:top w:val="single" w:color="9CA1AC" w:sz="0" w:space="0"/>
              <w:left w:val="single" w:color="9CA1AC" w:sz="4" w:space="0"/>
              <w:bottom w:val="single" w:color="9CA1AC" w:sz="4" w:space="0"/>
              <w:right w:val="single" w:color="9CA1AC" w:sz="4" w:space="0"/>
            </w:tcBorders>
            <w:shd w:val="clear" w:color="auto" w:fill="F0F0F0"/>
            <w:noWrap/>
          </w:tcPr>
          <w:p w14:paraId="2ECBF374">
            <w:pPr>
              <w:rPr>
                <w:rFonts w:ascii="仿宋" w:hAnsi="仿宋" w:eastAsia="仿宋" w:cs="仿宋"/>
                <w:color w:val="auto"/>
              </w:rPr>
            </w:pPr>
          </w:p>
        </w:tc>
        <w:tc>
          <w:tcPr>
            <w:tcW w:w="976" w:type="dxa"/>
            <w:vMerge w:val="continue"/>
            <w:tcBorders>
              <w:top w:val="single" w:color="9CA1AC" w:sz="0" w:space="0"/>
              <w:left w:val="single" w:color="9CA1AC" w:sz="4" w:space="0"/>
              <w:bottom w:val="single" w:color="9CA1AC" w:sz="4" w:space="0"/>
              <w:right w:val="single" w:color="9CA1AC" w:sz="4" w:space="0"/>
            </w:tcBorders>
            <w:shd w:val="clear" w:color="auto" w:fill="FEFEFE"/>
            <w:noWrap/>
          </w:tcPr>
          <w:p w14:paraId="118BB24D">
            <w:pPr>
              <w:rPr>
                <w:rFonts w:ascii="仿宋" w:hAnsi="仿宋" w:eastAsia="仿宋" w:cs="仿宋"/>
                <w:color w:val="auto"/>
              </w:rPr>
            </w:pPr>
          </w:p>
        </w:tc>
        <w:tc>
          <w:tcPr>
            <w:tcW w:w="1417" w:type="dxa"/>
            <w:gridSpan w:val="3"/>
            <w:tcBorders>
              <w:top w:val="single" w:color="9CA1AC" w:sz="4" w:space="0"/>
              <w:left w:val="single" w:color="9CA1AC" w:sz="4" w:space="0"/>
              <w:bottom w:val="single" w:color="9CA1AC" w:sz="4" w:space="0"/>
              <w:right w:val="single" w:color="9CA1AC" w:sz="4" w:space="0"/>
            </w:tcBorders>
            <w:shd w:val="clear" w:color="auto" w:fill="F0F0F0"/>
            <w:noWrap/>
          </w:tcPr>
          <w:p w14:paraId="031B2202">
            <w:pPr>
              <w:jc w:val="center"/>
              <w:rPr>
                <w:rFonts w:ascii="仿宋" w:hAnsi="仿宋" w:eastAsia="仿宋" w:cs="仿宋"/>
                <w:color w:val="auto"/>
              </w:rPr>
            </w:pPr>
          </w:p>
        </w:tc>
        <w:tc>
          <w:tcPr>
            <w:tcW w:w="1193" w:type="dxa"/>
            <w:tcBorders>
              <w:top w:val="single" w:color="9CA1AC" w:sz="4" w:space="0"/>
              <w:left w:val="single" w:color="9CA1AC" w:sz="4" w:space="0"/>
              <w:bottom w:val="single" w:color="9CA1AC" w:sz="4" w:space="0"/>
              <w:right w:val="single" w:color="9CA1AC" w:sz="4" w:space="0"/>
            </w:tcBorders>
            <w:shd w:val="clear" w:color="auto" w:fill="FEFEFE"/>
            <w:noWrap/>
            <w:vAlign w:val="center"/>
          </w:tcPr>
          <w:p w14:paraId="007DFC63">
            <w:pPr>
              <w:jc w:val="center"/>
              <w:rPr>
                <w:rFonts w:ascii="仿宋" w:hAnsi="仿宋" w:eastAsia="仿宋" w:cs="仿宋"/>
                <w:color w:val="auto"/>
              </w:rPr>
            </w:pPr>
          </w:p>
        </w:tc>
        <w:tc>
          <w:tcPr>
            <w:tcW w:w="1259" w:type="dxa"/>
            <w:tcBorders>
              <w:top w:val="single" w:color="9CA1AC" w:sz="4" w:space="0"/>
              <w:left w:val="single" w:color="9CA1AC" w:sz="4" w:space="0"/>
              <w:bottom w:val="single" w:color="9CA1AC" w:sz="4" w:space="0"/>
              <w:right w:val="single" w:color="9CA1AC" w:sz="4" w:space="0"/>
            </w:tcBorders>
            <w:shd w:val="clear" w:color="auto" w:fill="F0F0F0"/>
            <w:noWrap/>
            <w:vAlign w:val="center"/>
          </w:tcPr>
          <w:p w14:paraId="0AFFDF2B">
            <w:pPr>
              <w:jc w:val="center"/>
              <w:rPr>
                <w:rFonts w:ascii="仿宋" w:hAnsi="仿宋" w:eastAsia="仿宋" w:cs="仿宋"/>
                <w:color w:val="auto"/>
              </w:rPr>
            </w:pPr>
          </w:p>
        </w:tc>
        <w:tc>
          <w:tcPr>
            <w:tcW w:w="709" w:type="dxa"/>
            <w:tcBorders>
              <w:top w:val="single" w:color="9CA1AC" w:sz="4" w:space="0"/>
              <w:left w:val="single" w:color="9CA1AC" w:sz="4" w:space="0"/>
              <w:bottom w:val="single" w:color="9CA1AC" w:sz="4" w:space="0"/>
              <w:right w:val="single" w:color="9CA1AC" w:sz="4" w:space="0"/>
            </w:tcBorders>
            <w:shd w:val="clear" w:color="auto" w:fill="FEFEFE"/>
            <w:noWrap/>
            <w:vAlign w:val="center"/>
          </w:tcPr>
          <w:p w14:paraId="7EF6511C">
            <w:pPr>
              <w:jc w:val="center"/>
              <w:rPr>
                <w:rFonts w:ascii="仿宋" w:hAnsi="仿宋" w:eastAsia="仿宋" w:cs="仿宋"/>
                <w:color w:val="auto"/>
              </w:rPr>
            </w:pPr>
          </w:p>
        </w:tc>
        <w:tc>
          <w:tcPr>
            <w:tcW w:w="869" w:type="dxa"/>
            <w:tcBorders>
              <w:top w:val="single" w:color="9CA1AC" w:sz="4" w:space="0"/>
              <w:left w:val="single" w:color="9CA1AC" w:sz="4" w:space="0"/>
              <w:bottom w:val="single" w:color="9CA1AC" w:sz="4" w:space="0"/>
              <w:right w:val="single" w:color="9CA1AC" w:sz="4" w:space="0"/>
            </w:tcBorders>
            <w:shd w:val="clear" w:color="auto" w:fill="F0F0F0"/>
            <w:noWrap/>
            <w:vAlign w:val="center"/>
          </w:tcPr>
          <w:p w14:paraId="23734C6F">
            <w:pPr>
              <w:jc w:val="center"/>
              <w:rPr>
                <w:rFonts w:ascii="仿宋" w:hAnsi="仿宋" w:eastAsia="仿宋" w:cs="仿宋"/>
                <w:color w:val="auto"/>
              </w:rPr>
            </w:pPr>
          </w:p>
        </w:tc>
        <w:tc>
          <w:tcPr>
            <w:tcW w:w="1433" w:type="dxa"/>
            <w:tcBorders>
              <w:top w:val="single" w:color="9CA1AC" w:sz="4" w:space="0"/>
              <w:left w:val="single" w:color="9CA1AC" w:sz="4" w:space="0"/>
              <w:bottom w:val="single" w:color="9CA1AC" w:sz="4" w:space="0"/>
              <w:right w:val="single" w:color="9CA1AC" w:sz="4" w:space="0"/>
            </w:tcBorders>
            <w:shd w:val="clear" w:color="auto" w:fill="FEFEFE"/>
            <w:noWrap/>
          </w:tcPr>
          <w:p w14:paraId="7672F601">
            <w:pPr>
              <w:jc w:val="center"/>
              <w:rPr>
                <w:rFonts w:ascii="仿宋" w:hAnsi="仿宋" w:eastAsia="仿宋" w:cs="仿宋"/>
                <w:color w:val="auto"/>
              </w:rPr>
            </w:pPr>
          </w:p>
        </w:tc>
      </w:tr>
      <w:tr w14:paraId="3A51749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74" w:type="dxa"/>
            <w:vMerge w:val="continue"/>
            <w:tcBorders>
              <w:top w:val="single" w:color="9CA1AC" w:sz="0" w:space="0"/>
              <w:left w:val="single" w:color="9CA1AC" w:sz="4" w:space="0"/>
              <w:bottom w:val="single" w:color="9CA1AC" w:sz="0" w:space="0"/>
              <w:right w:val="single" w:color="9CA1AC" w:sz="4" w:space="0"/>
            </w:tcBorders>
            <w:shd w:val="clear" w:color="auto" w:fill="FEFEFE"/>
            <w:noWrap/>
            <w:textDirection w:val="tbRlV"/>
          </w:tcPr>
          <w:p w14:paraId="496878DC">
            <w:pPr>
              <w:rPr>
                <w:rFonts w:ascii="仿宋" w:hAnsi="仿宋" w:eastAsia="仿宋" w:cs="仿宋"/>
                <w:color w:val="auto"/>
              </w:rPr>
            </w:pPr>
          </w:p>
        </w:tc>
        <w:tc>
          <w:tcPr>
            <w:tcW w:w="1069" w:type="dxa"/>
            <w:vMerge w:val="restart"/>
            <w:tcBorders>
              <w:top w:val="single" w:color="9CA1AC" w:sz="4" w:space="0"/>
              <w:left w:val="single" w:color="9CA1AC" w:sz="4" w:space="0"/>
              <w:bottom w:val="single" w:color="9CA1AC" w:sz="0" w:space="0"/>
              <w:right w:val="single" w:color="9CA1AC" w:sz="4" w:space="0"/>
            </w:tcBorders>
            <w:shd w:val="clear" w:color="auto" w:fill="F0F0F0"/>
            <w:noWrap/>
          </w:tcPr>
          <w:p w14:paraId="45136EF0">
            <w:pPr>
              <w:spacing w:before="96" w:line="219" w:lineRule="auto"/>
              <w:ind w:left="220"/>
              <w:rPr>
                <w:rFonts w:ascii="仿宋" w:hAnsi="仿宋" w:eastAsia="仿宋" w:cs="仿宋"/>
                <w:color w:val="auto"/>
              </w:rPr>
            </w:pPr>
            <w:r>
              <w:rPr>
                <w:rFonts w:hint="eastAsia" w:ascii="仿宋" w:hAnsi="仿宋" w:eastAsia="仿宋" w:cs="仿宋"/>
                <w:color w:val="auto"/>
                <w:spacing w:val="-2"/>
              </w:rPr>
              <w:t>满意度</w:t>
            </w:r>
          </w:p>
          <w:p w14:paraId="4589D6EB">
            <w:pPr>
              <w:spacing w:before="23" w:line="220" w:lineRule="auto"/>
              <w:ind w:left="321"/>
              <w:rPr>
                <w:rFonts w:ascii="仿宋" w:hAnsi="仿宋" w:eastAsia="仿宋" w:cs="仿宋"/>
                <w:color w:val="auto"/>
              </w:rPr>
            </w:pPr>
            <w:r>
              <w:rPr>
                <w:rFonts w:hint="eastAsia" w:ascii="仿宋" w:hAnsi="仿宋" w:eastAsia="仿宋" w:cs="仿宋"/>
                <w:color w:val="auto"/>
                <w:spacing w:val="-3"/>
              </w:rPr>
              <w:t>指标</w:t>
            </w:r>
          </w:p>
          <w:p w14:paraId="6EE5673A">
            <w:pPr>
              <w:spacing w:before="21" w:line="220" w:lineRule="auto"/>
              <w:ind w:left="220"/>
              <w:rPr>
                <w:rFonts w:ascii="仿宋" w:hAnsi="仿宋" w:eastAsia="仿宋" w:cs="仿宋"/>
                <w:color w:val="auto"/>
              </w:rPr>
            </w:pPr>
            <w:r>
              <w:rPr>
                <w:rFonts w:hint="eastAsia" w:ascii="仿宋" w:hAnsi="仿宋" w:eastAsia="仿宋" w:cs="仿宋"/>
                <w:color w:val="auto"/>
                <w:spacing w:val="8"/>
              </w:rPr>
              <w:t>(10分)</w:t>
            </w:r>
          </w:p>
        </w:tc>
        <w:tc>
          <w:tcPr>
            <w:tcW w:w="976" w:type="dxa"/>
            <w:vMerge w:val="restart"/>
            <w:tcBorders>
              <w:top w:val="single" w:color="9CA1AC" w:sz="4" w:space="0"/>
              <w:left w:val="single" w:color="9CA1AC" w:sz="4" w:space="0"/>
              <w:bottom w:val="single" w:color="9CA1AC" w:sz="0" w:space="0"/>
              <w:right w:val="single" w:color="9CA1AC" w:sz="4" w:space="0"/>
            </w:tcBorders>
            <w:shd w:val="clear" w:color="auto" w:fill="FEFEFE"/>
            <w:noWrap/>
          </w:tcPr>
          <w:p w14:paraId="40589D8C">
            <w:pPr>
              <w:spacing w:before="95" w:line="194" w:lineRule="auto"/>
              <w:ind w:left="92"/>
              <w:rPr>
                <w:rFonts w:ascii="仿宋" w:hAnsi="仿宋" w:eastAsia="仿宋" w:cs="仿宋"/>
                <w:color w:val="auto"/>
              </w:rPr>
            </w:pPr>
            <w:r>
              <w:rPr>
                <w:rFonts w:hint="eastAsia" w:ascii="仿宋" w:hAnsi="仿宋" w:eastAsia="仿宋" w:cs="仿宋"/>
                <w:color w:val="auto"/>
                <w:spacing w:val="-2"/>
              </w:rPr>
              <w:t>服务对象</w:t>
            </w:r>
          </w:p>
          <w:p w14:paraId="6EEC540C">
            <w:pPr>
              <w:spacing w:line="219" w:lineRule="auto"/>
              <w:ind w:left="92"/>
              <w:rPr>
                <w:rFonts w:ascii="仿宋" w:hAnsi="仿宋" w:eastAsia="仿宋" w:cs="仿宋"/>
                <w:color w:val="auto"/>
              </w:rPr>
            </w:pPr>
            <w:r>
              <w:rPr>
                <w:rFonts w:hint="eastAsia" w:ascii="仿宋" w:hAnsi="仿宋" w:eastAsia="仿宋" w:cs="仿宋"/>
                <w:color w:val="auto"/>
                <w:spacing w:val="3"/>
              </w:rPr>
              <w:t>满意度指</w:t>
            </w:r>
          </w:p>
          <w:p w14:paraId="7BA7703E">
            <w:pPr>
              <w:spacing w:before="53" w:line="220" w:lineRule="auto"/>
              <w:ind w:left="391"/>
              <w:rPr>
                <w:rFonts w:ascii="仿宋" w:hAnsi="仿宋" w:eastAsia="仿宋" w:cs="仿宋"/>
                <w:color w:val="auto"/>
              </w:rPr>
            </w:pPr>
            <w:r>
              <w:rPr>
                <w:rFonts w:hint="eastAsia" w:ascii="仿宋" w:hAnsi="仿宋" w:eastAsia="仿宋" w:cs="仿宋"/>
                <w:color w:val="auto"/>
              </w:rPr>
              <w:t>标</w:t>
            </w:r>
          </w:p>
        </w:tc>
        <w:tc>
          <w:tcPr>
            <w:tcW w:w="1417" w:type="dxa"/>
            <w:gridSpan w:val="3"/>
            <w:tcBorders>
              <w:top w:val="single" w:color="9CA1AC" w:sz="4" w:space="0"/>
              <w:left w:val="single" w:color="9CA1AC" w:sz="4" w:space="0"/>
              <w:bottom w:val="single" w:color="9CA1AC" w:sz="4" w:space="0"/>
              <w:right w:val="single" w:color="9CA1AC" w:sz="4" w:space="0"/>
            </w:tcBorders>
            <w:shd w:val="clear" w:color="auto" w:fill="F0F0F0"/>
            <w:noWrap/>
          </w:tcPr>
          <w:p w14:paraId="6BB04EEF">
            <w:pPr>
              <w:jc w:val="center"/>
              <w:rPr>
                <w:rFonts w:ascii="仿宋" w:hAnsi="仿宋" w:eastAsia="仿宋" w:cs="仿宋"/>
                <w:color w:val="auto"/>
              </w:rPr>
            </w:pPr>
            <w:r>
              <w:rPr>
                <w:rFonts w:hint="eastAsia" w:ascii="仿宋" w:hAnsi="仿宋" w:eastAsia="仿宋" w:cs="仿宋"/>
                <w:color w:val="auto"/>
              </w:rPr>
              <w:t>施工企业方、业主方满意度高</w:t>
            </w:r>
          </w:p>
        </w:tc>
        <w:tc>
          <w:tcPr>
            <w:tcW w:w="1193" w:type="dxa"/>
            <w:tcBorders>
              <w:top w:val="single" w:color="9CA1AC" w:sz="4" w:space="0"/>
              <w:left w:val="single" w:color="9CA1AC" w:sz="4" w:space="0"/>
              <w:bottom w:val="single" w:color="9CA1AC" w:sz="4" w:space="0"/>
              <w:right w:val="single" w:color="9CA1AC" w:sz="4" w:space="0"/>
            </w:tcBorders>
            <w:shd w:val="clear" w:color="auto" w:fill="FEFEFE"/>
            <w:noWrap/>
            <w:vAlign w:val="center"/>
          </w:tcPr>
          <w:p w14:paraId="4886C13F">
            <w:pPr>
              <w:jc w:val="center"/>
              <w:rPr>
                <w:rFonts w:ascii="仿宋" w:hAnsi="仿宋" w:eastAsia="仿宋" w:cs="仿宋"/>
                <w:color w:val="auto"/>
              </w:rPr>
            </w:pPr>
            <w:r>
              <w:rPr>
                <w:rFonts w:hint="eastAsia" w:ascii="仿宋" w:hAnsi="仿宋" w:eastAsia="仿宋" w:cs="仿宋"/>
                <w:color w:val="auto"/>
              </w:rPr>
              <w:t>98%以上</w:t>
            </w:r>
          </w:p>
        </w:tc>
        <w:tc>
          <w:tcPr>
            <w:tcW w:w="1259" w:type="dxa"/>
            <w:tcBorders>
              <w:top w:val="single" w:color="9CA1AC" w:sz="4" w:space="0"/>
              <w:left w:val="single" w:color="9CA1AC" w:sz="4" w:space="0"/>
              <w:bottom w:val="single" w:color="9CA1AC" w:sz="4" w:space="0"/>
              <w:right w:val="single" w:color="9CA1AC" w:sz="4" w:space="0"/>
            </w:tcBorders>
            <w:shd w:val="clear" w:color="auto" w:fill="F0F0F0"/>
            <w:noWrap/>
            <w:vAlign w:val="center"/>
          </w:tcPr>
          <w:p w14:paraId="2BEC3553">
            <w:pPr>
              <w:jc w:val="center"/>
              <w:rPr>
                <w:rFonts w:ascii="仿宋" w:hAnsi="仿宋" w:eastAsia="仿宋" w:cs="仿宋"/>
                <w:color w:val="auto"/>
              </w:rPr>
            </w:pPr>
            <w:r>
              <w:rPr>
                <w:rFonts w:hint="eastAsia" w:ascii="仿宋" w:hAnsi="仿宋" w:eastAsia="仿宋" w:cs="仿宋"/>
                <w:color w:val="auto"/>
              </w:rPr>
              <w:t>100%</w:t>
            </w:r>
          </w:p>
        </w:tc>
        <w:tc>
          <w:tcPr>
            <w:tcW w:w="709" w:type="dxa"/>
            <w:tcBorders>
              <w:top w:val="single" w:color="9CA1AC" w:sz="4" w:space="0"/>
              <w:left w:val="single" w:color="9CA1AC" w:sz="4" w:space="0"/>
              <w:bottom w:val="single" w:color="9CA1AC" w:sz="4" w:space="0"/>
              <w:right w:val="single" w:color="9CA1AC" w:sz="4" w:space="0"/>
            </w:tcBorders>
            <w:shd w:val="clear" w:color="auto" w:fill="FEFEFE"/>
            <w:noWrap/>
            <w:vAlign w:val="center"/>
          </w:tcPr>
          <w:p w14:paraId="2A0CF1C6">
            <w:pPr>
              <w:jc w:val="center"/>
              <w:rPr>
                <w:rFonts w:ascii="仿宋" w:hAnsi="仿宋" w:eastAsia="仿宋" w:cs="仿宋"/>
                <w:color w:val="auto"/>
              </w:rPr>
            </w:pPr>
            <w:r>
              <w:rPr>
                <w:rFonts w:hint="eastAsia" w:ascii="仿宋" w:hAnsi="仿宋" w:eastAsia="仿宋" w:cs="仿宋"/>
                <w:color w:val="auto"/>
              </w:rPr>
              <w:t>10</w:t>
            </w:r>
          </w:p>
        </w:tc>
        <w:tc>
          <w:tcPr>
            <w:tcW w:w="869" w:type="dxa"/>
            <w:tcBorders>
              <w:top w:val="single" w:color="9CA1AC" w:sz="4" w:space="0"/>
              <w:left w:val="single" w:color="9CA1AC" w:sz="4" w:space="0"/>
              <w:bottom w:val="single" w:color="9CA1AC" w:sz="4" w:space="0"/>
              <w:right w:val="single" w:color="9CA1AC" w:sz="4" w:space="0"/>
            </w:tcBorders>
            <w:shd w:val="clear" w:color="auto" w:fill="F0F0F0"/>
            <w:noWrap/>
            <w:vAlign w:val="center"/>
          </w:tcPr>
          <w:p w14:paraId="713968AC">
            <w:pPr>
              <w:jc w:val="center"/>
              <w:rPr>
                <w:rFonts w:ascii="仿宋" w:hAnsi="仿宋" w:eastAsia="仿宋" w:cs="仿宋"/>
                <w:color w:val="auto"/>
              </w:rPr>
            </w:pPr>
            <w:r>
              <w:rPr>
                <w:rFonts w:hint="eastAsia" w:ascii="仿宋" w:hAnsi="仿宋" w:eastAsia="仿宋" w:cs="仿宋"/>
                <w:color w:val="auto"/>
              </w:rPr>
              <w:t>10</w:t>
            </w:r>
          </w:p>
        </w:tc>
        <w:tc>
          <w:tcPr>
            <w:tcW w:w="1433" w:type="dxa"/>
            <w:tcBorders>
              <w:top w:val="single" w:color="9CA1AC" w:sz="4" w:space="0"/>
              <w:left w:val="single" w:color="9CA1AC" w:sz="4" w:space="0"/>
              <w:bottom w:val="single" w:color="9CA1AC" w:sz="4" w:space="0"/>
              <w:right w:val="single" w:color="9CA1AC" w:sz="4" w:space="0"/>
            </w:tcBorders>
            <w:shd w:val="clear" w:color="auto" w:fill="FEFEFE"/>
            <w:noWrap/>
          </w:tcPr>
          <w:p w14:paraId="5A69C569">
            <w:pPr>
              <w:jc w:val="center"/>
              <w:rPr>
                <w:rFonts w:ascii="仿宋" w:hAnsi="仿宋" w:eastAsia="仿宋" w:cs="仿宋"/>
                <w:color w:val="auto"/>
              </w:rPr>
            </w:pPr>
          </w:p>
        </w:tc>
      </w:tr>
      <w:tr w14:paraId="32BFD12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69" w:hRule="atLeast"/>
        </w:trPr>
        <w:tc>
          <w:tcPr>
            <w:tcW w:w="1074" w:type="dxa"/>
            <w:vMerge w:val="continue"/>
            <w:tcBorders>
              <w:top w:val="single" w:color="9CA1AC" w:sz="0" w:space="0"/>
              <w:left w:val="single" w:color="9CA1AC" w:sz="4" w:space="0"/>
              <w:bottom w:val="single" w:color="9CA1AC" w:sz="0" w:space="0"/>
              <w:right w:val="single" w:color="9CA1AC" w:sz="4" w:space="0"/>
            </w:tcBorders>
            <w:shd w:val="clear" w:color="auto" w:fill="FEFEFE"/>
            <w:noWrap/>
            <w:textDirection w:val="tbRlV"/>
          </w:tcPr>
          <w:p w14:paraId="2D6D1853">
            <w:pPr>
              <w:rPr>
                <w:rFonts w:ascii="仿宋" w:hAnsi="仿宋" w:eastAsia="仿宋" w:cs="仿宋"/>
                <w:color w:val="auto"/>
              </w:rPr>
            </w:pPr>
          </w:p>
        </w:tc>
        <w:tc>
          <w:tcPr>
            <w:tcW w:w="1069" w:type="dxa"/>
            <w:vMerge w:val="continue"/>
            <w:tcBorders>
              <w:top w:val="single" w:color="9CA1AC" w:sz="0" w:space="0"/>
              <w:left w:val="single" w:color="9CA1AC" w:sz="4" w:space="0"/>
              <w:bottom w:val="single" w:color="9CA1AC" w:sz="0" w:space="0"/>
              <w:right w:val="single" w:color="9CA1AC" w:sz="4" w:space="0"/>
            </w:tcBorders>
            <w:shd w:val="clear" w:color="auto" w:fill="F0F0F0"/>
            <w:noWrap/>
          </w:tcPr>
          <w:p w14:paraId="26618E9F">
            <w:pPr>
              <w:rPr>
                <w:rFonts w:ascii="仿宋" w:hAnsi="仿宋" w:eastAsia="仿宋" w:cs="仿宋"/>
                <w:color w:val="auto"/>
              </w:rPr>
            </w:pPr>
          </w:p>
        </w:tc>
        <w:tc>
          <w:tcPr>
            <w:tcW w:w="976" w:type="dxa"/>
            <w:vMerge w:val="continue"/>
            <w:tcBorders>
              <w:top w:val="single" w:color="9CA1AC" w:sz="0" w:space="0"/>
              <w:left w:val="single" w:color="9CA1AC" w:sz="4" w:space="0"/>
              <w:bottom w:val="single" w:color="9CA1AC" w:sz="0" w:space="0"/>
              <w:right w:val="single" w:color="9CA1AC" w:sz="4" w:space="0"/>
            </w:tcBorders>
            <w:shd w:val="clear" w:color="auto" w:fill="FEFEFE"/>
            <w:noWrap/>
          </w:tcPr>
          <w:p w14:paraId="70F56C5E">
            <w:pPr>
              <w:rPr>
                <w:rFonts w:ascii="仿宋" w:hAnsi="仿宋" w:eastAsia="仿宋" w:cs="仿宋"/>
                <w:color w:val="auto"/>
              </w:rPr>
            </w:pPr>
          </w:p>
        </w:tc>
        <w:tc>
          <w:tcPr>
            <w:tcW w:w="1417" w:type="dxa"/>
            <w:gridSpan w:val="3"/>
            <w:tcBorders>
              <w:top w:val="single" w:color="9CA1AC" w:sz="4" w:space="0"/>
              <w:left w:val="single" w:color="9CA1AC" w:sz="4" w:space="0"/>
              <w:bottom w:val="single" w:color="9CA1AC" w:sz="4" w:space="0"/>
              <w:right w:val="single" w:color="9CA1AC" w:sz="4" w:space="0"/>
            </w:tcBorders>
            <w:shd w:val="clear" w:color="auto" w:fill="F0F0F0"/>
            <w:noWrap/>
          </w:tcPr>
          <w:p w14:paraId="617FE0ED">
            <w:pPr>
              <w:jc w:val="center"/>
              <w:rPr>
                <w:rFonts w:ascii="仿宋" w:hAnsi="仿宋" w:eastAsia="仿宋" w:cs="仿宋"/>
                <w:color w:val="auto"/>
              </w:rPr>
            </w:pPr>
          </w:p>
        </w:tc>
        <w:tc>
          <w:tcPr>
            <w:tcW w:w="1193" w:type="dxa"/>
            <w:tcBorders>
              <w:top w:val="single" w:color="9CA1AC" w:sz="4" w:space="0"/>
              <w:left w:val="single" w:color="9CA1AC" w:sz="4" w:space="0"/>
              <w:bottom w:val="single" w:color="9CA1AC" w:sz="4" w:space="0"/>
              <w:right w:val="single" w:color="9CA1AC" w:sz="4" w:space="0"/>
            </w:tcBorders>
            <w:shd w:val="clear" w:color="auto" w:fill="FEFEFE"/>
            <w:noWrap/>
          </w:tcPr>
          <w:p w14:paraId="62D0703E">
            <w:pPr>
              <w:jc w:val="center"/>
              <w:rPr>
                <w:rFonts w:ascii="仿宋" w:hAnsi="仿宋" w:eastAsia="仿宋" w:cs="仿宋"/>
                <w:color w:val="auto"/>
              </w:rPr>
            </w:pPr>
          </w:p>
        </w:tc>
        <w:tc>
          <w:tcPr>
            <w:tcW w:w="1259" w:type="dxa"/>
            <w:tcBorders>
              <w:top w:val="single" w:color="9CA1AC" w:sz="4" w:space="0"/>
              <w:left w:val="single" w:color="9CA1AC" w:sz="4" w:space="0"/>
              <w:bottom w:val="single" w:color="9CA1AC" w:sz="4" w:space="0"/>
              <w:right w:val="single" w:color="9CA1AC" w:sz="4" w:space="0"/>
            </w:tcBorders>
            <w:shd w:val="clear" w:color="auto" w:fill="F0F0F0"/>
            <w:noWrap/>
            <w:vAlign w:val="center"/>
          </w:tcPr>
          <w:p w14:paraId="061E92D9">
            <w:pPr>
              <w:jc w:val="center"/>
              <w:rPr>
                <w:rFonts w:ascii="仿宋" w:hAnsi="仿宋" w:eastAsia="仿宋" w:cs="仿宋"/>
                <w:color w:val="auto"/>
              </w:rPr>
            </w:pPr>
          </w:p>
        </w:tc>
        <w:tc>
          <w:tcPr>
            <w:tcW w:w="709" w:type="dxa"/>
            <w:tcBorders>
              <w:top w:val="single" w:color="9CA1AC" w:sz="4" w:space="0"/>
              <w:left w:val="single" w:color="9CA1AC" w:sz="4" w:space="0"/>
              <w:bottom w:val="single" w:color="9CA1AC" w:sz="4" w:space="0"/>
              <w:right w:val="single" w:color="9CA1AC" w:sz="4" w:space="0"/>
            </w:tcBorders>
            <w:shd w:val="clear" w:color="auto" w:fill="FEFEFE"/>
            <w:noWrap/>
            <w:vAlign w:val="center"/>
          </w:tcPr>
          <w:p w14:paraId="7A130F82">
            <w:pPr>
              <w:jc w:val="center"/>
              <w:rPr>
                <w:rFonts w:ascii="仿宋" w:hAnsi="仿宋" w:eastAsia="仿宋" w:cs="仿宋"/>
                <w:color w:val="auto"/>
              </w:rPr>
            </w:pPr>
          </w:p>
        </w:tc>
        <w:tc>
          <w:tcPr>
            <w:tcW w:w="869" w:type="dxa"/>
            <w:tcBorders>
              <w:top w:val="single" w:color="9CA1AC" w:sz="4" w:space="0"/>
              <w:left w:val="single" w:color="9CA1AC" w:sz="4" w:space="0"/>
              <w:bottom w:val="single" w:color="9CA1AC" w:sz="4" w:space="0"/>
              <w:right w:val="single" w:color="9CA1AC" w:sz="4" w:space="0"/>
            </w:tcBorders>
            <w:shd w:val="clear" w:color="auto" w:fill="F0F0F0"/>
            <w:noWrap/>
            <w:vAlign w:val="center"/>
          </w:tcPr>
          <w:p w14:paraId="06088963">
            <w:pPr>
              <w:jc w:val="center"/>
              <w:rPr>
                <w:rFonts w:ascii="仿宋" w:hAnsi="仿宋" w:eastAsia="仿宋" w:cs="仿宋"/>
                <w:color w:val="auto"/>
              </w:rPr>
            </w:pPr>
          </w:p>
        </w:tc>
        <w:tc>
          <w:tcPr>
            <w:tcW w:w="1433" w:type="dxa"/>
            <w:tcBorders>
              <w:top w:val="single" w:color="9CA1AC" w:sz="4" w:space="0"/>
              <w:left w:val="single" w:color="9CA1AC" w:sz="4" w:space="0"/>
              <w:bottom w:val="single" w:color="9CA1AC" w:sz="4" w:space="0"/>
              <w:right w:val="single" w:color="9CA1AC" w:sz="4" w:space="0"/>
            </w:tcBorders>
            <w:shd w:val="clear" w:color="auto" w:fill="FEFEFE"/>
            <w:noWrap/>
          </w:tcPr>
          <w:p w14:paraId="6FCA6FDF">
            <w:pPr>
              <w:jc w:val="center"/>
              <w:rPr>
                <w:rFonts w:ascii="仿宋" w:hAnsi="仿宋" w:eastAsia="仿宋" w:cs="仿宋"/>
                <w:color w:val="auto"/>
              </w:rPr>
            </w:pPr>
          </w:p>
        </w:tc>
      </w:tr>
      <w:tr w14:paraId="4A18B74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0" w:hRule="atLeast"/>
        </w:trPr>
        <w:tc>
          <w:tcPr>
            <w:tcW w:w="1074" w:type="dxa"/>
            <w:vMerge w:val="continue"/>
            <w:tcBorders>
              <w:top w:val="single" w:color="9CA1AC" w:sz="0" w:space="0"/>
              <w:left w:val="single" w:color="9CA1AC" w:sz="4" w:space="0"/>
              <w:bottom w:val="single" w:color="9CA1AC" w:sz="4" w:space="0"/>
              <w:right w:val="single" w:color="9CA1AC" w:sz="4" w:space="0"/>
            </w:tcBorders>
            <w:shd w:val="clear" w:color="auto" w:fill="FEFEFE"/>
            <w:noWrap/>
            <w:textDirection w:val="tbRlV"/>
          </w:tcPr>
          <w:p w14:paraId="27683CAF">
            <w:pPr>
              <w:rPr>
                <w:rFonts w:ascii="仿宋" w:hAnsi="仿宋" w:eastAsia="仿宋" w:cs="仿宋"/>
                <w:color w:val="auto"/>
              </w:rPr>
            </w:pPr>
          </w:p>
        </w:tc>
        <w:tc>
          <w:tcPr>
            <w:tcW w:w="1069" w:type="dxa"/>
            <w:vMerge w:val="continue"/>
            <w:tcBorders>
              <w:top w:val="single" w:color="9CA1AC" w:sz="0" w:space="0"/>
              <w:left w:val="single" w:color="9CA1AC" w:sz="4" w:space="0"/>
              <w:bottom w:val="single" w:color="9CA1AC" w:sz="4" w:space="0"/>
              <w:right w:val="single" w:color="9CA1AC" w:sz="4" w:space="0"/>
            </w:tcBorders>
            <w:shd w:val="clear" w:color="auto" w:fill="F0F0F0"/>
            <w:noWrap/>
          </w:tcPr>
          <w:p w14:paraId="5BB4A73E">
            <w:pPr>
              <w:rPr>
                <w:rFonts w:ascii="仿宋" w:hAnsi="仿宋" w:eastAsia="仿宋" w:cs="仿宋"/>
                <w:color w:val="auto"/>
              </w:rPr>
            </w:pPr>
          </w:p>
        </w:tc>
        <w:tc>
          <w:tcPr>
            <w:tcW w:w="976" w:type="dxa"/>
            <w:vMerge w:val="continue"/>
            <w:tcBorders>
              <w:top w:val="single" w:color="9CA1AC" w:sz="0" w:space="0"/>
              <w:left w:val="single" w:color="9CA1AC" w:sz="4" w:space="0"/>
              <w:bottom w:val="single" w:color="9CA1AC" w:sz="4" w:space="0"/>
              <w:right w:val="single" w:color="9CA1AC" w:sz="4" w:space="0"/>
            </w:tcBorders>
            <w:shd w:val="clear" w:color="auto" w:fill="FEFEFE"/>
            <w:noWrap/>
          </w:tcPr>
          <w:p w14:paraId="333C02D8">
            <w:pPr>
              <w:rPr>
                <w:rFonts w:ascii="仿宋" w:hAnsi="仿宋" w:eastAsia="仿宋" w:cs="仿宋"/>
                <w:color w:val="auto"/>
              </w:rPr>
            </w:pPr>
          </w:p>
        </w:tc>
        <w:tc>
          <w:tcPr>
            <w:tcW w:w="1417" w:type="dxa"/>
            <w:gridSpan w:val="3"/>
            <w:tcBorders>
              <w:top w:val="single" w:color="9CA1AC" w:sz="4" w:space="0"/>
              <w:left w:val="single" w:color="9CA1AC" w:sz="4" w:space="0"/>
              <w:bottom w:val="single" w:color="9CA1AC" w:sz="4" w:space="0"/>
              <w:right w:val="single" w:color="9CA1AC" w:sz="4" w:space="0"/>
            </w:tcBorders>
            <w:shd w:val="clear" w:color="auto" w:fill="F0F0F0"/>
            <w:noWrap/>
          </w:tcPr>
          <w:p w14:paraId="0443C567">
            <w:pPr>
              <w:jc w:val="center"/>
              <w:rPr>
                <w:rFonts w:ascii="仿宋" w:hAnsi="仿宋" w:eastAsia="仿宋" w:cs="仿宋"/>
                <w:color w:val="auto"/>
              </w:rPr>
            </w:pPr>
          </w:p>
        </w:tc>
        <w:tc>
          <w:tcPr>
            <w:tcW w:w="1193" w:type="dxa"/>
            <w:tcBorders>
              <w:top w:val="single" w:color="9CA1AC" w:sz="4" w:space="0"/>
              <w:left w:val="single" w:color="9CA1AC" w:sz="4" w:space="0"/>
              <w:bottom w:val="single" w:color="9CA1AC" w:sz="4" w:space="0"/>
              <w:right w:val="single" w:color="9CA1AC" w:sz="4" w:space="0"/>
            </w:tcBorders>
            <w:shd w:val="clear" w:color="auto" w:fill="FEFEFE"/>
            <w:noWrap/>
          </w:tcPr>
          <w:p w14:paraId="231A1845">
            <w:pPr>
              <w:jc w:val="center"/>
              <w:rPr>
                <w:rFonts w:ascii="仿宋" w:hAnsi="仿宋" w:eastAsia="仿宋" w:cs="仿宋"/>
                <w:color w:val="auto"/>
              </w:rPr>
            </w:pPr>
          </w:p>
        </w:tc>
        <w:tc>
          <w:tcPr>
            <w:tcW w:w="1259" w:type="dxa"/>
            <w:tcBorders>
              <w:top w:val="single" w:color="9CA1AC" w:sz="4" w:space="0"/>
              <w:left w:val="single" w:color="9CA1AC" w:sz="4" w:space="0"/>
              <w:bottom w:val="single" w:color="9CA1AC" w:sz="4" w:space="0"/>
              <w:right w:val="single" w:color="9CA1AC" w:sz="4" w:space="0"/>
            </w:tcBorders>
            <w:shd w:val="clear" w:color="auto" w:fill="F0F0F0"/>
            <w:noWrap/>
            <w:vAlign w:val="center"/>
          </w:tcPr>
          <w:p w14:paraId="00AEE237">
            <w:pPr>
              <w:jc w:val="center"/>
              <w:rPr>
                <w:rFonts w:ascii="仿宋" w:hAnsi="仿宋" w:eastAsia="仿宋" w:cs="仿宋"/>
                <w:color w:val="auto"/>
              </w:rPr>
            </w:pPr>
          </w:p>
        </w:tc>
        <w:tc>
          <w:tcPr>
            <w:tcW w:w="709" w:type="dxa"/>
            <w:tcBorders>
              <w:top w:val="single" w:color="9CA1AC" w:sz="4" w:space="0"/>
              <w:left w:val="single" w:color="9CA1AC" w:sz="4" w:space="0"/>
              <w:bottom w:val="single" w:color="9CA1AC" w:sz="4" w:space="0"/>
              <w:right w:val="single" w:color="9CA1AC" w:sz="4" w:space="0"/>
            </w:tcBorders>
            <w:shd w:val="clear" w:color="auto" w:fill="FEFEFE"/>
            <w:noWrap/>
            <w:vAlign w:val="center"/>
          </w:tcPr>
          <w:p w14:paraId="04B123A1">
            <w:pPr>
              <w:jc w:val="center"/>
              <w:rPr>
                <w:rFonts w:ascii="仿宋" w:hAnsi="仿宋" w:eastAsia="仿宋" w:cs="仿宋"/>
                <w:color w:val="auto"/>
              </w:rPr>
            </w:pPr>
          </w:p>
        </w:tc>
        <w:tc>
          <w:tcPr>
            <w:tcW w:w="869" w:type="dxa"/>
            <w:tcBorders>
              <w:top w:val="single" w:color="9CA1AC" w:sz="4" w:space="0"/>
              <w:left w:val="single" w:color="9CA1AC" w:sz="4" w:space="0"/>
              <w:bottom w:val="single" w:color="9CA1AC" w:sz="4" w:space="0"/>
              <w:right w:val="single" w:color="9CA1AC" w:sz="4" w:space="0"/>
            </w:tcBorders>
            <w:shd w:val="clear" w:color="auto" w:fill="F0F0F0"/>
            <w:noWrap/>
            <w:vAlign w:val="center"/>
          </w:tcPr>
          <w:p w14:paraId="525756E5">
            <w:pPr>
              <w:jc w:val="center"/>
              <w:rPr>
                <w:rFonts w:ascii="仿宋" w:hAnsi="仿宋" w:eastAsia="仿宋" w:cs="仿宋"/>
                <w:color w:val="auto"/>
              </w:rPr>
            </w:pPr>
          </w:p>
        </w:tc>
        <w:tc>
          <w:tcPr>
            <w:tcW w:w="1433" w:type="dxa"/>
            <w:tcBorders>
              <w:top w:val="single" w:color="9CA1AC" w:sz="4" w:space="0"/>
              <w:left w:val="single" w:color="9CA1AC" w:sz="4" w:space="0"/>
              <w:bottom w:val="single" w:color="9CA1AC" w:sz="4" w:space="0"/>
              <w:right w:val="single" w:color="9CA1AC" w:sz="4" w:space="0"/>
            </w:tcBorders>
            <w:shd w:val="clear" w:color="auto" w:fill="FEFEFE"/>
            <w:noWrap/>
          </w:tcPr>
          <w:p w14:paraId="1DC3BE17">
            <w:pPr>
              <w:jc w:val="center"/>
              <w:rPr>
                <w:rFonts w:ascii="仿宋" w:hAnsi="仿宋" w:eastAsia="仿宋" w:cs="仿宋"/>
                <w:color w:val="auto"/>
              </w:rPr>
            </w:pPr>
          </w:p>
        </w:tc>
      </w:tr>
      <w:tr w14:paraId="2520197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5" w:hRule="atLeast"/>
        </w:trPr>
        <w:tc>
          <w:tcPr>
            <w:tcW w:w="6988" w:type="dxa"/>
            <w:gridSpan w:val="8"/>
            <w:tcBorders>
              <w:top w:val="single" w:color="9CA1AC" w:sz="4" w:space="0"/>
              <w:left w:val="single" w:color="9CA1AC" w:sz="4" w:space="0"/>
              <w:bottom w:val="single" w:color="9CA1AC" w:sz="4" w:space="0"/>
              <w:right w:val="single" w:color="9CA1AC" w:sz="4" w:space="0"/>
            </w:tcBorders>
            <w:shd w:val="clear" w:color="auto" w:fill="FEFEFE"/>
            <w:noWrap/>
            <w:vAlign w:val="center"/>
          </w:tcPr>
          <w:p w14:paraId="473A8F82">
            <w:pPr>
              <w:spacing w:before="38" w:line="218" w:lineRule="auto"/>
              <w:ind w:left="3284"/>
              <w:jc w:val="center"/>
              <w:rPr>
                <w:rFonts w:ascii="仿宋" w:hAnsi="仿宋" w:eastAsia="仿宋" w:cs="仿宋"/>
                <w:color w:val="auto"/>
              </w:rPr>
            </w:pPr>
            <w:r>
              <w:rPr>
                <w:rFonts w:hint="eastAsia" w:ascii="仿宋" w:hAnsi="仿宋" w:eastAsia="仿宋" w:cs="仿宋"/>
                <w:color w:val="auto"/>
                <w:spacing w:val="4"/>
              </w:rPr>
              <w:t>总分</w:t>
            </w:r>
          </w:p>
        </w:tc>
        <w:tc>
          <w:tcPr>
            <w:tcW w:w="709" w:type="dxa"/>
            <w:tcBorders>
              <w:top w:val="single" w:color="9CA1AC" w:sz="4" w:space="0"/>
              <w:left w:val="single" w:color="9CA1AC" w:sz="4" w:space="0"/>
              <w:bottom w:val="single" w:color="9CA1AC" w:sz="4" w:space="0"/>
              <w:right w:val="single" w:color="9CA1AC" w:sz="4" w:space="0"/>
            </w:tcBorders>
            <w:shd w:val="clear" w:color="auto" w:fill="F0F0F0"/>
            <w:noWrap/>
            <w:vAlign w:val="center"/>
          </w:tcPr>
          <w:p w14:paraId="37365DBD">
            <w:pPr>
              <w:spacing w:before="109" w:line="166" w:lineRule="exact"/>
              <w:ind w:left="196"/>
              <w:jc w:val="center"/>
              <w:rPr>
                <w:rFonts w:ascii="仿宋" w:hAnsi="仿宋" w:eastAsia="仿宋" w:cs="仿宋"/>
                <w:color w:val="auto"/>
              </w:rPr>
            </w:pPr>
            <w:r>
              <w:rPr>
                <w:rFonts w:hint="eastAsia" w:ascii="仿宋" w:hAnsi="仿宋" w:eastAsia="仿宋" w:cs="仿宋"/>
                <w:color w:val="auto"/>
                <w:spacing w:val="-6"/>
                <w:position w:val="-2"/>
              </w:rPr>
              <w:t>100</w:t>
            </w:r>
          </w:p>
        </w:tc>
        <w:tc>
          <w:tcPr>
            <w:tcW w:w="869" w:type="dxa"/>
            <w:tcBorders>
              <w:top w:val="single" w:color="9CA1AC" w:sz="4" w:space="0"/>
              <w:left w:val="single" w:color="9CA1AC" w:sz="4" w:space="0"/>
              <w:bottom w:val="single" w:color="9CA1AC" w:sz="4" w:space="0"/>
              <w:right w:val="single" w:color="9CA1AC" w:sz="4" w:space="0"/>
            </w:tcBorders>
            <w:shd w:val="clear" w:color="auto" w:fill="FEFEFE"/>
            <w:noWrap/>
            <w:vAlign w:val="center"/>
          </w:tcPr>
          <w:p w14:paraId="52696C09">
            <w:pPr>
              <w:jc w:val="center"/>
              <w:rPr>
                <w:rFonts w:ascii="仿宋" w:hAnsi="仿宋" w:eastAsia="仿宋" w:cs="仿宋"/>
                <w:color w:val="auto"/>
              </w:rPr>
            </w:pPr>
            <w:r>
              <w:rPr>
                <w:rFonts w:hint="eastAsia" w:ascii="仿宋" w:hAnsi="仿宋" w:eastAsia="仿宋" w:cs="仿宋"/>
                <w:color w:val="auto"/>
              </w:rPr>
              <w:t>99.42</w:t>
            </w:r>
          </w:p>
        </w:tc>
        <w:tc>
          <w:tcPr>
            <w:tcW w:w="1433" w:type="dxa"/>
            <w:tcBorders>
              <w:top w:val="single" w:color="9CA1AC" w:sz="4" w:space="0"/>
              <w:left w:val="single" w:color="9CA1AC" w:sz="4" w:space="0"/>
              <w:bottom w:val="single" w:color="9CA1AC" w:sz="4" w:space="0"/>
              <w:right w:val="single" w:color="9CA1AC" w:sz="4" w:space="0"/>
            </w:tcBorders>
            <w:shd w:val="clear" w:color="auto" w:fill="F0F0F0"/>
            <w:noWrap/>
          </w:tcPr>
          <w:p w14:paraId="72FCE596">
            <w:pPr>
              <w:rPr>
                <w:rFonts w:ascii="仿宋" w:hAnsi="仿宋" w:eastAsia="仿宋" w:cs="仿宋"/>
                <w:color w:val="auto"/>
              </w:rPr>
            </w:pPr>
          </w:p>
        </w:tc>
      </w:tr>
    </w:tbl>
    <w:p w14:paraId="037594B1">
      <w:pPr>
        <w:spacing w:before="71" w:line="223" w:lineRule="auto"/>
        <w:rPr>
          <w:rFonts w:hint="eastAsia" w:ascii="仿宋" w:hAnsi="仿宋" w:eastAsia="仿宋" w:cs="仿宋"/>
          <w:color w:val="auto"/>
          <w:spacing w:val="-22"/>
          <w:sz w:val="22"/>
          <w:szCs w:val="22"/>
        </w:rPr>
      </w:pPr>
    </w:p>
    <w:p w14:paraId="37B92904">
      <w:pPr>
        <w:spacing w:before="71" w:line="223" w:lineRule="auto"/>
        <w:rPr>
          <w:rFonts w:ascii="仿宋" w:hAnsi="仿宋" w:eastAsia="仿宋" w:cs="仿宋"/>
          <w:sz w:val="22"/>
          <w:szCs w:val="22"/>
        </w:rPr>
      </w:pPr>
      <w:r>
        <w:rPr>
          <w:rFonts w:hint="eastAsia" w:ascii="仿宋" w:hAnsi="仿宋" w:eastAsia="仿宋" w:cs="仿宋"/>
          <w:color w:val="auto"/>
          <w:spacing w:val="-22"/>
          <w:sz w:val="22"/>
          <w:szCs w:val="22"/>
        </w:rPr>
        <w:t>填表人：周利华</w:t>
      </w:r>
      <w:r>
        <w:rPr>
          <w:rFonts w:hint="eastAsia" w:ascii="仿宋" w:hAnsi="仿宋" w:eastAsia="仿宋" w:cs="仿宋"/>
          <w:color w:val="auto"/>
          <w:spacing w:val="2"/>
          <w:sz w:val="22"/>
          <w:szCs w:val="22"/>
        </w:rPr>
        <w:t xml:space="preserve">    </w:t>
      </w:r>
      <w:r>
        <w:rPr>
          <w:rFonts w:hint="eastAsia" w:ascii="仿宋" w:hAnsi="仿宋" w:eastAsia="仿宋" w:cs="仿宋"/>
          <w:color w:val="auto"/>
          <w:spacing w:val="-22"/>
          <w:sz w:val="22"/>
          <w:szCs w:val="22"/>
        </w:rPr>
        <w:t>填报日期：</w:t>
      </w:r>
      <w:r>
        <w:rPr>
          <w:rFonts w:hint="eastAsia" w:ascii="仿宋" w:hAnsi="仿宋" w:eastAsia="仿宋" w:cs="仿宋"/>
          <w:color w:val="auto"/>
          <w:spacing w:val="3"/>
          <w:sz w:val="22"/>
          <w:szCs w:val="22"/>
        </w:rPr>
        <w:t xml:space="preserve"> 2023年7月10日 </w:t>
      </w:r>
      <w:r>
        <w:rPr>
          <w:rFonts w:hint="eastAsia" w:ascii="仿宋" w:hAnsi="仿宋" w:eastAsia="仿宋" w:cs="仿宋"/>
          <w:color w:val="auto"/>
          <w:spacing w:val="-22"/>
          <w:sz w:val="22"/>
          <w:szCs w:val="22"/>
        </w:rPr>
        <w:t>联系电话：</w:t>
      </w:r>
      <w:r>
        <w:rPr>
          <w:rFonts w:hint="eastAsia" w:ascii="仿宋" w:hAnsi="仿宋" w:eastAsia="仿宋" w:cs="仿宋"/>
          <w:color w:val="auto"/>
          <w:spacing w:val="1"/>
          <w:sz w:val="22"/>
          <w:szCs w:val="22"/>
        </w:rPr>
        <w:t xml:space="preserve"> 8295366   </w:t>
      </w:r>
      <w:r>
        <w:rPr>
          <w:rFonts w:hint="eastAsia" w:ascii="仿宋" w:hAnsi="仿宋" w:eastAsia="仿宋" w:cs="仿宋"/>
          <w:color w:val="auto"/>
          <w:spacing w:val="-22"/>
          <w:sz w:val="22"/>
          <w:szCs w:val="22"/>
        </w:rPr>
        <w:t>单位负责人签字：</w:t>
      </w:r>
      <w:r>
        <w:rPr>
          <w:rFonts w:hint="eastAsia" w:ascii="仿宋" w:hAnsi="仿宋" w:eastAsia="仿宋" w:cs="仿宋"/>
          <w:spacing w:val="-21"/>
          <w:sz w:val="22"/>
          <w:szCs w:val="22"/>
        </w:rPr>
        <w:t>廖亚辉</w:t>
      </w:r>
      <w:r>
        <w:rPr>
          <w:rFonts w:ascii="仿宋" w:hAnsi="仿宋" w:eastAsia="仿宋" w:cs="仿宋"/>
          <w:sz w:val="22"/>
          <w:szCs w:val="22"/>
        </w:rPr>
        <w:t xml:space="preserve"> </w:t>
      </w:r>
    </w:p>
    <w:p w14:paraId="05D25E63">
      <w:pPr>
        <w:spacing w:before="300" w:line="231" w:lineRule="auto"/>
        <w:rPr>
          <w:rFonts w:ascii="仿宋" w:hAnsi="仿宋" w:eastAsia="仿宋" w:cs="仿宋"/>
          <w:color w:val="auto"/>
          <w:sz w:val="22"/>
          <w:szCs w:val="22"/>
        </w:rPr>
      </w:pPr>
      <w:r>
        <w:rPr>
          <w:rFonts w:ascii="仿宋" w:hAnsi="仿宋" w:eastAsia="仿宋" w:cs="仿宋"/>
          <w:color w:val="auto"/>
          <w:sz w:val="22"/>
          <w:szCs w:val="22"/>
        </w:rPr>
        <w:t xml:space="preserve"> </w:t>
      </w:r>
    </w:p>
    <w:p w14:paraId="3FA752D5">
      <w:pPr>
        <w:rPr>
          <w:rFonts w:ascii="仿宋" w:hAnsi="仿宋" w:eastAsia="仿宋" w:cs="仿宋"/>
          <w:color w:val="FF0000"/>
        </w:rPr>
        <w:sectPr>
          <w:footerReference r:id="rId3" w:type="default"/>
          <w:pgSz w:w="11920" w:h="16850"/>
          <w:pgMar w:top="1432" w:right="945" w:bottom="1142" w:left="965" w:header="0" w:footer="884" w:gutter="0"/>
          <w:cols w:space="720" w:num="1"/>
        </w:sectPr>
      </w:pPr>
    </w:p>
    <w:p w14:paraId="232EA02F">
      <w:pPr>
        <w:spacing w:before="110" w:line="224" w:lineRule="auto"/>
        <w:rPr>
          <w:rFonts w:ascii="仿宋" w:hAnsi="仿宋" w:eastAsia="仿宋" w:cs="仿宋"/>
          <w:sz w:val="34"/>
          <w:szCs w:val="34"/>
        </w:rPr>
      </w:pPr>
      <w:r>
        <w:rPr>
          <w:rFonts w:hint="eastAsia" w:ascii="仿宋" w:hAnsi="仿宋" w:eastAsia="仿宋" w:cs="仿宋"/>
          <w:b/>
          <w:bCs/>
          <w:spacing w:val="2"/>
          <w:sz w:val="34"/>
          <w:szCs w:val="34"/>
        </w:rPr>
        <w:t>附件3</w:t>
      </w:r>
    </w:p>
    <w:p w14:paraId="0468818C">
      <w:pPr>
        <w:spacing w:before="173" w:line="212" w:lineRule="auto"/>
        <w:ind w:left="2550"/>
        <w:rPr>
          <w:rFonts w:ascii="仿宋" w:hAnsi="仿宋" w:eastAsia="仿宋" w:cs="仿宋"/>
          <w:sz w:val="37"/>
          <w:szCs w:val="37"/>
        </w:rPr>
      </w:pPr>
      <w:r>
        <w:rPr>
          <w:rFonts w:hint="eastAsia" w:ascii="仿宋" w:hAnsi="仿宋" w:eastAsia="仿宋" w:cs="仿宋"/>
          <w:b/>
          <w:bCs/>
          <w:spacing w:val="-4"/>
          <w:sz w:val="37"/>
          <w:szCs w:val="37"/>
        </w:rPr>
        <w:t>2023年度项目支出绩效自评表</w:t>
      </w:r>
    </w:p>
    <w:tbl>
      <w:tblPr>
        <w:tblStyle w:val="19"/>
        <w:tblW w:w="9820"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074"/>
        <w:gridCol w:w="1069"/>
        <w:gridCol w:w="1079"/>
        <w:gridCol w:w="1219"/>
        <w:gridCol w:w="1139"/>
        <w:gridCol w:w="1129"/>
        <w:gridCol w:w="829"/>
        <w:gridCol w:w="869"/>
        <w:gridCol w:w="1413"/>
      </w:tblGrid>
      <w:tr w14:paraId="650201F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4" w:hRule="atLeast"/>
        </w:trPr>
        <w:tc>
          <w:tcPr>
            <w:tcW w:w="1074" w:type="dxa"/>
            <w:noWrap/>
          </w:tcPr>
          <w:p w14:paraId="527BF3E2">
            <w:pPr>
              <w:spacing w:before="63" w:line="223" w:lineRule="auto"/>
              <w:ind w:left="225"/>
              <w:rPr>
                <w:rFonts w:ascii="仿宋" w:hAnsi="仿宋" w:eastAsia="仿宋" w:cs="仿宋"/>
              </w:rPr>
            </w:pPr>
            <w:r>
              <w:rPr>
                <w:rFonts w:hint="eastAsia" w:ascii="仿宋" w:hAnsi="仿宋" w:eastAsia="仿宋" w:cs="仿宋"/>
                <w:spacing w:val="3"/>
              </w:rPr>
              <w:t>项目支</w:t>
            </w:r>
          </w:p>
          <w:p w14:paraId="71E71493">
            <w:pPr>
              <w:spacing w:line="201" w:lineRule="auto"/>
              <w:ind w:left="225"/>
              <w:rPr>
                <w:rFonts w:ascii="仿宋" w:hAnsi="仿宋" w:eastAsia="仿宋" w:cs="仿宋"/>
              </w:rPr>
            </w:pPr>
            <w:r>
              <w:rPr>
                <w:rFonts w:hint="eastAsia" w:ascii="仿宋" w:hAnsi="仿宋" w:eastAsia="仿宋" w:cs="仿宋"/>
                <w:spacing w:val="3"/>
              </w:rPr>
              <w:t>出名称</w:t>
            </w:r>
          </w:p>
        </w:tc>
        <w:tc>
          <w:tcPr>
            <w:tcW w:w="8746" w:type="dxa"/>
            <w:gridSpan w:val="8"/>
            <w:noWrap/>
          </w:tcPr>
          <w:p w14:paraId="4F457CA2">
            <w:pPr>
              <w:rPr>
                <w:rFonts w:ascii="仿宋" w:hAnsi="仿宋" w:eastAsia="仿宋" w:cs="仿宋"/>
              </w:rPr>
            </w:pPr>
            <w:r>
              <w:rPr>
                <w:rFonts w:hint="eastAsia" w:ascii="仿宋" w:hAnsi="仿宋" w:eastAsia="仿宋" w:cs="仿宋"/>
              </w:rPr>
              <w:t xml:space="preserve">        建设质量安全监督事务管理经费</w:t>
            </w:r>
          </w:p>
        </w:tc>
      </w:tr>
      <w:tr w14:paraId="1136E52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0" w:hRule="atLeast"/>
        </w:trPr>
        <w:tc>
          <w:tcPr>
            <w:tcW w:w="1074" w:type="dxa"/>
            <w:noWrap/>
          </w:tcPr>
          <w:p w14:paraId="12793E6C">
            <w:pPr>
              <w:spacing w:before="39" w:line="213" w:lineRule="auto"/>
              <w:ind w:left="125"/>
              <w:rPr>
                <w:rFonts w:ascii="仿宋" w:hAnsi="仿宋" w:eastAsia="仿宋" w:cs="仿宋"/>
              </w:rPr>
            </w:pPr>
            <w:r>
              <w:rPr>
                <w:rFonts w:hint="eastAsia" w:ascii="仿宋" w:hAnsi="仿宋" w:eastAsia="仿宋" w:cs="仿宋"/>
                <w:spacing w:val="5"/>
              </w:rPr>
              <w:t>主管部门</w:t>
            </w:r>
          </w:p>
        </w:tc>
        <w:tc>
          <w:tcPr>
            <w:tcW w:w="4506" w:type="dxa"/>
            <w:gridSpan w:val="4"/>
            <w:noWrap/>
          </w:tcPr>
          <w:p w14:paraId="1CB38582">
            <w:pPr>
              <w:rPr>
                <w:rFonts w:ascii="仿宋" w:hAnsi="仿宋" w:eastAsia="仿宋" w:cs="仿宋"/>
              </w:rPr>
            </w:pPr>
            <w:r>
              <w:rPr>
                <w:rFonts w:hint="eastAsia" w:ascii="仿宋" w:hAnsi="仿宋" w:eastAsia="仿宋" w:cs="仿宋"/>
              </w:rPr>
              <w:t>岳阳市住房城乡建设局</w:t>
            </w:r>
          </w:p>
        </w:tc>
        <w:tc>
          <w:tcPr>
            <w:tcW w:w="1129" w:type="dxa"/>
            <w:noWrap/>
          </w:tcPr>
          <w:p w14:paraId="0E314F0A">
            <w:pPr>
              <w:spacing w:before="40" w:line="212" w:lineRule="auto"/>
              <w:ind w:left="155"/>
              <w:rPr>
                <w:rFonts w:ascii="仿宋" w:hAnsi="仿宋" w:eastAsia="仿宋" w:cs="仿宋"/>
              </w:rPr>
            </w:pPr>
            <w:r>
              <w:rPr>
                <w:rFonts w:hint="eastAsia" w:ascii="仿宋" w:hAnsi="仿宋" w:eastAsia="仿宋" w:cs="仿宋"/>
                <w:spacing w:val="1"/>
              </w:rPr>
              <w:t>实施单位</w:t>
            </w:r>
          </w:p>
        </w:tc>
        <w:tc>
          <w:tcPr>
            <w:tcW w:w="3111" w:type="dxa"/>
            <w:gridSpan w:val="3"/>
            <w:noWrap/>
          </w:tcPr>
          <w:p w14:paraId="217A571B">
            <w:pPr>
              <w:rPr>
                <w:rFonts w:ascii="仿宋" w:hAnsi="仿宋" w:eastAsia="仿宋" w:cs="仿宋"/>
              </w:rPr>
            </w:pPr>
          </w:p>
        </w:tc>
      </w:tr>
      <w:tr w14:paraId="4833974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9" w:hRule="atLeast"/>
        </w:trPr>
        <w:tc>
          <w:tcPr>
            <w:tcW w:w="1074" w:type="dxa"/>
            <w:vMerge w:val="restart"/>
            <w:tcBorders>
              <w:bottom w:val="nil"/>
            </w:tcBorders>
            <w:noWrap/>
          </w:tcPr>
          <w:p w14:paraId="3E35BDC2">
            <w:pPr>
              <w:spacing w:line="250" w:lineRule="auto"/>
              <w:rPr>
                <w:rFonts w:ascii="仿宋" w:hAnsi="仿宋" w:eastAsia="仿宋" w:cs="仿宋"/>
              </w:rPr>
            </w:pPr>
          </w:p>
          <w:p w14:paraId="2E04B06A">
            <w:pPr>
              <w:spacing w:line="251" w:lineRule="auto"/>
              <w:rPr>
                <w:rFonts w:ascii="仿宋" w:hAnsi="仿宋" w:eastAsia="仿宋" w:cs="仿宋"/>
              </w:rPr>
            </w:pPr>
          </w:p>
          <w:p w14:paraId="3A3F9AAF">
            <w:pPr>
              <w:spacing w:before="65" w:line="220" w:lineRule="auto"/>
              <w:ind w:left="125"/>
              <w:rPr>
                <w:rFonts w:ascii="仿宋" w:hAnsi="仿宋" w:eastAsia="仿宋" w:cs="仿宋"/>
              </w:rPr>
            </w:pPr>
            <w:r>
              <w:rPr>
                <w:rFonts w:hint="eastAsia" w:ascii="仿宋" w:hAnsi="仿宋" w:eastAsia="仿宋" w:cs="仿宋"/>
                <w:spacing w:val="-3"/>
              </w:rPr>
              <w:t>项目资金</w:t>
            </w:r>
          </w:p>
          <w:p w14:paraId="2B9DE7F6">
            <w:pPr>
              <w:spacing w:before="31" w:line="220" w:lineRule="auto"/>
              <w:ind w:left="225"/>
              <w:rPr>
                <w:rFonts w:ascii="仿宋" w:hAnsi="仿宋" w:eastAsia="仿宋" w:cs="仿宋"/>
              </w:rPr>
            </w:pPr>
            <w:r>
              <w:rPr>
                <w:rFonts w:hint="eastAsia" w:ascii="仿宋" w:hAnsi="仿宋" w:eastAsia="仿宋" w:cs="仿宋"/>
                <w:spacing w:val="10"/>
              </w:rPr>
              <w:t>(万元)</w:t>
            </w:r>
          </w:p>
        </w:tc>
        <w:tc>
          <w:tcPr>
            <w:tcW w:w="2148" w:type="dxa"/>
            <w:gridSpan w:val="2"/>
            <w:noWrap/>
          </w:tcPr>
          <w:p w14:paraId="369E1094">
            <w:pPr>
              <w:rPr>
                <w:rFonts w:ascii="仿宋" w:hAnsi="仿宋" w:eastAsia="仿宋" w:cs="仿宋"/>
              </w:rPr>
            </w:pPr>
          </w:p>
        </w:tc>
        <w:tc>
          <w:tcPr>
            <w:tcW w:w="1219" w:type="dxa"/>
            <w:noWrap/>
          </w:tcPr>
          <w:p w14:paraId="358C7965">
            <w:pPr>
              <w:spacing w:before="29"/>
              <w:ind w:left="403"/>
              <w:rPr>
                <w:rFonts w:ascii="仿宋" w:hAnsi="仿宋" w:eastAsia="仿宋" w:cs="仿宋"/>
              </w:rPr>
            </w:pPr>
            <w:r>
              <w:rPr>
                <w:rFonts w:hint="eastAsia" w:ascii="仿宋" w:hAnsi="仿宋" w:eastAsia="仿宋" w:cs="仿宋"/>
                <w:spacing w:val="-3"/>
              </w:rPr>
              <w:t>年初</w:t>
            </w:r>
          </w:p>
          <w:p w14:paraId="34180A38">
            <w:pPr>
              <w:spacing w:line="212" w:lineRule="auto"/>
              <w:ind w:left="303"/>
              <w:rPr>
                <w:rFonts w:ascii="仿宋" w:hAnsi="仿宋" w:eastAsia="仿宋" w:cs="仿宋"/>
              </w:rPr>
            </w:pPr>
            <w:r>
              <w:rPr>
                <w:rFonts w:hint="eastAsia" w:ascii="仿宋" w:hAnsi="仿宋" w:eastAsia="仿宋" w:cs="仿宋"/>
                <w:spacing w:val="-3"/>
              </w:rPr>
              <w:t>预算数</w:t>
            </w:r>
          </w:p>
        </w:tc>
        <w:tc>
          <w:tcPr>
            <w:tcW w:w="1139" w:type="dxa"/>
            <w:noWrap/>
          </w:tcPr>
          <w:p w14:paraId="4D80293A">
            <w:pPr>
              <w:spacing w:before="38" w:line="231" w:lineRule="auto"/>
              <w:ind w:left="364"/>
              <w:rPr>
                <w:rFonts w:ascii="仿宋" w:hAnsi="仿宋" w:eastAsia="仿宋" w:cs="仿宋"/>
              </w:rPr>
            </w:pPr>
            <w:r>
              <w:rPr>
                <w:rFonts w:hint="eastAsia" w:ascii="仿宋" w:hAnsi="仿宋" w:eastAsia="仿宋" w:cs="仿宋"/>
                <w:spacing w:val="-2"/>
              </w:rPr>
              <w:t>全年</w:t>
            </w:r>
          </w:p>
          <w:p w14:paraId="6DA46FD1">
            <w:pPr>
              <w:spacing w:line="212" w:lineRule="auto"/>
              <w:ind w:left="264"/>
              <w:rPr>
                <w:rFonts w:ascii="仿宋" w:hAnsi="仿宋" w:eastAsia="仿宋" w:cs="仿宋"/>
              </w:rPr>
            </w:pPr>
            <w:r>
              <w:rPr>
                <w:rFonts w:hint="eastAsia" w:ascii="仿宋" w:hAnsi="仿宋" w:eastAsia="仿宋" w:cs="仿宋"/>
                <w:spacing w:val="-3"/>
              </w:rPr>
              <w:t>预算数</w:t>
            </w:r>
          </w:p>
        </w:tc>
        <w:tc>
          <w:tcPr>
            <w:tcW w:w="1129" w:type="dxa"/>
            <w:noWrap/>
          </w:tcPr>
          <w:p w14:paraId="33EA88E3">
            <w:pPr>
              <w:spacing w:before="49"/>
              <w:ind w:left="354"/>
              <w:rPr>
                <w:rFonts w:ascii="仿宋" w:hAnsi="仿宋" w:eastAsia="仿宋" w:cs="仿宋"/>
              </w:rPr>
            </w:pPr>
            <w:r>
              <w:rPr>
                <w:rFonts w:hint="eastAsia" w:ascii="仿宋" w:hAnsi="仿宋" w:eastAsia="仿宋" w:cs="仿宋"/>
                <w:spacing w:val="-2"/>
              </w:rPr>
              <w:t>全年</w:t>
            </w:r>
          </w:p>
          <w:p w14:paraId="753B2575">
            <w:pPr>
              <w:spacing w:line="193" w:lineRule="auto"/>
              <w:ind w:left="255"/>
              <w:rPr>
                <w:rFonts w:ascii="仿宋" w:hAnsi="仿宋" w:eastAsia="仿宋" w:cs="仿宋"/>
              </w:rPr>
            </w:pPr>
            <w:r>
              <w:rPr>
                <w:rFonts w:hint="eastAsia" w:ascii="仿宋" w:hAnsi="仿宋" w:eastAsia="仿宋" w:cs="仿宋"/>
                <w:spacing w:val="-2"/>
              </w:rPr>
              <w:t>执行数</w:t>
            </w:r>
          </w:p>
        </w:tc>
        <w:tc>
          <w:tcPr>
            <w:tcW w:w="829" w:type="dxa"/>
            <w:noWrap/>
          </w:tcPr>
          <w:p w14:paraId="6CD16D2B">
            <w:pPr>
              <w:spacing w:before="159" w:line="219" w:lineRule="auto"/>
              <w:ind w:left="206"/>
              <w:rPr>
                <w:rFonts w:ascii="仿宋" w:hAnsi="仿宋" w:eastAsia="仿宋" w:cs="仿宋"/>
              </w:rPr>
            </w:pPr>
            <w:r>
              <w:rPr>
                <w:rFonts w:hint="eastAsia" w:ascii="仿宋" w:hAnsi="仿宋" w:eastAsia="仿宋" w:cs="仿宋"/>
                <w:spacing w:val="-3"/>
              </w:rPr>
              <w:t>分值</w:t>
            </w:r>
          </w:p>
        </w:tc>
        <w:tc>
          <w:tcPr>
            <w:tcW w:w="869" w:type="dxa"/>
            <w:noWrap/>
          </w:tcPr>
          <w:p w14:paraId="40792E81">
            <w:pPr>
              <w:spacing w:before="159" w:line="219" w:lineRule="auto"/>
              <w:ind w:left="127"/>
              <w:rPr>
                <w:rFonts w:ascii="仿宋" w:hAnsi="仿宋" w:eastAsia="仿宋" w:cs="仿宋"/>
              </w:rPr>
            </w:pPr>
            <w:r>
              <w:rPr>
                <w:rFonts w:hint="eastAsia" w:ascii="仿宋" w:hAnsi="仿宋" w:eastAsia="仿宋" w:cs="仿宋"/>
                <w:spacing w:val="-2"/>
              </w:rPr>
              <w:t>执行率</w:t>
            </w:r>
          </w:p>
        </w:tc>
        <w:tc>
          <w:tcPr>
            <w:tcW w:w="1413" w:type="dxa"/>
            <w:noWrap/>
          </w:tcPr>
          <w:p w14:paraId="4C6965B7">
            <w:pPr>
              <w:spacing w:before="159" w:line="219" w:lineRule="auto"/>
              <w:ind w:left="498"/>
              <w:rPr>
                <w:rFonts w:ascii="仿宋" w:hAnsi="仿宋" w:eastAsia="仿宋" w:cs="仿宋"/>
              </w:rPr>
            </w:pPr>
            <w:r>
              <w:rPr>
                <w:rFonts w:hint="eastAsia" w:ascii="仿宋" w:hAnsi="仿宋" w:eastAsia="仿宋" w:cs="仿宋"/>
                <w:spacing w:val="-3"/>
              </w:rPr>
              <w:t>得分</w:t>
            </w:r>
          </w:p>
        </w:tc>
      </w:tr>
      <w:tr w14:paraId="0BAE3E6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0" w:hRule="atLeast"/>
        </w:trPr>
        <w:tc>
          <w:tcPr>
            <w:tcW w:w="1074" w:type="dxa"/>
            <w:vMerge w:val="continue"/>
            <w:tcBorders>
              <w:top w:val="nil"/>
              <w:bottom w:val="nil"/>
            </w:tcBorders>
            <w:noWrap/>
          </w:tcPr>
          <w:p w14:paraId="3AA13C34">
            <w:pPr>
              <w:rPr>
                <w:rFonts w:ascii="仿宋" w:hAnsi="仿宋" w:eastAsia="仿宋" w:cs="仿宋"/>
              </w:rPr>
            </w:pPr>
          </w:p>
        </w:tc>
        <w:tc>
          <w:tcPr>
            <w:tcW w:w="2148" w:type="dxa"/>
            <w:gridSpan w:val="2"/>
            <w:noWrap/>
          </w:tcPr>
          <w:p w14:paraId="17B1C72A">
            <w:pPr>
              <w:spacing w:before="40" w:line="212" w:lineRule="auto"/>
              <w:ind w:left="100"/>
              <w:rPr>
                <w:rFonts w:ascii="仿宋" w:hAnsi="仿宋" w:eastAsia="仿宋" w:cs="仿宋"/>
              </w:rPr>
            </w:pPr>
            <w:r>
              <w:rPr>
                <w:rFonts w:hint="eastAsia" w:ascii="仿宋" w:hAnsi="仿宋" w:eastAsia="仿宋" w:cs="仿宋"/>
                <w:spacing w:val="-2"/>
              </w:rPr>
              <w:t>年度资金总额</w:t>
            </w:r>
          </w:p>
        </w:tc>
        <w:tc>
          <w:tcPr>
            <w:tcW w:w="1219" w:type="dxa"/>
            <w:noWrap/>
          </w:tcPr>
          <w:p w14:paraId="5A29C298">
            <w:pPr>
              <w:jc w:val="center"/>
              <w:rPr>
                <w:rFonts w:ascii="仿宋" w:hAnsi="仿宋" w:eastAsia="仿宋" w:cs="仿宋"/>
              </w:rPr>
            </w:pPr>
            <w:r>
              <w:rPr>
                <w:rFonts w:hint="eastAsia" w:ascii="仿宋" w:hAnsi="仿宋" w:eastAsia="仿宋" w:cs="仿宋"/>
              </w:rPr>
              <w:t>72.38</w:t>
            </w:r>
          </w:p>
        </w:tc>
        <w:tc>
          <w:tcPr>
            <w:tcW w:w="1139" w:type="dxa"/>
            <w:noWrap/>
          </w:tcPr>
          <w:p w14:paraId="3A24CF5F">
            <w:pPr>
              <w:jc w:val="center"/>
              <w:rPr>
                <w:rFonts w:ascii="仿宋" w:hAnsi="仿宋" w:eastAsia="仿宋" w:cs="仿宋"/>
              </w:rPr>
            </w:pPr>
            <w:r>
              <w:rPr>
                <w:rFonts w:hint="eastAsia" w:ascii="仿宋" w:hAnsi="仿宋" w:eastAsia="仿宋" w:cs="仿宋"/>
              </w:rPr>
              <w:t>72.38</w:t>
            </w:r>
          </w:p>
        </w:tc>
        <w:tc>
          <w:tcPr>
            <w:tcW w:w="1129" w:type="dxa"/>
            <w:noWrap/>
          </w:tcPr>
          <w:p w14:paraId="16C86F84">
            <w:pPr>
              <w:jc w:val="center"/>
              <w:rPr>
                <w:rFonts w:ascii="仿宋" w:hAnsi="仿宋" w:eastAsia="仿宋" w:cs="仿宋"/>
              </w:rPr>
            </w:pPr>
            <w:r>
              <w:rPr>
                <w:rFonts w:hint="eastAsia" w:ascii="仿宋" w:hAnsi="仿宋" w:eastAsia="仿宋" w:cs="仿宋"/>
              </w:rPr>
              <w:t>41.64</w:t>
            </w:r>
          </w:p>
        </w:tc>
        <w:tc>
          <w:tcPr>
            <w:tcW w:w="829" w:type="dxa"/>
            <w:noWrap/>
          </w:tcPr>
          <w:p w14:paraId="13B8778A">
            <w:pPr>
              <w:spacing w:before="81" w:line="174" w:lineRule="auto"/>
              <w:ind w:left="306"/>
              <w:jc w:val="center"/>
              <w:rPr>
                <w:rFonts w:ascii="仿宋" w:hAnsi="仿宋" w:eastAsia="仿宋" w:cs="仿宋"/>
              </w:rPr>
            </w:pPr>
            <w:r>
              <w:rPr>
                <w:rFonts w:hint="eastAsia" w:ascii="仿宋" w:hAnsi="仿宋" w:eastAsia="仿宋" w:cs="仿宋"/>
              </w:rPr>
              <w:t>10</w:t>
            </w:r>
          </w:p>
        </w:tc>
        <w:tc>
          <w:tcPr>
            <w:tcW w:w="869" w:type="dxa"/>
            <w:noWrap/>
          </w:tcPr>
          <w:p w14:paraId="1C83ED4D">
            <w:pPr>
              <w:jc w:val="center"/>
              <w:rPr>
                <w:rFonts w:ascii="仿宋" w:hAnsi="仿宋" w:eastAsia="仿宋" w:cs="仿宋"/>
              </w:rPr>
            </w:pPr>
            <w:r>
              <w:rPr>
                <w:rFonts w:hint="eastAsia" w:ascii="仿宋" w:hAnsi="仿宋" w:eastAsia="仿宋" w:cs="仿宋"/>
              </w:rPr>
              <w:t>57.53%</w:t>
            </w:r>
          </w:p>
        </w:tc>
        <w:tc>
          <w:tcPr>
            <w:tcW w:w="1413" w:type="dxa"/>
            <w:noWrap/>
          </w:tcPr>
          <w:p w14:paraId="468FFF02">
            <w:pPr>
              <w:jc w:val="center"/>
              <w:rPr>
                <w:rFonts w:ascii="仿宋" w:hAnsi="仿宋" w:eastAsia="仿宋" w:cs="仿宋"/>
              </w:rPr>
            </w:pPr>
            <w:r>
              <w:rPr>
                <w:rFonts w:hint="eastAsia" w:ascii="仿宋" w:hAnsi="仿宋" w:eastAsia="仿宋" w:cs="仿宋"/>
              </w:rPr>
              <w:t>5.75</w:t>
            </w:r>
          </w:p>
        </w:tc>
      </w:tr>
      <w:tr w14:paraId="0E3E5B1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0" w:hRule="atLeast"/>
        </w:trPr>
        <w:tc>
          <w:tcPr>
            <w:tcW w:w="1074" w:type="dxa"/>
            <w:vMerge w:val="continue"/>
            <w:tcBorders>
              <w:top w:val="nil"/>
              <w:bottom w:val="nil"/>
            </w:tcBorders>
            <w:noWrap/>
          </w:tcPr>
          <w:p w14:paraId="18BF75D7">
            <w:pPr>
              <w:rPr>
                <w:rFonts w:ascii="仿宋" w:hAnsi="仿宋" w:eastAsia="仿宋" w:cs="仿宋"/>
              </w:rPr>
            </w:pPr>
          </w:p>
        </w:tc>
        <w:tc>
          <w:tcPr>
            <w:tcW w:w="2148" w:type="dxa"/>
            <w:gridSpan w:val="2"/>
            <w:noWrap/>
          </w:tcPr>
          <w:p w14:paraId="4A2C7DCB">
            <w:pPr>
              <w:spacing w:before="30" w:line="203" w:lineRule="auto"/>
              <w:ind w:left="100"/>
              <w:rPr>
                <w:rFonts w:ascii="仿宋" w:hAnsi="仿宋" w:eastAsia="仿宋" w:cs="仿宋"/>
              </w:rPr>
            </w:pPr>
            <w:r>
              <w:rPr>
                <w:rFonts w:hint="eastAsia" w:ascii="仿宋" w:hAnsi="仿宋" w:eastAsia="仿宋" w:cs="仿宋"/>
                <w:spacing w:val="-1"/>
              </w:rPr>
              <w:t>其中：当年财政拨款</w:t>
            </w:r>
          </w:p>
        </w:tc>
        <w:tc>
          <w:tcPr>
            <w:tcW w:w="1219" w:type="dxa"/>
            <w:noWrap/>
          </w:tcPr>
          <w:p w14:paraId="3118BBE3">
            <w:pPr>
              <w:jc w:val="center"/>
              <w:rPr>
                <w:rFonts w:ascii="仿宋" w:hAnsi="仿宋" w:eastAsia="仿宋" w:cs="仿宋"/>
              </w:rPr>
            </w:pPr>
            <w:r>
              <w:rPr>
                <w:rFonts w:hint="eastAsia" w:ascii="仿宋" w:hAnsi="仿宋" w:eastAsia="仿宋" w:cs="仿宋"/>
              </w:rPr>
              <w:t>40万</w:t>
            </w:r>
          </w:p>
        </w:tc>
        <w:tc>
          <w:tcPr>
            <w:tcW w:w="1139" w:type="dxa"/>
            <w:noWrap/>
          </w:tcPr>
          <w:p w14:paraId="0AACFD9E">
            <w:pPr>
              <w:jc w:val="center"/>
              <w:rPr>
                <w:rFonts w:ascii="仿宋" w:hAnsi="仿宋" w:eastAsia="仿宋" w:cs="仿宋"/>
              </w:rPr>
            </w:pPr>
            <w:r>
              <w:rPr>
                <w:rFonts w:hint="eastAsia" w:ascii="仿宋" w:hAnsi="仿宋" w:eastAsia="仿宋" w:cs="仿宋"/>
              </w:rPr>
              <w:t>40万</w:t>
            </w:r>
          </w:p>
        </w:tc>
        <w:tc>
          <w:tcPr>
            <w:tcW w:w="1129" w:type="dxa"/>
            <w:noWrap/>
          </w:tcPr>
          <w:p w14:paraId="46EC7793">
            <w:pPr>
              <w:jc w:val="center"/>
              <w:rPr>
                <w:rFonts w:ascii="仿宋" w:hAnsi="仿宋" w:eastAsia="仿宋" w:cs="仿宋"/>
              </w:rPr>
            </w:pPr>
            <w:r>
              <w:rPr>
                <w:rFonts w:hint="eastAsia" w:ascii="仿宋" w:hAnsi="仿宋" w:eastAsia="仿宋" w:cs="仿宋"/>
              </w:rPr>
              <w:t>40万</w:t>
            </w:r>
          </w:p>
        </w:tc>
        <w:tc>
          <w:tcPr>
            <w:tcW w:w="829" w:type="dxa"/>
            <w:noWrap/>
          </w:tcPr>
          <w:p w14:paraId="6FB7EE4F">
            <w:pPr>
              <w:jc w:val="center"/>
              <w:rPr>
                <w:rFonts w:ascii="仿宋" w:hAnsi="仿宋" w:eastAsia="仿宋" w:cs="仿宋"/>
              </w:rPr>
            </w:pPr>
          </w:p>
        </w:tc>
        <w:tc>
          <w:tcPr>
            <w:tcW w:w="869" w:type="dxa"/>
            <w:noWrap/>
          </w:tcPr>
          <w:p w14:paraId="617D9F60">
            <w:pPr>
              <w:jc w:val="center"/>
              <w:rPr>
                <w:rFonts w:ascii="仿宋" w:hAnsi="仿宋" w:eastAsia="仿宋" w:cs="仿宋"/>
              </w:rPr>
            </w:pPr>
          </w:p>
        </w:tc>
        <w:tc>
          <w:tcPr>
            <w:tcW w:w="1413" w:type="dxa"/>
            <w:noWrap/>
          </w:tcPr>
          <w:p w14:paraId="7B9FA864">
            <w:pPr>
              <w:jc w:val="center"/>
              <w:rPr>
                <w:rFonts w:ascii="仿宋" w:hAnsi="仿宋" w:eastAsia="仿宋" w:cs="仿宋"/>
              </w:rPr>
            </w:pPr>
          </w:p>
        </w:tc>
      </w:tr>
      <w:tr w14:paraId="6F7CD8A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60" w:hRule="atLeast"/>
        </w:trPr>
        <w:tc>
          <w:tcPr>
            <w:tcW w:w="1074" w:type="dxa"/>
            <w:vMerge w:val="continue"/>
            <w:tcBorders>
              <w:top w:val="nil"/>
              <w:bottom w:val="nil"/>
            </w:tcBorders>
            <w:noWrap/>
          </w:tcPr>
          <w:p w14:paraId="3FC87CD0">
            <w:pPr>
              <w:rPr>
                <w:rFonts w:ascii="仿宋" w:hAnsi="仿宋" w:eastAsia="仿宋" w:cs="仿宋"/>
              </w:rPr>
            </w:pPr>
          </w:p>
        </w:tc>
        <w:tc>
          <w:tcPr>
            <w:tcW w:w="2148" w:type="dxa"/>
            <w:gridSpan w:val="2"/>
            <w:noWrap/>
          </w:tcPr>
          <w:p w14:paraId="5C8E478A">
            <w:pPr>
              <w:spacing w:before="30" w:line="212" w:lineRule="auto"/>
              <w:ind w:left="701"/>
              <w:rPr>
                <w:rFonts w:ascii="仿宋" w:hAnsi="仿宋" w:eastAsia="仿宋" w:cs="仿宋"/>
              </w:rPr>
            </w:pPr>
            <w:r>
              <w:rPr>
                <w:rFonts w:hint="eastAsia" w:ascii="仿宋" w:hAnsi="仿宋" w:eastAsia="仿宋" w:cs="仿宋"/>
                <w:spacing w:val="-2"/>
              </w:rPr>
              <w:t>上年结转资金</w:t>
            </w:r>
          </w:p>
        </w:tc>
        <w:tc>
          <w:tcPr>
            <w:tcW w:w="1219" w:type="dxa"/>
            <w:noWrap/>
          </w:tcPr>
          <w:p w14:paraId="68CFCC6D">
            <w:pPr>
              <w:jc w:val="center"/>
              <w:rPr>
                <w:rFonts w:ascii="仿宋" w:hAnsi="仿宋" w:eastAsia="仿宋" w:cs="仿宋"/>
              </w:rPr>
            </w:pPr>
            <w:r>
              <w:rPr>
                <w:rFonts w:hint="eastAsia" w:ascii="仿宋" w:hAnsi="仿宋" w:eastAsia="仿宋" w:cs="仿宋"/>
              </w:rPr>
              <w:t>32.38</w:t>
            </w:r>
          </w:p>
        </w:tc>
        <w:tc>
          <w:tcPr>
            <w:tcW w:w="1139" w:type="dxa"/>
            <w:noWrap/>
          </w:tcPr>
          <w:p w14:paraId="01ED3D97">
            <w:pPr>
              <w:jc w:val="center"/>
              <w:rPr>
                <w:rFonts w:ascii="仿宋" w:hAnsi="仿宋" w:eastAsia="仿宋" w:cs="仿宋"/>
              </w:rPr>
            </w:pPr>
            <w:r>
              <w:rPr>
                <w:rFonts w:hint="eastAsia" w:ascii="仿宋" w:hAnsi="仿宋" w:eastAsia="仿宋" w:cs="仿宋"/>
              </w:rPr>
              <w:t>32.38</w:t>
            </w:r>
          </w:p>
        </w:tc>
        <w:tc>
          <w:tcPr>
            <w:tcW w:w="1129" w:type="dxa"/>
            <w:noWrap/>
          </w:tcPr>
          <w:p w14:paraId="3D4B864F">
            <w:pPr>
              <w:jc w:val="center"/>
              <w:rPr>
                <w:rFonts w:ascii="仿宋" w:hAnsi="仿宋" w:eastAsia="仿宋" w:cs="仿宋"/>
              </w:rPr>
            </w:pPr>
            <w:r>
              <w:rPr>
                <w:rFonts w:hint="eastAsia" w:ascii="仿宋" w:hAnsi="仿宋" w:eastAsia="仿宋" w:cs="仿宋"/>
              </w:rPr>
              <w:t>1.64</w:t>
            </w:r>
          </w:p>
        </w:tc>
        <w:tc>
          <w:tcPr>
            <w:tcW w:w="829" w:type="dxa"/>
            <w:noWrap/>
          </w:tcPr>
          <w:p w14:paraId="3335ABC3">
            <w:pPr>
              <w:jc w:val="center"/>
              <w:rPr>
                <w:rFonts w:ascii="仿宋" w:hAnsi="仿宋" w:eastAsia="仿宋" w:cs="仿宋"/>
              </w:rPr>
            </w:pPr>
          </w:p>
        </w:tc>
        <w:tc>
          <w:tcPr>
            <w:tcW w:w="869" w:type="dxa"/>
            <w:noWrap/>
          </w:tcPr>
          <w:p w14:paraId="3BEC2F3E">
            <w:pPr>
              <w:jc w:val="center"/>
              <w:rPr>
                <w:rFonts w:ascii="仿宋" w:hAnsi="仿宋" w:eastAsia="仿宋" w:cs="仿宋"/>
              </w:rPr>
            </w:pPr>
          </w:p>
        </w:tc>
        <w:tc>
          <w:tcPr>
            <w:tcW w:w="1413" w:type="dxa"/>
            <w:noWrap/>
          </w:tcPr>
          <w:p w14:paraId="23B2BA06">
            <w:pPr>
              <w:jc w:val="center"/>
              <w:rPr>
                <w:rFonts w:ascii="仿宋" w:hAnsi="仿宋" w:eastAsia="仿宋" w:cs="仿宋"/>
              </w:rPr>
            </w:pPr>
          </w:p>
        </w:tc>
      </w:tr>
      <w:tr w14:paraId="5A87FF4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60" w:hRule="atLeast"/>
        </w:trPr>
        <w:tc>
          <w:tcPr>
            <w:tcW w:w="1074" w:type="dxa"/>
            <w:vMerge w:val="continue"/>
            <w:tcBorders>
              <w:top w:val="nil"/>
            </w:tcBorders>
            <w:noWrap/>
          </w:tcPr>
          <w:p w14:paraId="1BE349F2">
            <w:pPr>
              <w:rPr>
                <w:rFonts w:ascii="仿宋" w:hAnsi="仿宋" w:eastAsia="仿宋" w:cs="仿宋"/>
              </w:rPr>
            </w:pPr>
          </w:p>
        </w:tc>
        <w:tc>
          <w:tcPr>
            <w:tcW w:w="2148" w:type="dxa"/>
            <w:gridSpan w:val="2"/>
            <w:noWrap/>
          </w:tcPr>
          <w:p w14:paraId="73431453">
            <w:pPr>
              <w:spacing w:before="50" w:line="193" w:lineRule="auto"/>
              <w:ind w:left="701"/>
              <w:rPr>
                <w:rFonts w:ascii="仿宋" w:hAnsi="仿宋" w:eastAsia="仿宋" w:cs="仿宋"/>
              </w:rPr>
            </w:pPr>
            <w:r>
              <w:rPr>
                <w:rFonts w:hint="eastAsia" w:ascii="仿宋" w:hAnsi="仿宋" w:eastAsia="仿宋" w:cs="仿宋"/>
                <w:spacing w:val="-2"/>
              </w:rPr>
              <w:t>其他资金</w:t>
            </w:r>
          </w:p>
        </w:tc>
        <w:tc>
          <w:tcPr>
            <w:tcW w:w="1219" w:type="dxa"/>
            <w:noWrap/>
          </w:tcPr>
          <w:p w14:paraId="61E9F95A">
            <w:pPr>
              <w:jc w:val="center"/>
              <w:rPr>
                <w:rFonts w:ascii="仿宋" w:hAnsi="仿宋" w:eastAsia="仿宋" w:cs="仿宋"/>
              </w:rPr>
            </w:pPr>
          </w:p>
        </w:tc>
        <w:tc>
          <w:tcPr>
            <w:tcW w:w="1139" w:type="dxa"/>
            <w:noWrap/>
          </w:tcPr>
          <w:p w14:paraId="4742B8F2">
            <w:pPr>
              <w:jc w:val="center"/>
              <w:rPr>
                <w:rFonts w:ascii="仿宋" w:hAnsi="仿宋" w:eastAsia="仿宋" w:cs="仿宋"/>
              </w:rPr>
            </w:pPr>
          </w:p>
        </w:tc>
        <w:tc>
          <w:tcPr>
            <w:tcW w:w="1129" w:type="dxa"/>
            <w:noWrap/>
          </w:tcPr>
          <w:p w14:paraId="6042DBC1">
            <w:pPr>
              <w:jc w:val="center"/>
              <w:rPr>
                <w:rFonts w:ascii="仿宋" w:hAnsi="仿宋" w:eastAsia="仿宋" w:cs="仿宋"/>
              </w:rPr>
            </w:pPr>
          </w:p>
        </w:tc>
        <w:tc>
          <w:tcPr>
            <w:tcW w:w="829" w:type="dxa"/>
            <w:noWrap/>
          </w:tcPr>
          <w:p w14:paraId="15CD1547">
            <w:pPr>
              <w:jc w:val="center"/>
              <w:rPr>
                <w:rFonts w:ascii="仿宋" w:hAnsi="仿宋" w:eastAsia="仿宋" w:cs="仿宋"/>
              </w:rPr>
            </w:pPr>
          </w:p>
        </w:tc>
        <w:tc>
          <w:tcPr>
            <w:tcW w:w="869" w:type="dxa"/>
            <w:noWrap/>
          </w:tcPr>
          <w:p w14:paraId="05F5AEAC">
            <w:pPr>
              <w:jc w:val="center"/>
              <w:rPr>
                <w:rFonts w:ascii="仿宋" w:hAnsi="仿宋" w:eastAsia="仿宋" w:cs="仿宋"/>
              </w:rPr>
            </w:pPr>
          </w:p>
        </w:tc>
        <w:tc>
          <w:tcPr>
            <w:tcW w:w="1413" w:type="dxa"/>
            <w:noWrap/>
          </w:tcPr>
          <w:p w14:paraId="4B3AE1F5">
            <w:pPr>
              <w:jc w:val="center"/>
              <w:rPr>
                <w:rFonts w:ascii="仿宋" w:hAnsi="仿宋" w:eastAsia="仿宋" w:cs="仿宋"/>
              </w:rPr>
            </w:pPr>
          </w:p>
        </w:tc>
      </w:tr>
      <w:tr w14:paraId="1CC6493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9" w:hRule="atLeast"/>
        </w:trPr>
        <w:tc>
          <w:tcPr>
            <w:tcW w:w="1074" w:type="dxa"/>
            <w:vMerge w:val="restart"/>
            <w:tcBorders>
              <w:bottom w:val="nil"/>
            </w:tcBorders>
            <w:noWrap/>
          </w:tcPr>
          <w:p w14:paraId="1490B46E">
            <w:pPr>
              <w:spacing w:before="61" w:line="216" w:lineRule="auto"/>
              <w:ind w:left="324" w:right="147" w:hanging="199"/>
              <w:rPr>
                <w:rFonts w:ascii="仿宋" w:hAnsi="仿宋" w:eastAsia="仿宋" w:cs="仿宋"/>
              </w:rPr>
            </w:pPr>
            <w:r>
              <w:rPr>
                <w:rFonts w:hint="eastAsia" w:ascii="仿宋" w:hAnsi="仿宋" w:eastAsia="仿宋" w:cs="仿宋"/>
                <w:spacing w:val="-3"/>
              </w:rPr>
              <w:t>年度总体</w:t>
            </w:r>
            <w:r>
              <w:rPr>
                <w:rFonts w:hint="eastAsia" w:ascii="仿宋" w:hAnsi="仿宋" w:eastAsia="仿宋" w:cs="仿宋"/>
                <w:spacing w:val="2"/>
              </w:rPr>
              <w:t xml:space="preserve"> </w:t>
            </w:r>
            <w:r>
              <w:rPr>
                <w:rFonts w:hint="eastAsia" w:ascii="仿宋" w:hAnsi="仿宋" w:eastAsia="仿宋" w:cs="仿宋"/>
                <w:spacing w:val="8"/>
              </w:rPr>
              <w:t>目标</w:t>
            </w:r>
          </w:p>
        </w:tc>
        <w:tc>
          <w:tcPr>
            <w:tcW w:w="4506" w:type="dxa"/>
            <w:gridSpan w:val="4"/>
            <w:noWrap/>
          </w:tcPr>
          <w:p w14:paraId="12CFC3E0">
            <w:pPr>
              <w:spacing w:before="30" w:line="211" w:lineRule="auto"/>
              <w:ind w:left="1841"/>
              <w:rPr>
                <w:rFonts w:ascii="仿宋" w:hAnsi="仿宋" w:eastAsia="仿宋" w:cs="仿宋"/>
              </w:rPr>
            </w:pPr>
            <w:r>
              <w:rPr>
                <w:rFonts w:hint="eastAsia" w:ascii="仿宋" w:hAnsi="仿宋" w:eastAsia="仿宋" w:cs="仿宋"/>
                <w:spacing w:val="-2"/>
              </w:rPr>
              <w:t>预期目标</w:t>
            </w:r>
          </w:p>
        </w:tc>
        <w:tc>
          <w:tcPr>
            <w:tcW w:w="4240" w:type="dxa"/>
            <w:gridSpan w:val="4"/>
            <w:noWrap/>
          </w:tcPr>
          <w:p w14:paraId="519E1673">
            <w:pPr>
              <w:spacing w:before="30" w:line="211" w:lineRule="auto"/>
              <w:ind w:left="1515"/>
              <w:rPr>
                <w:rFonts w:ascii="仿宋" w:hAnsi="仿宋" w:eastAsia="仿宋" w:cs="仿宋"/>
              </w:rPr>
            </w:pPr>
            <w:r>
              <w:rPr>
                <w:rFonts w:hint="eastAsia" w:ascii="仿宋" w:hAnsi="仿宋" w:eastAsia="仿宋" w:cs="仿宋"/>
                <w:spacing w:val="1"/>
              </w:rPr>
              <w:t>实际完成情况</w:t>
            </w:r>
          </w:p>
        </w:tc>
      </w:tr>
      <w:tr w14:paraId="41AD95C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60" w:hRule="atLeast"/>
        </w:trPr>
        <w:tc>
          <w:tcPr>
            <w:tcW w:w="1074" w:type="dxa"/>
            <w:vMerge w:val="continue"/>
            <w:tcBorders>
              <w:top w:val="nil"/>
            </w:tcBorders>
            <w:noWrap/>
          </w:tcPr>
          <w:p w14:paraId="5F2D853D">
            <w:pPr>
              <w:rPr>
                <w:rFonts w:ascii="仿宋" w:hAnsi="仿宋" w:eastAsia="仿宋" w:cs="仿宋"/>
              </w:rPr>
            </w:pPr>
          </w:p>
        </w:tc>
        <w:tc>
          <w:tcPr>
            <w:tcW w:w="4506" w:type="dxa"/>
            <w:gridSpan w:val="4"/>
            <w:noWrap/>
          </w:tcPr>
          <w:p w14:paraId="00354A8B">
            <w:pPr>
              <w:jc w:val="center"/>
              <w:rPr>
                <w:rFonts w:ascii="仿宋" w:hAnsi="仿宋" w:eastAsia="仿宋" w:cs="仿宋"/>
              </w:rPr>
            </w:pPr>
            <w:r>
              <w:rPr>
                <w:rFonts w:hint="eastAsia" w:ascii="仿宋" w:hAnsi="仿宋" w:eastAsia="仿宋" w:cs="仿宋"/>
              </w:rPr>
              <w:t>确保不发生较大以上建筑施工安全生产事故，地区建筑施工安全生产形势平稳.</w:t>
            </w:r>
            <w:r>
              <w:rPr>
                <w:rFonts w:ascii="仿宋" w:hAnsi="仿宋" w:eastAsia="仿宋" w:cs="仿宋"/>
              </w:rPr>
              <w:t xml:space="preserve"> </w:t>
            </w:r>
          </w:p>
        </w:tc>
        <w:tc>
          <w:tcPr>
            <w:tcW w:w="4240" w:type="dxa"/>
            <w:gridSpan w:val="4"/>
            <w:noWrap/>
          </w:tcPr>
          <w:p w14:paraId="3555C297">
            <w:pPr>
              <w:jc w:val="center"/>
              <w:rPr>
                <w:rFonts w:ascii="仿宋" w:hAnsi="仿宋" w:eastAsia="仿宋" w:cs="仿宋"/>
              </w:rPr>
            </w:pPr>
            <w:r>
              <w:rPr>
                <w:rFonts w:hint="eastAsia" w:ascii="仿宋" w:hAnsi="仿宋" w:eastAsia="仿宋" w:cs="仿宋"/>
              </w:rPr>
              <w:t>本年建设质量安全监督管理经费项目年初预算数</w:t>
            </w:r>
            <w:r>
              <w:rPr>
                <w:rFonts w:ascii="仿宋" w:hAnsi="仿宋" w:eastAsia="仿宋" w:cs="仿宋"/>
              </w:rPr>
              <w:t>40</w:t>
            </w:r>
            <w:r>
              <w:rPr>
                <w:rFonts w:hint="eastAsia" w:ascii="仿宋" w:hAnsi="仿宋" w:eastAsia="仿宋" w:cs="仿宋"/>
              </w:rPr>
              <w:t>万元，实际完成</w:t>
            </w:r>
            <w:r>
              <w:rPr>
                <w:rFonts w:ascii="仿宋" w:hAnsi="仿宋" w:eastAsia="仿宋" w:cs="仿宋"/>
              </w:rPr>
              <w:t>40</w:t>
            </w:r>
            <w:r>
              <w:rPr>
                <w:rFonts w:hint="eastAsia" w:ascii="仿宋" w:hAnsi="仿宋" w:eastAsia="仿宋" w:cs="仿宋"/>
              </w:rPr>
              <w:t>万元，执行率</w:t>
            </w:r>
            <w:r>
              <w:rPr>
                <w:rFonts w:ascii="仿宋" w:hAnsi="仿宋" w:eastAsia="仿宋" w:cs="仿宋"/>
              </w:rPr>
              <w:t>100%</w:t>
            </w:r>
            <w:r>
              <w:rPr>
                <w:rFonts w:hint="eastAsia" w:ascii="仿宋" w:hAnsi="仿宋" w:eastAsia="仿宋" w:cs="仿宋"/>
              </w:rPr>
              <w:t>。此项目上年资金结余结转</w:t>
            </w:r>
            <w:r>
              <w:rPr>
                <w:rFonts w:ascii="仿宋" w:hAnsi="仿宋" w:eastAsia="仿宋" w:cs="仿宋"/>
              </w:rPr>
              <w:t>32.38</w:t>
            </w:r>
            <w:r>
              <w:rPr>
                <w:rFonts w:hint="eastAsia" w:ascii="仿宋" w:hAnsi="仿宋" w:eastAsia="仿宋" w:cs="仿宋"/>
              </w:rPr>
              <w:t>万，执行</w:t>
            </w:r>
            <w:r>
              <w:rPr>
                <w:rFonts w:ascii="仿宋" w:hAnsi="仿宋" w:eastAsia="仿宋" w:cs="仿宋"/>
              </w:rPr>
              <w:t>1.64</w:t>
            </w:r>
            <w:r>
              <w:rPr>
                <w:rFonts w:hint="eastAsia" w:ascii="仿宋" w:hAnsi="仿宋" w:eastAsia="仿宋" w:cs="仿宋"/>
              </w:rPr>
              <w:t>万元，执行率</w:t>
            </w:r>
            <w:r>
              <w:rPr>
                <w:rFonts w:ascii="仿宋" w:hAnsi="仿宋" w:eastAsia="仿宋" w:cs="仿宋"/>
              </w:rPr>
              <w:t>57.53%</w:t>
            </w:r>
            <w:r>
              <w:rPr>
                <w:rFonts w:hint="eastAsia" w:ascii="仿宋" w:hAnsi="仿宋" w:eastAsia="仿宋" w:cs="仿宋"/>
              </w:rPr>
              <w:t>，确保了没有发生较大以上建筑施工安全生产事故，地区建筑施工安全生产形势平稳。</w:t>
            </w:r>
          </w:p>
        </w:tc>
      </w:tr>
      <w:tr w14:paraId="1833422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9" w:hRule="atLeast"/>
        </w:trPr>
        <w:tc>
          <w:tcPr>
            <w:tcW w:w="1074" w:type="dxa"/>
            <w:vMerge w:val="restart"/>
            <w:tcBorders>
              <w:bottom w:val="nil"/>
            </w:tcBorders>
            <w:noWrap/>
            <w:textDirection w:val="tbRlV"/>
          </w:tcPr>
          <w:p w14:paraId="30C59CAB">
            <w:pPr>
              <w:spacing w:line="360" w:lineRule="auto"/>
              <w:rPr>
                <w:rFonts w:ascii="仿宋" w:hAnsi="仿宋" w:eastAsia="仿宋" w:cs="仿宋"/>
              </w:rPr>
            </w:pPr>
          </w:p>
          <w:p w14:paraId="2ACEBAF6">
            <w:pPr>
              <w:spacing w:before="67" w:line="217" w:lineRule="auto"/>
              <w:ind w:left="3503"/>
              <w:rPr>
                <w:rFonts w:ascii="仿宋" w:hAnsi="仿宋" w:eastAsia="仿宋" w:cs="仿宋"/>
              </w:rPr>
            </w:pPr>
            <w:r>
              <w:rPr>
                <w:rFonts w:hint="eastAsia" w:ascii="仿宋" w:hAnsi="仿宋" w:eastAsia="仿宋" w:cs="仿宋"/>
                <w:spacing w:val="-1"/>
              </w:rPr>
              <w:t>绩效指标</w:t>
            </w:r>
          </w:p>
        </w:tc>
        <w:tc>
          <w:tcPr>
            <w:tcW w:w="1069" w:type="dxa"/>
            <w:noWrap/>
          </w:tcPr>
          <w:p w14:paraId="4F4806D1">
            <w:pPr>
              <w:spacing w:before="161" w:line="220" w:lineRule="auto"/>
              <w:ind w:left="121"/>
              <w:jc w:val="center"/>
              <w:rPr>
                <w:rFonts w:ascii="仿宋" w:hAnsi="仿宋" w:eastAsia="仿宋" w:cs="仿宋"/>
              </w:rPr>
            </w:pPr>
            <w:r>
              <w:rPr>
                <w:rFonts w:hint="eastAsia" w:ascii="仿宋" w:hAnsi="仿宋" w:eastAsia="仿宋" w:cs="仿宋"/>
                <w:spacing w:val="-2"/>
              </w:rPr>
              <w:t>一级指标</w:t>
            </w:r>
          </w:p>
        </w:tc>
        <w:tc>
          <w:tcPr>
            <w:tcW w:w="1079" w:type="dxa"/>
            <w:noWrap/>
          </w:tcPr>
          <w:p w14:paraId="76CA7970">
            <w:pPr>
              <w:spacing w:before="161" w:line="220" w:lineRule="auto"/>
              <w:ind w:left="131"/>
              <w:jc w:val="center"/>
              <w:rPr>
                <w:rFonts w:ascii="仿宋" w:hAnsi="仿宋" w:eastAsia="仿宋" w:cs="仿宋"/>
              </w:rPr>
            </w:pPr>
            <w:r>
              <w:rPr>
                <w:rFonts w:hint="eastAsia" w:ascii="仿宋" w:hAnsi="仿宋" w:eastAsia="仿宋" w:cs="仿宋"/>
                <w:spacing w:val="-3"/>
              </w:rPr>
              <w:t>二级指标</w:t>
            </w:r>
          </w:p>
        </w:tc>
        <w:tc>
          <w:tcPr>
            <w:tcW w:w="1219" w:type="dxa"/>
            <w:noWrap/>
          </w:tcPr>
          <w:p w14:paraId="7CF85DB0">
            <w:pPr>
              <w:spacing w:before="161" w:line="220" w:lineRule="auto"/>
              <w:ind w:left="203"/>
              <w:jc w:val="center"/>
              <w:rPr>
                <w:rFonts w:ascii="仿宋" w:hAnsi="仿宋" w:eastAsia="仿宋" w:cs="仿宋"/>
              </w:rPr>
            </w:pPr>
            <w:r>
              <w:rPr>
                <w:rFonts w:hint="eastAsia" w:ascii="仿宋" w:hAnsi="仿宋" w:eastAsia="仿宋" w:cs="仿宋"/>
                <w:spacing w:val="-2"/>
              </w:rPr>
              <w:t>三级指标</w:t>
            </w:r>
          </w:p>
        </w:tc>
        <w:tc>
          <w:tcPr>
            <w:tcW w:w="1139" w:type="dxa"/>
            <w:noWrap/>
          </w:tcPr>
          <w:p w14:paraId="70ED730F">
            <w:pPr>
              <w:spacing w:before="41"/>
              <w:ind w:left="364"/>
              <w:jc w:val="center"/>
              <w:rPr>
                <w:rFonts w:ascii="仿宋" w:hAnsi="仿宋" w:eastAsia="仿宋" w:cs="仿宋"/>
              </w:rPr>
            </w:pPr>
            <w:r>
              <w:rPr>
                <w:rFonts w:hint="eastAsia" w:ascii="仿宋" w:hAnsi="仿宋" w:eastAsia="仿宋" w:cs="仿宋"/>
                <w:spacing w:val="5"/>
              </w:rPr>
              <w:t>年度</w:t>
            </w:r>
          </w:p>
          <w:p w14:paraId="28D918DF">
            <w:pPr>
              <w:spacing w:line="201" w:lineRule="auto"/>
              <w:ind w:left="264"/>
              <w:jc w:val="center"/>
              <w:rPr>
                <w:rFonts w:ascii="仿宋" w:hAnsi="仿宋" w:eastAsia="仿宋" w:cs="仿宋"/>
              </w:rPr>
            </w:pPr>
            <w:r>
              <w:rPr>
                <w:rFonts w:hint="eastAsia" w:ascii="仿宋" w:hAnsi="仿宋" w:eastAsia="仿宋" w:cs="仿宋"/>
                <w:spacing w:val="-3"/>
              </w:rPr>
              <w:t>指标值</w:t>
            </w:r>
          </w:p>
        </w:tc>
        <w:tc>
          <w:tcPr>
            <w:tcW w:w="1129" w:type="dxa"/>
            <w:noWrap/>
          </w:tcPr>
          <w:p w14:paraId="17072035">
            <w:pPr>
              <w:spacing w:before="31" w:line="280" w:lineRule="exact"/>
              <w:ind w:left="354"/>
              <w:jc w:val="center"/>
              <w:rPr>
                <w:rFonts w:ascii="仿宋" w:hAnsi="仿宋" w:eastAsia="仿宋" w:cs="仿宋"/>
              </w:rPr>
            </w:pPr>
            <w:r>
              <w:rPr>
                <w:rFonts w:hint="eastAsia" w:ascii="仿宋" w:hAnsi="仿宋" w:eastAsia="仿宋" w:cs="仿宋"/>
                <w:spacing w:val="4"/>
                <w:position w:val="5"/>
              </w:rPr>
              <w:t>实际</w:t>
            </w:r>
          </w:p>
          <w:p w14:paraId="44E505C0">
            <w:pPr>
              <w:spacing w:before="1" w:line="191" w:lineRule="auto"/>
              <w:ind w:left="255"/>
              <w:jc w:val="center"/>
              <w:rPr>
                <w:rFonts w:ascii="仿宋" w:hAnsi="仿宋" w:eastAsia="仿宋" w:cs="仿宋"/>
              </w:rPr>
            </w:pPr>
            <w:r>
              <w:rPr>
                <w:rFonts w:hint="eastAsia" w:ascii="仿宋" w:hAnsi="仿宋" w:eastAsia="仿宋" w:cs="仿宋"/>
                <w:spacing w:val="-3"/>
              </w:rPr>
              <w:t>完成值</w:t>
            </w:r>
          </w:p>
        </w:tc>
        <w:tc>
          <w:tcPr>
            <w:tcW w:w="829" w:type="dxa"/>
            <w:noWrap/>
          </w:tcPr>
          <w:p w14:paraId="5926E27B">
            <w:pPr>
              <w:spacing w:before="161" w:line="219" w:lineRule="auto"/>
              <w:ind w:left="206"/>
              <w:jc w:val="center"/>
              <w:rPr>
                <w:rFonts w:ascii="仿宋" w:hAnsi="仿宋" w:eastAsia="仿宋" w:cs="仿宋"/>
              </w:rPr>
            </w:pPr>
            <w:r>
              <w:rPr>
                <w:rFonts w:hint="eastAsia" w:ascii="仿宋" w:hAnsi="仿宋" w:eastAsia="仿宋" w:cs="仿宋"/>
                <w:spacing w:val="-3"/>
              </w:rPr>
              <w:t>分值</w:t>
            </w:r>
          </w:p>
        </w:tc>
        <w:tc>
          <w:tcPr>
            <w:tcW w:w="869" w:type="dxa"/>
            <w:noWrap/>
          </w:tcPr>
          <w:p w14:paraId="1DF215CD">
            <w:pPr>
              <w:spacing w:before="161" w:line="219" w:lineRule="auto"/>
              <w:ind w:left="226"/>
              <w:jc w:val="center"/>
              <w:rPr>
                <w:rFonts w:ascii="仿宋" w:hAnsi="仿宋" w:eastAsia="仿宋" w:cs="仿宋"/>
              </w:rPr>
            </w:pPr>
            <w:r>
              <w:rPr>
                <w:rFonts w:hint="eastAsia" w:ascii="仿宋" w:hAnsi="仿宋" w:eastAsia="仿宋" w:cs="仿宋"/>
                <w:spacing w:val="-3"/>
              </w:rPr>
              <w:t>得分</w:t>
            </w:r>
          </w:p>
        </w:tc>
        <w:tc>
          <w:tcPr>
            <w:tcW w:w="1413" w:type="dxa"/>
            <w:noWrap/>
          </w:tcPr>
          <w:p w14:paraId="703B7266">
            <w:pPr>
              <w:spacing w:before="31" w:line="219" w:lineRule="auto"/>
              <w:ind w:left="98"/>
              <w:jc w:val="center"/>
              <w:rPr>
                <w:rFonts w:ascii="仿宋" w:hAnsi="仿宋" w:eastAsia="仿宋" w:cs="仿宋"/>
              </w:rPr>
            </w:pPr>
            <w:r>
              <w:rPr>
                <w:rFonts w:hint="eastAsia" w:ascii="仿宋" w:hAnsi="仿宋" w:eastAsia="仿宋" w:cs="仿宋"/>
                <w:spacing w:val="-2"/>
              </w:rPr>
              <w:t>偏差原因分析</w:t>
            </w:r>
          </w:p>
          <w:p w14:paraId="2487F803">
            <w:pPr>
              <w:spacing w:before="12" w:line="219" w:lineRule="auto"/>
              <w:ind w:left="198"/>
              <w:jc w:val="center"/>
              <w:rPr>
                <w:rFonts w:ascii="仿宋" w:hAnsi="仿宋" w:eastAsia="仿宋" w:cs="仿宋"/>
              </w:rPr>
            </w:pPr>
            <w:r>
              <w:rPr>
                <w:rFonts w:hint="eastAsia" w:ascii="仿宋" w:hAnsi="仿宋" w:eastAsia="仿宋" w:cs="仿宋"/>
                <w:spacing w:val="-2"/>
              </w:rPr>
              <w:t>及改进措施</w:t>
            </w:r>
          </w:p>
        </w:tc>
      </w:tr>
      <w:tr w14:paraId="031C79A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60" w:hRule="atLeast"/>
        </w:trPr>
        <w:tc>
          <w:tcPr>
            <w:tcW w:w="1074" w:type="dxa"/>
            <w:vMerge w:val="continue"/>
            <w:tcBorders>
              <w:top w:val="nil"/>
              <w:bottom w:val="nil"/>
            </w:tcBorders>
            <w:noWrap/>
            <w:textDirection w:val="tbRlV"/>
          </w:tcPr>
          <w:p w14:paraId="205C0D8B">
            <w:pPr>
              <w:rPr>
                <w:rFonts w:ascii="仿宋" w:hAnsi="仿宋" w:eastAsia="仿宋" w:cs="仿宋"/>
              </w:rPr>
            </w:pPr>
          </w:p>
        </w:tc>
        <w:tc>
          <w:tcPr>
            <w:tcW w:w="1069" w:type="dxa"/>
            <w:vMerge w:val="restart"/>
            <w:tcBorders>
              <w:bottom w:val="nil"/>
            </w:tcBorders>
            <w:noWrap/>
          </w:tcPr>
          <w:p w14:paraId="6F556E0F">
            <w:pPr>
              <w:spacing w:line="297" w:lineRule="auto"/>
              <w:rPr>
                <w:rFonts w:ascii="仿宋" w:hAnsi="仿宋" w:eastAsia="仿宋" w:cs="仿宋"/>
              </w:rPr>
            </w:pPr>
          </w:p>
          <w:p w14:paraId="2C614DD5">
            <w:pPr>
              <w:spacing w:line="297" w:lineRule="auto"/>
              <w:rPr>
                <w:rFonts w:ascii="仿宋" w:hAnsi="仿宋" w:eastAsia="仿宋" w:cs="仿宋"/>
              </w:rPr>
            </w:pPr>
          </w:p>
          <w:p w14:paraId="037958A7">
            <w:pPr>
              <w:spacing w:line="298" w:lineRule="auto"/>
              <w:rPr>
                <w:rFonts w:ascii="仿宋" w:hAnsi="仿宋" w:eastAsia="仿宋" w:cs="仿宋"/>
              </w:rPr>
            </w:pPr>
          </w:p>
          <w:p w14:paraId="7466B902">
            <w:pPr>
              <w:spacing w:line="298" w:lineRule="auto"/>
              <w:rPr>
                <w:rFonts w:ascii="仿宋" w:hAnsi="仿宋" w:eastAsia="仿宋" w:cs="仿宋"/>
              </w:rPr>
            </w:pPr>
          </w:p>
          <w:p w14:paraId="438AFD6A">
            <w:pPr>
              <w:spacing w:before="65" w:line="219" w:lineRule="auto"/>
              <w:ind w:left="121"/>
              <w:rPr>
                <w:rFonts w:ascii="仿宋" w:hAnsi="仿宋" w:eastAsia="仿宋" w:cs="仿宋"/>
              </w:rPr>
            </w:pPr>
            <w:r>
              <w:rPr>
                <w:rFonts w:hint="eastAsia" w:ascii="仿宋" w:hAnsi="仿宋" w:eastAsia="仿宋" w:cs="仿宋"/>
                <w:spacing w:val="-2"/>
              </w:rPr>
              <w:t>产出指标</w:t>
            </w:r>
          </w:p>
          <w:p w14:paraId="20B134EA">
            <w:pPr>
              <w:spacing w:before="273" w:line="220" w:lineRule="auto"/>
              <w:ind w:left="221"/>
              <w:rPr>
                <w:rFonts w:ascii="仿宋" w:hAnsi="仿宋" w:eastAsia="仿宋" w:cs="仿宋"/>
              </w:rPr>
            </w:pPr>
            <w:r>
              <w:rPr>
                <w:rFonts w:hint="eastAsia" w:ascii="仿宋" w:hAnsi="仿宋" w:eastAsia="仿宋" w:cs="仿宋"/>
                <w:spacing w:val="8"/>
              </w:rPr>
              <w:t>(50分)</w:t>
            </w:r>
          </w:p>
        </w:tc>
        <w:tc>
          <w:tcPr>
            <w:tcW w:w="1079" w:type="dxa"/>
            <w:vMerge w:val="restart"/>
            <w:noWrap/>
          </w:tcPr>
          <w:p w14:paraId="6F52F822">
            <w:pPr>
              <w:spacing w:line="245" w:lineRule="auto"/>
              <w:rPr>
                <w:rFonts w:ascii="仿宋" w:hAnsi="仿宋" w:eastAsia="仿宋" w:cs="仿宋"/>
              </w:rPr>
            </w:pPr>
          </w:p>
          <w:p w14:paraId="4B4FFFD3">
            <w:pPr>
              <w:spacing w:before="65" w:line="219" w:lineRule="auto"/>
              <w:ind w:left="131"/>
              <w:rPr>
                <w:rFonts w:ascii="仿宋" w:hAnsi="仿宋" w:eastAsia="仿宋" w:cs="仿宋"/>
              </w:rPr>
            </w:pPr>
            <w:r>
              <w:rPr>
                <w:rFonts w:hint="eastAsia" w:ascii="仿宋" w:hAnsi="仿宋" w:eastAsia="仿宋" w:cs="仿宋"/>
                <w:spacing w:val="-2"/>
              </w:rPr>
              <w:t>数量指标</w:t>
            </w:r>
          </w:p>
        </w:tc>
        <w:tc>
          <w:tcPr>
            <w:tcW w:w="1219" w:type="dxa"/>
            <w:noWrap/>
          </w:tcPr>
          <w:p w14:paraId="36927600">
            <w:pPr>
              <w:jc w:val="center"/>
              <w:rPr>
                <w:rFonts w:ascii="仿宋" w:hAnsi="仿宋" w:eastAsia="仿宋" w:cs="仿宋"/>
              </w:rPr>
            </w:pPr>
            <w:r>
              <w:rPr>
                <w:rFonts w:hint="eastAsia" w:ascii="仿宋" w:hAnsi="仿宋" w:eastAsia="仿宋" w:cs="仿宋"/>
              </w:rPr>
              <w:t>1、开展安全教育和宣</w:t>
            </w:r>
            <w:r>
              <w:rPr>
                <w:rFonts w:hint="eastAsia" w:ascii="仿宋" w:hAnsi="仿宋" w:eastAsia="仿宋" w:cs="仿宋"/>
                <w:lang w:val="en-US" w:eastAsia="zh-CN"/>
              </w:rPr>
              <w:t xml:space="preserve"> </w:t>
            </w:r>
            <w:r>
              <w:rPr>
                <w:rFonts w:hint="eastAsia" w:ascii="仿宋" w:hAnsi="仿宋" w:eastAsia="仿宋" w:cs="仿宋"/>
              </w:rPr>
              <w:t>传活动经费</w:t>
            </w:r>
          </w:p>
        </w:tc>
        <w:tc>
          <w:tcPr>
            <w:tcW w:w="1139" w:type="dxa"/>
            <w:noWrap/>
            <w:vAlign w:val="center"/>
          </w:tcPr>
          <w:p w14:paraId="4D0E6E93">
            <w:pPr>
              <w:jc w:val="center"/>
              <w:rPr>
                <w:rFonts w:ascii="仿宋" w:hAnsi="仿宋" w:eastAsia="仿宋" w:cs="仿宋"/>
              </w:rPr>
            </w:pPr>
            <w:r>
              <w:rPr>
                <w:rFonts w:eastAsia="仿宋"/>
              </w:rPr>
              <w:t>≤</w:t>
            </w:r>
            <w:r>
              <w:rPr>
                <w:rFonts w:hint="eastAsia" w:ascii="仿宋" w:hAnsi="仿宋" w:eastAsia="仿宋" w:cs="仿宋"/>
              </w:rPr>
              <w:t>11万</w:t>
            </w:r>
          </w:p>
        </w:tc>
        <w:tc>
          <w:tcPr>
            <w:tcW w:w="1129" w:type="dxa"/>
            <w:noWrap/>
            <w:vAlign w:val="center"/>
          </w:tcPr>
          <w:p w14:paraId="0E4D482E">
            <w:pPr>
              <w:jc w:val="center"/>
              <w:rPr>
                <w:rFonts w:ascii="仿宋" w:hAnsi="仿宋" w:eastAsia="仿宋" w:cs="仿宋"/>
              </w:rPr>
            </w:pPr>
            <w:r>
              <w:rPr>
                <w:rFonts w:hint="eastAsia" w:ascii="仿宋" w:hAnsi="仿宋" w:eastAsia="仿宋" w:cs="仿宋"/>
              </w:rPr>
              <w:t>100%</w:t>
            </w:r>
          </w:p>
        </w:tc>
        <w:tc>
          <w:tcPr>
            <w:tcW w:w="829" w:type="dxa"/>
            <w:noWrap/>
            <w:vAlign w:val="center"/>
          </w:tcPr>
          <w:p w14:paraId="5A6400FE">
            <w:pPr>
              <w:jc w:val="center"/>
              <w:rPr>
                <w:rFonts w:ascii="仿宋" w:hAnsi="仿宋" w:eastAsia="仿宋" w:cs="仿宋"/>
              </w:rPr>
            </w:pPr>
            <w:r>
              <w:rPr>
                <w:rFonts w:hint="eastAsia" w:ascii="仿宋" w:hAnsi="仿宋" w:eastAsia="仿宋" w:cs="仿宋"/>
              </w:rPr>
              <w:t>5</w:t>
            </w:r>
          </w:p>
        </w:tc>
        <w:tc>
          <w:tcPr>
            <w:tcW w:w="869" w:type="dxa"/>
            <w:noWrap/>
            <w:vAlign w:val="center"/>
          </w:tcPr>
          <w:p w14:paraId="34354FC9">
            <w:pPr>
              <w:jc w:val="center"/>
              <w:rPr>
                <w:rFonts w:ascii="仿宋" w:hAnsi="仿宋" w:eastAsia="仿宋" w:cs="仿宋"/>
              </w:rPr>
            </w:pPr>
            <w:r>
              <w:rPr>
                <w:rFonts w:hint="eastAsia" w:ascii="仿宋" w:hAnsi="仿宋" w:eastAsia="仿宋" w:cs="仿宋"/>
              </w:rPr>
              <w:t>5</w:t>
            </w:r>
          </w:p>
        </w:tc>
        <w:tc>
          <w:tcPr>
            <w:tcW w:w="1413" w:type="dxa"/>
            <w:noWrap/>
          </w:tcPr>
          <w:p w14:paraId="1455AE74">
            <w:pPr>
              <w:jc w:val="center"/>
              <w:rPr>
                <w:rFonts w:ascii="仿宋" w:hAnsi="仿宋" w:eastAsia="仿宋" w:cs="仿宋"/>
              </w:rPr>
            </w:pPr>
          </w:p>
        </w:tc>
      </w:tr>
      <w:tr w14:paraId="45E4FC8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2" w:hRule="atLeast"/>
        </w:trPr>
        <w:tc>
          <w:tcPr>
            <w:tcW w:w="1074" w:type="dxa"/>
            <w:vMerge w:val="continue"/>
            <w:tcBorders>
              <w:top w:val="nil"/>
              <w:bottom w:val="nil"/>
            </w:tcBorders>
            <w:noWrap/>
            <w:textDirection w:val="tbRlV"/>
          </w:tcPr>
          <w:p w14:paraId="5511166E">
            <w:pPr>
              <w:rPr>
                <w:rFonts w:ascii="仿宋" w:hAnsi="仿宋" w:eastAsia="仿宋" w:cs="仿宋"/>
              </w:rPr>
            </w:pPr>
          </w:p>
        </w:tc>
        <w:tc>
          <w:tcPr>
            <w:tcW w:w="1069" w:type="dxa"/>
            <w:vMerge w:val="continue"/>
            <w:tcBorders>
              <w:top w:val="nil"/>
              <w:bottom w:val="nil"/>
            </w:tcBorders>
            <w:noWrap/>
          </w:tcPr>
          <w:p w14:paraId="2CE7807C">
            <w:pPr>
              <w:rPr>
                <w:rFonts w:ascii="仿宋" w:hAnsi="仿宋" w:eastAsia="仿宋" w:cs="仿宋"/>
              </w:rPr>
            </w:pPr>
          </w:p>
        </w:tc>
        <w:tc>
          <w:tcPr>
            <w:tcW w:w="1079" w:type="dxa"/>
            <w:vMerge w:val="continue"/>
            <w:noWrap/>
          </w:tcPr>
          <w:p w14:paraId="5C3A7D71">
            <w:pPr>
              <w:rPr>
                <w:rFonts w:ascii="仿宋" w:hAnsi="仿宋" w:eastAsia="仿宋" w:cs="仿宋"/>
              </w:rPr>
            </w:pPr>
          </w:p>
        </w:tc>
        <w:tc>
          <w:tcPr>
            <w:tcW w:w="1219" w:type="dxa"/>
            <w:noWrap/>
          </w:tcPr>
          <w:p w14:paraId="5EA08605">
            <w:pPr>
              <w:jc w:val="center"/>
              <w:rPr>
                <w:rFonts w:ascii="仿宋" w:hAnsi="仿宋" w:eastAsia="仿宋" w:cs="仿宋"/>
              </w:rPr>
            </w:pPr>
            <w:r>
              <w:rPr>
                <w:rFonts w:hint="eastAsia" w:ascii="仿宋" w:hAnsi="仿宋" w:eastAsia="仿宋" w:cs="仿宋"/>
              </w:rPr>
              <w:t>2、安全排查</w:t>
            </w:r>
          </w:p>
        </w:tc>
        <w:tc>
          <w:tcPr>
            <w:tcW w:w="1139" w:type="dxa"/>
            <w:noWrap/>
            <w:vAlign w:val="center"/>
          </w:tcPr>
          <w:p w14:paraId="265147D7">
            <w:pPr>
              <w:jc w:val="center"/>
              <w:rPr>
                <w:rFonts w:ascii="仿宋" w:hAnsi="仿宋" w:eastAsia="仿宋" w:cs="仿宋"/>
              </w:rPr>
            </w:pPr>
            <w:r>
              <w:rPr>
                <w:rFonts w:hint="eastAsia" w:ascii="仿宋" w:hAnsi="仿宋" w:eastAsia="仿宋" w:cs="仿宋"/>
              </w:rPr>
              <w:t>8次/年</w:t>
            </w:r>
          </w:p>
        </w:tc>
        <w:tc>
          <w:tcPr>
            <w:tcW w:w="1129" w:type="dxa"/>
            <w:noWrap/>
            <w:vAlign w:val="center"/>
          </w:tcPr>
          <w:p w14:paraId="47E3E0A1">
            <w:pPr>
              <w:jc w:val="center"/>
              <w:rPr>
                <w:rFonts w:ascii="仿宋" w:hAnsi="仿宋" w:eastAsia="仿宋" w:cs="仿宋"/>
              </w:rPr>
            </w:pPr>
            <w:r>
              <w:rPr>
                <w:rFonts w:hint="eastAsia" w:ascii="仿宋" w:hAnsi="仿宋" w:eastAsia="仿宋" w:cs="仿宋"/>
              </w:rPr>
              <w:t>100%</w:t>
            </w:r>
          </w:p>
        </w:tc>
        <w:tc>
          <w:tcPr>
            <w:tcW w:w="829" w:type="dxa"/>
            <w:noWrap/>
            <w:vAlign w:val="center"/>
          </w:tcPr>
          <w:p w14:paraId="54A30326">
            <w:pPr>
              <w:jc w:val="center"/>
              <w:rPr>
                <w:rFonts w:ascii="仿宋" w:hAnsi="仿宋" w:eastAsia="仿宋" w:cs="仿宋"/>
              </w:rPr>
            </w:pPr>
            <w:r>
              <w:rPr>
                <w:rFonts w:hint="eastAsia" w:ascii="仿宋" w:hAnsi="仿宋" w:eastAsia="仿宋" w:cs="仿宋"/>
              </w:rPr>
              <w:t>8</w:t>
            </w:r>
          </w:p>
        </w:tc>
        <w:tc>
          <w:tcPr>
            <w:tcW w:w="869" w:type="dxa"/>
            <w:noWrap/>
            <w:vAlign w:val="center"/>
          </w:tcPr>
          <w:p w14:paraId="12D57535">
            <w:pPr>
              <w:jc w:val="center"/>
              <w:rPr>
                <w:rFonts w:ascii="仿宋" w:hAnsi="仿宋" w:eastAsia="仿宋" w:cs="仿宋"/>
              </w:rPr>
            </w:pPr>
            <w:r>
              <w:rPr>
                <w:rFonts w:hint="eastAsia" w:ascii="仿宋" w:hAnsi="仿宋" w:eastAsia="仿宋" w:cs="仿宋"/>
              </w:rPr>
              <w:t>8</w:t>
            </w:r>
          </w:p>
        </w:tc>
        <w:tc>
          <w:tcPr>
            <w:tcW w:w="1413" w:type="dxa"/>
            <w:noWrap/>
          </w:tcPr>
          <w:p w14:paraId="6521E6AA">
            <w:pPr>
              <w:jc w:val="center"/>
              <w:rPr>
                <w:rFonts w:ascii="仿宋" w:hAnsi="仿宋" w:eastAsia="仿宋" w:cs="仿宋"/>
              </w:rPr>
            </w:pPr>
          </w:p>
        </w:tc>
      </w:tr>
      <w:tr w14:paraId="6B7C712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4" w:hRule="atLeast"/>
        </w:trPr>
        <w:tc>
          <w:tcPr>
            <w:tcW w:w="1074" w:type="dxa"/>
            <w:vMerge w:val="continue"/>
            <w:tcBorders>
              <w:top w:val="nil"/>
              <w:bottom w:val="nil"/>
            </w:tcBorders>
            <w:noWrap/>
            <w:textDirection w:val="tbRlV"/>
          </w:tcPr>
          <w:p w14:paraId="3794B1BA">
            <w:pPr>
              <w:rPr>
                <w:rFonts w:ascii="仿宋" w:hAnsi="仿宋" w:eastAsia="仿宋" w:cs="仿宋"/>
              </w:rPr>
            </w:pPr>
          </w:p>
        </w:tc>
        <w:tc>
          <w:tcPr>
            <w:tcW w:w="1069" w:type="dxa"/>
            <w:vMerge w:val="continue"/>
            <w:tcBorders>
              <w:top w:val="nil"/>
              <w:bottom w:val="nil"/>
            </w:tcBorders>
            <w:noWrap/>
          </w:tcPr>
          <w:p w14:paraId="67E61485">
            <w:pPr>
              <w:rPr>
                <w:rFonts w:ascii="仿宋" w:hAnsi="仿宋" w:eastAsia="仿宋" w:cs="仿宋"/>
              </w:rPr>
            </w:pPr>
          </w:p>
        </w:tc>
        <w:tc>
          <w:tcPr>
            <w:tcW w:w="1079" w:type="dxa"/>
            <w:vMerge w:val="continue"/>
            <w:noWrap/>
          </w:tcPr>
          <w:p w14:paraId="024E8ACA">
            <w:pPr>
              <w:rPr>
                <w:rFonts w:ascii="仿宋" w:hAnsi="仿宋" w:eastAsia="仿宋" w:cs="仿宋"/>
              </w:rPr>
            </w:pPr>
          </w:p>
        </w:tc>
        <w:tc>
          <w:tcPr>
            <w:tcW w:w="1219" w:type="dxa"/>
            <w:noWrap/>
          </w:tcPr>
          <w:p w14:paraId="4C565034">
            <w:pPr>
              <w:jc w:val="center"/>
              <w:rPr>
                <w:rFonts w:ascii="仿宋" w:hAnsi="仿宋" w:eastAsia="仿宋" w:cs="仿宋"/>
              </w:rPr>
            </w:pPr>
            <w:r>
              <w:rPr>
                <w:rFonts w:hint="eastAsia" w:ascii="仿宋" w:hAnsi="仿宋" w:eastAsia="仿宋" w:cs="仿宋"/>
              </w:rPr>
              <w:t>3、定期督查</w:t>
            </w:r>
          </w:p>
        </w:tc>
        <w:tc>
          <w:tcPr>
            <w:tcW w:w="1139" w:type="dxa"/>
            <w:noWrap/>
            <w:vAlign w:val="center"/>
          </w:tcPr>
          <w:p w14:paraId="67779CEF">
            <w:pPr>
              <w:jc w:val="center"/>
              <w:rPr>
                <w:rFonts w:ascii="仿宋" w:hAnsi="仿宋" w:eastAsia="仿宋" w:cs="仿宋"/>
              </w:rPr>
            </w:pPr>
            <w:r>
              <w:rPr>
                <w:rFonts w:hint="eastAsia" w:ascii="仿宋" w:hAnsi="仿宋" w:eastAsia="仿宋" w:cs="仿宋"/>
              </w:rPr>
              <w:t>4次/年</w:t>
            </w:r>
          </w:p>
        </w:tc>
        <w:tc>
          <w:tcPr>
            <w:tcW w:w="1129" w:type="dxa"/>
            <w:noWrap/>
            <w:vAlign w:val="center"/>
          </w:tcPr>
          <w:p w14:paraId="32EB7299">
            <w:pPr>
              <w:jc w:val="center"/>
              <w:rPr>
                <w:rFonts w:ascii="仿宋" w:hAnsi="仿宋" w:eastAsia="仿宋" w:cs="仿宋"/>
              </w:rPr>
            </w:pPr>
            <w:r>
              <w:rPr>
                <w:rFonts w:hint="eastAsia" w:ascii="仿宋" w:hAnsi="仿宋" w:eastAsia="仿宋" w:cs="仿宋"/>
              </w:rPr>
              <w:t>5</w:t>
            </w:r>
          </w:p>
        </w:tc>
        <w:tc>
          <w:tcPr>
            <w:tcW w:w="829" w:type="dxa"/>
            <w:noWrap/>
            <w:vAlign w:val="center"/>
          </w:tcPr>
          <w:p w14:paraId="0965F3B4">
            <w:pPr>
              <w:jc w:val="center"/>
              <w:rPr>
                <w:rFonts w:ascii="仿宋" w:hAnsi="仿宋" w:eastAsia="仿宋" w:cs="仿宋"/>
              </w:rPr>
            </w:pPr>
            <w:r>
              <w:rPr>
                <w:rFonts w:hint="eastAsia" w:ascii="仿宋" w:hAnsi="仿宋" w:eastAsia="仿宋" w:cs="仿宋"/>
              </w:rPr>
              <w:t>5</w:t>
            </w:r>
          </w:p>
        </w:tc>
        <w:tc>
          <w:tcPr>
            <w:tcW w:w="869" w:type="dxa"/>
            <w:noWrap/>
            <w:vAlign w:val="center"/>
          </w:tcPr>
          <w:p w14:paraId="4DA4CDEC">
            <w:pPr>
              <w:jc w:val="center"/>
              <w:rPr>
                <w:rFonts w:ascii="仿宋" w:hAnsi="仿宋" w:eastAsia="仿宋" w:cs="仿宋"/>
              </w:rPr>
            </w:pPr>
            <w:r>
              <w:rPr>
                <w:rFonts w:hint="eastAsia" w:ascii="仿宋" w:hAnsi="仿宋" w:eastAsia="仿宋" w:cs="仿宋"/>
              </w:rPr>
              <w:t>5</w:t>
            </w:r>
          </w:p>
        </w:tc>
        <w:tc>
          <w:tcPr>
            <w:tcW w:w="1413" w:type="dxa"/>
            <w:noWrap/>
          </w:tcPr>
          <w:p w14:paraId="290D637D">
            <w:pPr>
              <w:jc w:val="center"/>
              <w:rPr>
                <w:rFonts w:ascii="仿宋" w:hAnsi="仿宋" w:eastAsia="仿宋" w:cs="仿宋"/>
              </w:rPr>
            </w:pPr>
          </w:p>
          <w:p w14:paraId="440291C9">
            <w:pPr>
              <w:jc w:val="center"/>
              <w:rPr>
                <w:rFonts w:ascii="仿宋" w:hAnsi="仿宋" w:eastAsia="仿宋" w:cs="仿宋"/>
              </w:rPr>
            </w:pPr>
          </w:p>
        </w:tc>
      </w:tr>
      <w:tr w14:paraId="09B3E07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0" w:hRule="atLeast"/>
        </w:trPr>
        <w:tc>
          <w:tcPr>
            <w:tcW w:w="1074" w:type="dxa"/>
            <w:vMerge w:val="continue"/>
            <w:tcBorders>
              <w:top w:val="nil"/>
              <w:bottom w:val="nil"/>
            </w:tcBorders>
            <w:noWrap/>
            <w:textDirection w:val="tbRlV"/>
          </w:tcPr>
          <w:p w14:paraId="1CBF03A8">
            <w:pPr>
              <w:rPr>
                <w:rFonts w:ascii="仿宋" w:hAnsi="仿宋" w:eastAsia="仿宋" w:cs="仿宋"/>
              </w:rPr>
            </w:pPr>
          </w:p>
        </w:tc>
        <w:tc>
          <w:tcPr>
            <w:tcW w:w="1069" w:type="dxa"/>
            <w:vMerge w:val="continue"/>
            <w:tcBorders>
              <w:top w:val="nil"/>
              <w:bottom w:val="nil"/>
            </w:tcBorders>
            <w:noWrap/>
          </w:tcPr>
          <w:p w14:paraId="0F4EC3E9">
            <w:pPr>
              <w:rPr>
                <w:rFonts w:ascii="仿宋" w:hAnsi="仿宋" w:eastAsia="仿宋" w:cs="仿宋"/>
              </w:rPr>
            </w:pPr>
          </w:p>
        </w:tc>
        <w:tc>
          <w:tcPr>
            <w:tcW w:w="1079" w:type="dxa"/>
            <w:vMerge w:val="restart"/>
            <w:noWrap/>
          </w:tcPr>
          <w:p w14:paraId="4F007B64">
            <w:pPr>
              <w:spacing w:before="303" w:line="220" w:lineRule="auto"/>
              <w:ind w:left="131"/>
              <w:jc w:val="center"/>
              <w:rPr>
                <w:rFonts w:ascii="仿宋" w:hAnsi="仿宋" w:eastAsia="仿宋" w:cs="仿宋"/>
              </w:rPr>
            </w:pPr>
            <w:r>
              <w:rPr>
                <w:rFonts w:hint="eastAsia" w:ascii="仿宋" w:hAnsi="仿宋" w:eastAsia="仿宋" w:cs="仿宋"/>
                <w:spacing w:val="-2"/>
              </w:rPr>
              <w:t>质量指标</w:t>
            </w:r>
          </w:p>
        </w:tc>
        <w:tc>
          <w:tcPr>
            <w:tcW w:w="1219" w:type="dxa"/>
            <w:noWrap/>
          </w:tcPr>
          <w:p w14:paraId="45ABC2B7">
            <w:pPr>
              <w:jc w:val="center"/>
              <w:rPr>
                <w:rFonts w:ascii="仿宋" w:hAnsi="仿宋" w:eastAsia="仿宋" w:cs="仿宋"/>
              </w:rPr>
            </w:pPr>
            <w:r>
              <w:rPr>
                <w:rFonts w:hint="eastAsia" w:ascii="仿宋" w:hAnsi="仿宋" w:eastAsia="仿宋" w:cs="仿宋"/>
              </w:rPr>
              <w:t>1.工程质量一次性验收合格率</w:t>
            </w:r>
          </w:p>
        </w:tc>
        <w:tc>
          <w:tcPr>
            <w:tcW w:w="1139" w:type="dxa"/>
            <w:noWrap/>
            <w:vAlign w:val="center"/>
          </w:tcPr>
          <w:p w14:paraId="42725D61">
            <w:pPr>
              <w:jc w:val="center"/>
              <w:rPr>
                <w:rFonts w:ascii="仿宋" w:hAnsi="仿宋" w:eastAsia="仿宋" w:cs="仿宋"/>
              </w:rPr>
            </w:pPr>
            <w:r>
              <w:rPr>
                <w:rFonts w:hint="eastAsia" w:ascii="仿宋" w:hAnsi="仿宋" w:eastAsia="仿宋" w:cs="仿宋"/>
              </w:rPr>
              <w:t>98%</w:t>
            </w:r>
          </w:p>
        </w:tc>
        <w:tc>
          <w:tcPr>
            <w:tcW w:w="1129" w:type="dxa"/>
            <w:noWrap/>
            <w:vAlign w:val="center"/>
          </w:tcPr>
          <w:p w14:paraId="38D4C5EF">
            <w:pPr>
              <w:jc w:val="center"/>
              <w:rPr>
                <w:rFonts w:ascii="仿宋" w:hAnsi="仿宋" w:eastAsia="仿宋" w:cs="仿宋"/>
              </w:rPr>
            </w:pPr>
            <w:r>
              <w:rPr>
                <w:rFonts w:hint="eastAsia" w:ascii="仿宋" w:hAnsi="仿宋" w:eastAsia="仿宋" w:cs="仿宋"/>
              </w:rPr>
              <w:t>100%</w:t>
            </w:r>
          </w:p>
        </w:tc>
        <w:tc>
          <w:tcPr>
            <w:tcW w:w="829" w:type="dxa"/>
            <w:noWrap/>
            <w:vAlign w:val="center"/>
          </w:tcPr>
          <w:p w14:paraId="4660FF91">
            <w:pPr>
              <w:jc w:val="center"/>
              <w:rPr>
                <w:rFonts w:ascii="仿宋" w:hAnsi="仿宋" w:eastAsia="仿宋" w:cs="仿宋"/>
              </w:rPr>
            </w:pPr>
            <w:r>
              <w:rPr>
                <w:rFonts w:hint="eastAsia" w:ascii="仿宋" w:hAnsi="仿宋" w:eastAsia="仿宋" w:cs="仿宋"/>
              </w:rPr>
              <w:t>5</w:t>
            </w:r>
          </w:p>
        </w:tc>
        <w:tc>
          <w:tcPr>
            <w:tcW w:w="869" w:type="dxa"/>
            <w:noWrap/>
            <w:vAlign w:val="center"/>
          </w:tcPr>
          <w:p w14:paraId="09137BEA">
            <w:pPr>
              <w:jc w:val="center"/>
              <w:rPr>
                <w:rFonts w:ascii="仿宋" w:hAnsi="仿宋" w:eastAsia="仿宋" w:cs="仿宋"/>
              </w:rPr>
            </w:pPr>
            <w:r>
              <w:rPr>
                <w:rFonts w:hint="eastAsia" w:ascii="仿宋" w:hAnsi="仿宋" w:eastAsia="仿宋" w:cs="仿宋"/>
              </w:rPr>
              <w:t>5</w:t>
            </w:r>
          </w:p>
        </w:tc>
        <w:tc>
          <w:tcPr>
            <w:tcW w:w="1413" w:type="dxa"/>
            <w:noWrap/>
          </w:tcPr>
          <w:p w14:paraId="79C2C2CB">
            <w:pPr>
              <w:rPr>
                <w:rFonts w:ascii="仿宋" w:hAnsi="仿宋" w:eastAsia="仿宋" w:cs="仿宋"/>
              </w:rPr>
            </w:pPr>
          </w:p>
        </w:tc>
      </w:tr>
      <w:tr w14:paraId="671BFC4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60" w:hRule="atLeast"/>
        </w:trPr>
        <w:tc>
          <w:tcPr>
            <w:tcW w:w="1074" w:type="dxa"/>
            <w:vMerge w:val="continue"/>
            <w:tcBorders>
              <w:top w:val="nil"/>
              <w:bottom w:val="nil"/>
            </w:tcBorders>
            <w:noWrap/>
            <w:textDirection w:val="tbRlV"/>
          </w:tcPr>
          <w:p w14:paraId="7C60E82A">
            <w:pPr>
              <w:rPr>
                <w:rFonts w:ascii="仿宋" w:hAnsi="仿宋" w:eastAsia="仿宋" w:cs="仿宋"/>
              </w:rPr>
            </w:pPr>
          </w:p>
        </w:tc>
        <w:tc>
          <w:tcPr>
            <w:tcW w:w="1069" w:type="dxa"/>
            <w:vMerge w:val="continue"/>
            <w:tcBorders>
              <w:top w:val="nil"/>
              <w:bottom w:val="nil"/>
            </w:tcBorders>
            <w:noWrap/>
          </w:tcPr>
          <w:p w14:paraId="02D3E83B">
            <w:pPr>
              <w:rPr>
                <w:rFonts w:ascii="仿宋" w:hAnsi="仿宋" w:eastAsia="仿宋" w:cs="仿宋"/>
              </w:rPr>
            </w:pPr>
          </w:p>
        </w:tc>
        <w:tc>
          <w:tcPr>
            <w:tcW w:w="1079" w:type="dxa"/>
            <w:vMerge w:val="continue"/>
            <w:noWrap/>
          </w:tcPr>
          <w:p w14:paraId="15F38C6B">
            <w:pPr>
              <w:rPr>
                <w:rFonts w:ascii="仿宋" w:hAnsi="仿宋" w:eastAsia="仿宋" w:cs="仿宋"/>
              </w:rPr>
            </w:pPr>
          </w:p>
        </w:tc>
        <w:tc>
          <w:tcPr>
            <w:tcW w:w="1219" w:type="dxa"/>
            <w:noWrap/>
          </w:tcPr>
          <w:p w14:paraId="5AFFD62D">
            <w:pPr>
              <w:jc w:val="center"/>
              <w:rPr>
                <w:rFonts w:ascii="仿宋" w:hAnsi="仿宋" w:eastAsia="仿宋" w:cs="仿宋"/>
              </w:rPr>
            </w:pPr>
            <w:r>
              <w:rPr>
                <w:rFonts w:hint="eastAsia" w:ascii="仿宋" w:hAnsi="仿宋" w:eastAsia="仿宋" w:cs="仿宋"/>
              </w:rPr>
              <w:t>2.质量安全投诉处理率</w:t>
            </w:r>
          </w:p>
        </w:tc>
        <w:tc>
          <w:tcPr>
            <w:tcW w:w="1139" w:type="dxa"/>
            <w:noWrap/>
            <w:vAlign w:val="center"/>
          </w:tcPr>
          <w:p w14:paraId="5CC48ED2">
            <w:pPr>
              <w:jc w:val="center"/>
              <w:rPr>
                <w:rFonts w:ascii="仿宋" w:hAnsi="仿宋" w:eastAsia="仿宋" w:cs="仿宋"/>
              </w:rPr>
            </w:pPr>
            <w:r>
              <w:rPr>
                <w:rFonts w:hint="eastAsia" w:ascii="仿宋" w:hAnsi="仿宋" w:eastAsia="仿宋" w:cs="仿宋"/>
              </w:rPr>
              <w:t>100%</w:t>
            </w:r>
          </w:p>
        </w:tc>
        <w:tc>
          <w:tcPr>
            <w:tcW w:w="1129" w:type="dxa"/>
            <w:noWrap/>
            <w:vAlign w:val="center"/>
          </w:tcPr>
          <w:p w14:paraId="05604389">
            <w:pPr>
              <w:jc w:val="center"/>
              <w:rPr>
                <w:rFonts w:ascii="仿宋" w:hAnsi="仿宋" w:eastAsia="仿宋" w:cs="仿宋"/>
              </w:rPr>
            </w:pPr>
            <w:r>
              <w:rPr>
                <w:rFonts w:hint="eastAsia" w:ascii="仿宋" w:hAnsi="仿宋" w:eastAsia="仿宋" w:cs="仿宋"/>
              </w:rPr>
              <w:t>100%</w:t>
            </w:r>
          </w:p>
        </w:tc>
        <w:tc>
          <w:tcPr>
            <w:tcW w:w="829" w:type="dxa"/>
            <w:noWrap/>
            <w:vAlign w:val="center"/>
          </w:tcPr>
          <w:p w14:paraId="56E77C9A">
            <w:pPr>
              <w:jc w:val="center"/>
              <w:rPr>
                <w:rFonts w:ascii="仿宋" w:hAnsi="仿宋" w:eastAsia="仿宋" w:cs="仿宋"/>
              </w:rPr>
            </w:pPr>
            <w:r>
              <w:rPr>
                <w:rFonts w:hint="eastAsia" w:ascii="仿宋" w:hAnsi="仿宋" w:eastAsia="仿宋" w:cs="仿宋"/>
              </w:rPr>
              <w:t>5</w:t>
            </w:r>
          </w:p>
        </w:tc>
        <w:tc>
          <w:tcPr>
            <w:tcW w:w="869" w:type="dxa"/>
            <w:noWrap/>
            <w:vAlign w:val="center"/>
          </w:tcPr>
          <w:p w14:paraId="34341A44">
            <w:pPr>
              <w:jc w:val="center"/>
              <w:rPr>
                <w:rFonts w:ascii="仿宋" w:hAnsi="仿宋" w:eastAsia="仿宋" w:cs="仿宋"/>
              </w:rPr>
            </w:pPr>
            <w:r>
              <w:rPr>
                <w:rFonts w:hint="eastAsia" w:ascii="仿宋" w:hAnsi="仿宋" w:eastAsia="仿宋" w:cs="仿宋"/>
              </w:rPr>
              <w:t>5</w:t>
            </w:r>
          </w:p>
        </w:tc>
        <w:tc>
          <w:tcPr>
            <w:tcW w:w="1413" w:type="dxa"/>
            <w:noWrap/>
          </w:tcPr>
          <w:p w14:paraId="33A83A4E">
            <w:pPr>
              <w:rPr>
                <w:rFonts w:ascii="仿宋" w:hAnsi="仿宋" w:eastAsia="仿宋" w:cs="仿宋"/>
              </w:rPr>
            </w:pPr>
          </w:p>
        </w:tc>
      </w:tr>
      <w:tr w14:paraId="7864328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60" w:hRule="atLeast"/>
        </w:trPr>
        <w:tc>
          <w:tcPr>
            <w:tcW w:w="1074" w:type="dxa"/>
            <w:vMerge w:val="continue"/>
            <w:tcBorders>
              <w:top w:val="nil"/>
              <w:bottom w:val="nil"/>
            </w:tcBorders>
            <w:noWrap/>
            <w:textDirection w:val="tbRlV"/>
          </w:tcPr>
          <w:p w14:paraId="5179189E">
            <w:pPr>
              <w:rPr>
                <w:rFonts w:ascii="仿宋" w:hAnsi="仿宋" w:eastAsia="仿宋" w:cs="仿宋"/>
              </w:rPr>
            </w:pPr>
          </w:p>
        </w:tc>
        <w:tc>
          <w:tcPr>
            <w:tcW w:w="1069" w:type="dxa"/>
            <w:vMerge w:val="continue"/>
            <w:tcBorders>
              <w:top w:val="nil"/>
              <w:bottom w:val="nil"/>
            </w:tcBorders>
            <w:noWrap/>
          </w:tcPr>
          <w:p w14:paraId="20CC6FE0">
            <w:pPr>
              <w:rPr>
                <w:rFonts w:ascii="仿宋" w:hAnsi="仿宋" w:eastAsia="仿宋" w:cs="仿宋"/>
              </w:rPr>
            </w:pPr>
          </w:p>
        </w:tc>
        <w:tc>
          <w:tcPr>
            <w:tcW w:w="1079" w:type="dxa"/>
            <w:vMerge w:val="continue"/>
            <w:noWrap/>
          </w:tcPr>
          <w:p w14:paraId="4F95B0A0">
            <w:pPr>
              <w:rPr>
                <w:rFonts w:ascii="仿宋" w:hAnsi="仿宋" w:eastAsia="仿宋" w:cs="仿宋"/>
              </w:rPr>
            </w:pPr>
          </w:p>
        </w:tc>
        <w:tc>
          <w:tcPr>
            <w:tcW w:w="1219" w:type="dxa"/>
            <w:noWrap/>
          </w:tcPr>
          <w:p w14:paraId="32EF73E2">
            <w:pPr>
              <w:jc w:val="center"/>
              <w:rPr>
                <w:rFonts w:ascii="仿宋" w:hAnsi="仿宋" w:eastAsia="仿宋" w:cs="仿宋"/>
                <w:spacing w:val="-22"/>
              </w:rPr>
            </w:pPr>
            <w:r>
              <w:rPr>
                <w:rFonts w:hint="eastAsia" w:ascii="仿宋" w:hAnsi="仿宋" w:eastAsia="仿宋" w:cs="仿宋"/>
              </w:rPr>
              <w:t>3.质量安全投诉回复率</w:t>
            </w:r>
          </w:p>
        </w:tc>
        <w:tc>
          <w:tcPr>
            <w:tcW w:w="1139" w:type="dxa"/>
            <w:noWrap/>
            <w:vAlign w:val="center"/>
          </w:tcPr>
          <w:p w14:paraId="55DD2C29">
            <w:pPr>
              <w:jc w:val="center"/>
              <w:rPr>
                <w:rFonts w:ascii="仿宋" w:hAnsi="仿宋" w:eastAsia="仿宋" w:cs="仿宋"/>
              </w:rPr>
            </w:pPr>
            <w:r>
              <w:rPr>
                <w:rFonts w:hint="eastAsia" w:ascii="仿宋" w:hAnsi="仿宋" w:eastAsia="仿宋" w:cs="仿宋"/>
              </w:rPr>
              <w:t>100%</w:t>
            </w:r>
          </w:p>
        </w:tc>
        <w:tc>
          <w:tcPr>
            <w:tcW w:w="1129" w:type="dxa"/>
            <w:noWrap/>
            <w:vAlign w:val="center"/>
          </w:tcPr>
          <w:p w14:paraId="60D51B40">
            <w:pPr>
              <w:jc w:val="center"/>
              <w:rPr>
                <w:rFonts w:ascii="仿宋" w:hAnsi="仿宋" w:eastAsia="仿宋" w:cs="仿宋"/>
              </w:rPr>
            </w:pPr>
            <w:r>
              <w:rPr>
                <w:rFonts w:hint="eastAsia" w:ascii="仿宋" w:hAnsi="仿宋" w:eastAsia="仿宋" w:cs="仿宋"/>
              </w:rPr>
              <w:t>100%</w:t>
            </w:r>
          </w:p>
        </w:tc>
        <w:tc>
          <w:tcPr>
            <w:tcW w:w="829" w:type="dxa"/>
            <w:noWrap/>
            <w:vAlign w:val="center"/>
          </w:tcPr>
          <w:p w14:paraId="23609579">
            <w:pPr>
              <w:jc w:val="center"/>
              <w:rPr>
                <w:rFonts w:ascii="仿宋" w:hAnsi="仿宋" w:eastAsia="仿宋" w:cs="仿宋"/>
              </w:rPr>
            </w:pPr>
            <w:r>
              <w:rPr>
                <w:rFonts w:hint="eastAsia" w:ascii="仿宋" w:hAnsi="仿宋" w:eastAsia="仿宋" w:cs="仿宋"/>
              </w:rPr>
              <w:t>6</w:t>
            </w:r>
          </w:p>
        </w:tc>
        <w:tc>
          <w:tcPr>
            <w:tcW w:w="869" w:type="dxa"/>
            <w:noWrap/>
            <w:vAlign w:val="center"/>
          </w:tcPr>
          <w:p w14:paraId="481066EF">
            <w:pPr>
              <w:jc w:val="center"/>
              <w:rPr>
                <w:rFonts w:ascii="仿宋" w:hAnsi="仿宋" w:eastAsia="仿宋" w:cs="仿宋"/>
              </w:rPr>
            </w:pPr>
            <w:r>
              <w:rPr>
                <w:rFonts w:hint="eastAsia" w:ascii="仿宋" w:hAnsi="仿宋" w:eastAsia="仿宋" w:cs="仿宋"/>
              </w:rPr>
              <w:t>6</w:t>
            </w:r>
          </w:p>
        </w:tc>
        <w:tc>
          <w:tcPr>
            <w:tcW w:w="1413" w:type="dxa"/>
            <w:noWrap/>
          </w:tcPr>
          <w:p w14:paraId="5238366E">
            <w:pPr>
              <w:rPr>
                <w:rFonts w:ascii="仿宋" w:hAnsi="仿宋" w:eastAsia="仿宋" w:cs="仿宋"/>
              </w:rPr>
            </w:pPr>
          </w:p>
        </w:tc>
      </w:tr>
      <w:tr w14:paraId="65FFF75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0" w:hRule="atLeast"/>
        </w:trPr>
        <w:tc>
          <w:tcPr>
            <w:tcW w:w="1074" w:type="dxa"/>
            <w:vMerge w:val="continue"/>
            <w:tcBorders>
              <w:top w:val="nil"/>
              <w:bottom w:val="nil"/>
            </w:tcBorders>
            <w:noWrap/>
            <w:textDirection w:val="tbRlV"/>
          </w:tcPr>
          <w:p w14:paraId="47AFE866">
            <w:pPr>
              <w:rPr>
                <w:rFonts w:ascii="仿宋" w:hAnsi="仿宋" w:eastAsia="仿宋" w:cs="仿宋"/>
              </w:rPr>
            </w:pPr>
          </w:p>
        </w:tc>
        <w:tc>
          <w:tcPr>
            <w:tcW w:w="1069" w:type="dxa"/>
            <w:vMerge w:val="continue"/>
            <w:tcBorders>
              <w:top w:val="nil"/>
              <w:bottom w:val="nil"/>
            </w:tcBorders>
            <w:noWrap/>
          </w:tcPr>
          <w:p w14:paraId="5A2AB987">
            <w:pPr>
              <w:rPr>
                <w:rFonts w:ascii="仿宋" w:hAnsi="仿宋" w:eastAsia="仿宋" w:cs="仿宋"/>
              </w:rPr>
            </w:pPr>
          </w:p>
        </w:tc>
        <w:tc>
          <w:tcPr>
            <w:tcW w:w="1079" w:type="dxa"/>
            <w:tcBorders>
              <w:bottom w:val="nil"/>
            </w:tcBorders>
            <w:noWrap/>
          </w:tcPr>
          <w:p w14:paraId="374A35FC">
            <w:pPr>
              <w:spacing w:line="248" w:lineRule="auto"/>
              <w:rPr>
                <w:rFonts w:ascii="仿宋" w:hAnsi="仿宋" w:eastAsia="仿宋" w:cs="仿宋"/>
              </w:rPr>
            </w:pPr>
          </w:p>
          <w:p w14:paraId="0CF18508">
            <w:pPr>
              <w:spacing w:before="65" w:line="220" w:lineRule="auto"/>
              <w:ind w:left="131"/>
              <w:rPr>
                <w:rFonts w:ascii="仿宋" w:hAnsi="仿宋" w:eastAsia="仿宋" w:cs="仿宋"/>
              </w:rPr>
            </w:pPr>
            <w:r>
              <w:rPr>
                <w:rFonts w:hint="eastAsia" w:ascii="仿宋" w:hAnsi="仿宋" w:eastAsia="仿宋" w:cs="仿宋"/>
                <w:spacing w:val="1"/>
              </w:rPr>
              <w:t>时效指标</w:t>
            </w:r>
          </w:p>
        </w:tc>
        <w:tc>
          <w:tcPr>
            <w:tcW w:w="1219" w:type="dxa"/>
            <w:noWrap/>
          </w:tcPr>
          <w:p w14:paraId="51075AB1">
            <w:pPr>
              <w:rPr>
                <w:rFonts w:ascii="仿宋" w:hAnsi="仿宋" w:eastAsia="仿宋" w:cs="仿宋"/>
              </w:rPr>
            </w:pPr>
            <w:r>
              <w:rPr>
                <w:rFonts w:hint="eastAsia" w:ascii="仿宋" w:hAnsi="仿宋" w:eastAsia="仿宋" w:cs="仿宋"/>
              </w:rPr>
              <w:t>按规定时间完成</w:t>
            </w:r>
          </w:p>
        </w:tc>
        <w:tc>
          <w:tcPr>
            <w:tcW w:w="1139" w:type="dxa"/>
            <w:noWrap/>
            <w:vAlign w:val="center"/>
          </w:tcPr>
          <w:p w14:paraId="2563ADF3">
            <w:pPr>
              <w:jc w:val="center"/>
              <w:rPr>
                <w:rFonts w:ascii="仿宋" w:hAnsi="仿宋" w:eastAsia="仿宋" w:cs="仿宋"/>
              </w:rPr>
            </w:pPr>
            <w:r>
              <w:rPr>
                <w:rFonts w:hint="eastAsia" w:ascii="仿宋" w:hAnsi="仿宋" w:eastAsia="仿宋" w:cs="仿宋"/>
              </w:rPr>
              <w:t>2023年年底完成</w:t>
            </w:r>
          </w:p>
        </w:tc>
        <w:tc>
          <w:tcPr>
            <w:tcW w:w="1129" w:type="dxa"/>
            <w:noWrap/>
            <w:vAlign w:val="center"/>
          </w:tcPr>
          <w:p w14:paraId="2ED7B176">
            <w:pPr>
              <w:jc w:val="center"/>
              <w:rPr>
                <w:rFonts w:ascii="仿宋" w:hAnsi="仿宋" w:eastAsia="仿宋" w:cs="仿宋"/>
              </w:rPr>
            </w:pPr>
            <w:r>
              <w:rPr>
                <w:rFonts w:hint="eastAsia" w:ascii="仿宋" w:hAnsi="仿宋" w:eastAsia="仿宋" w:cs="仿宋"/>
              </w:rPr>
              <w:t>100%</w:t>
            </w:r>
          </w:p>
        </w:tc>
        <w:tc>
          <w:tcPr>
            <w:tcW w:w="829" w:type="dxa"/>
            <w:noWrap/>
            <w:vAlign w:val="center"/>
          </w:tcPr>
          <w:p w14:paraId="3C9C2B97">
            <w:pPr>
              <w:jc w:val="center"/>
              <w:rPr>
                <w:rFonts w:ascii="仿宋" w:hAnsi="仿宋" w:eastAsia="仿宋" w:cs="仿宋"/>
              </w:rPr>
            </w:pPr>
            <w:r>
              <w:rPr>
                <w:rFonts w:hint="eastAsia" w:ascii="仿宋" w:hAnsi="仿宋" w:eastAsia="仿宋" w:cs="仿宋"/>
              </w:rPr>
              <w:t>8</w:t>
            </w:r>
          </w:p>
        </w:tc>
        <w:tc>
          <w:tcPr>
            <w:tcW w:w="869" w:type="dxa"/>
            <w:noWrap/>
            <w:vAlign w:val="center"/>
          </w:tcPr>
          <w:p w14:paraId="0FAE2E7F">
            <w:pPr>
              <w:jc w:val="center"/>
              <w:rPr>
                <w:rFonts w:ascii="仿宋" w:hAnsi="仿宋" w:eastAsia="仿宋" w:cs="仿宋"/>
              </w:rPr>
            </w:pPr>
            <w:r>
              <w:rPr>
                <w:rFonts w:hint="eastAsia" w:ascii="仿宋" w:hAnsi="仿宋" w:eastAsia="仿宋" w:cs="仿宋"/>
              </w:rPr>
              <w:t>8</w:t>
            </w:r>
          </w:p>
        </w:tc>
        <w:tc>
          <w:tcPr>
            <w:tcW w:w="1413" w:type="dxa"/>
            <w:noWrap/>
          </w:tcPr>
          <w:p w14:paraId="7E7DA875">
            <w:pPr>
              <w:rPr>
                <w:rFonts w:ascii="仿宋" w:hAnsi="仿宋" w:eastAsia="仿宋" w:cs="仿宋"/>
              </w:rPr>
            </w:pPr>
          </w:p>
        </w:tc>
      </w:tr>
      <w:tr w14:paraId="3949FA4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9" w:hRule="atLeast"/>
        </w:trPr>
        <w:tc>
          <w:tcPr>
            <w:tcW w:w="1074" w:type="dxa"/>
            <w:vMerge w:val="continue"/>
            <w:tcBorders>
              <w:top w:val="nil"/>
              <w:bottom w:val="nil"/>
            </w:tcBorders>
            <w:noWrap/>
            <w:textDirection w:val="tbRlV"/>
          </w:tcPr>
          <w:p w14:paraId="095FC6F9">
            <w:pPr>
              <w:rPr>
                <w:rFonts w:ascii="仿宋" w:hAnsi="仿宋" w:eastAsia="仿宋" w:cs="仿宋"/>
              </w:rPr>
            </w:pPr>
          </w:p>
        </w:tc>
        <w:tc>
          <w:tcPr>
            <w:tcW w:w="1069" w:type="dxa"/>
            <w:vMerge w:val="continue"/>
            <w:tcBorders>
              <w:top w:val="nil"/>
              <w:bottom w:val="nil"/>
            </w:tcBorders>
            <w:noWrap/>
          </w:tcPr>
          <w:p w14:paraId="2B349BB4">
            <w:pPr>
              <w:rPr>
                <w:rFonts w:ascii="仿宋" w:hAnsi="仿宋" w:eastAsia="仿宋" w:cs="仿宋"/>
              </w:rPr>
            </w:pPr>
          </w:p>
        </w:tc>
        <w:tc>
          <w:tcPr>
            <w:tcW w:w="1079" w:type="dxa"/>
            <w:tcBorders>
              <w:bottom w:val="nil"/>
            </w:tcBorders>
            <w:noWrap/>
          </w:tcPr>
          <w:p w14:paraId="11332239">
            <w:pPr>
              <w:spacing w:before="303" w:line="219" w:lineRule="auto"/>
              <w:ind w:left="131"/>
              <w:rPr>
                <w:rFonts w:ascii="仿宋" w:hAnsi="仿宋" w:eastAsia="仿宋" w:cs="仿宋"/>
              </w:rPr>
            </w:pPr>
            <w:r>
              <w:rPr>
                <w:rFonts w:hint="eastAsia" w:ascii="仿宋" w:hAnsi="仿宋" w:eastAsia="仿宋" w:cs="仿宋"/>
                <w:spacing w:val="-2"/>
              </w:rPr>
              <w:t>成本指标</w:t>
            </w:r>
          </w:p>
        </w:tc>
        <w:tc>
          <w:tcPr>
            <w:tcW w:w="1219" w:type="dxa"/>
            <w:noWrap/>
          </w:tcPr>
          <w:p w14:paraId="7FDCE187">
            <w:pPr>
              <w:rPr>
                <w:rFonts w:ascii="仿宋" w:hAnsi="仿宋" w:eastAsia="仿宋" w:cs="仿宋"/>
              </w:rPr>
            </w:pPr>
            <w:r>
              <w:rPr>
                <w:rFonts w:hint="eastAsia" w:ascii="仿宋" w:hAnsi="仿宋" w:eastAsia="仿宋" w:cs="仿宋"/>
              </w:rPr>
              <w:t>控制在预算成本内</w:t>
            </w:r>
          </w:p>
        </w:tc>
        <w:tc>
          <w:tcPr>
            <w:tcW w:w="1139" w:type="dxa"/>
            <w:noWrap/>
            <w:vAlign w:val="center"/>
          </w:tcPr>
          <w:p w14:paraId="01730B29">
            <w:pPr>
              <w:jc w:val="center"/>
              <w:rPr>
                <w:rFonts w:ascii="仿宋" w:hAnsi="仿宋" w:eastAsia="仿宋" w:cs="仿宋"/>
              </w:rPr>
            </w:pPr>
            <w:r>
              <w:rPr>
                <w:rFonts w:hint="eastAsia" w:ascii="仿宋" w:hAnsi="仿宋" w:eastAsia="仿宋" w:cs="仿宋"/>
              </w:rPr>
              <w:t>40万</w:t>
            </w:r>
          </w:p>
        </w:tc>
        <w:tc>
          <w:tcPr>
            <w:tcW w:w="1129" w:type="dxa"/>
            <w:noWrap/>
            <w:vAlign w:val="center"/>
          </w:tcPr>
          <w:p w14:paraId="4707D7A0">
            <w:pPr>
              <w:jc w:val="center"/>
              <w:rPr>
                <w:rFonts w:ascii="仿宋" w:hAnsi="仿宋" w:eastAsia="仿宋" w:cs="仿宋"/>
              </w:rPr>
            </w:pPr>
            <w:r>
              <w:rPr>
                <w:rFonts w:hint="eastAsia" w:ascii="仿宋" w:hAnsi="仿宋" w:eastAsia="仿宋" w:cs="仿宋"/>
              </w:rPr>
              <w:t>100%</w:t>
            </w:r>
          </w:p>
        </w:tc>
        <w:tc>
          <w:tcPr>
            <w:tcW w:w="829" w:type="dxa"/>
            <w:noWrap/>
            <w:vAlign w:val="center"/>
          </w:tcPr>
          <w:p w14:paraId="40332888">
            <w:pPr>
              <w:jc w:val="center"/>
              <w:rPr>
                <w:rFonts w:ascii="仿宋" w:hAnsi="仿宋" w:eastAsia="仿宋" w:cs="仿宋"/>
              </w:rPr>
            </w:pPr>
            <w:r>
              <w:rPr>
                <w:rFonts w:hint="eastAsia" w:ascii="仿宋" w:hAnsi="仿宋" w:eastAsia="仿宋" w:cs="仿宋"/>
              </w:rPr>
              <w:t>10</w:t>
            </w:r>
          </w:p>
        </w:tc>
        <w:tc>
          <w:tcPr>
            <w:tcW w:w="869" w:type="dxa"/>
            <w:noWrap/>
            <w:vAlign w:val="center"/>
          </w:tcPr>
          <w:p w14:paraId="564EC6DF">
            <w:pPr>
              <w:jc w:val="center"/>
              <w:rPr>
                <w:rFonts w:ascii="仿宋" w:hAnsi="仿宋" w:eastAsia="仿宋" w:cs="仿宋"/>
              </w:rPr>
            </w:pPr>
            <w:r>
              <w:rPr>
                <w:rFonts w:hint="eastAsia" w:ascii="仿宋" w:hAnsi="仿宋" w:eastAsia="仿宋" w:cs="仿宋"/>
              </w:rPr>
              <w:t>10</w:t>
            </w:r>
          </w:p>
        </w:tc>
        <w:tc>
          <w:tcPr>
            <w:tcW w:w="1413" w:type="dxa"/>
            <w:noWrap/>
          </w:tcPr>
          <w:p w14:paraId="7DBDDC08">
            <w:pPr>
              <w:rPr>
                <w:rFonts w:ascii="仿宋" w:hAnsi="仿宋" w:eastAsia="仿宋" w:cs="仿宋"/>
              </w:rPr>
            </w:pPr>
          </w:p>
        </w:tc>
      </w:tr>
      <w:tr w14:paraId="3A17244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60" w:hRule="atLeast"/>
        </w:trPr>
        <w:tc>
          <w:tcPr>
            <w:tcW w:w="1074" w:type="dxa"/>
            <w:vMerge w:val="continue"/>
            <w:tcBorders>
              <w:top w:val="nil"/>
              <w:bottom w:val="nil"/>
            </w:tcBorders>
            <w:noWrap/>
            <w:textDirection w:val="tbRlV"/>
          </w:tcPr>
          <w:p w14:paraId="4FB62E14">
            <w:pPr>
              <w:rPr>
                <w:rFonts w:ascii="仿宋" w:hAnsi="仿宋" w:eastAsia="仿宋" w:cs="仿宋"/>
              </w:rPr>
            </w:pPr>
          </w:p>
        </w:tc>
        <w:tc>
          <w:tcPr>
            <w:tcW w:w="1069" w:type="dxa"/>
            <w:vMerge w:val="restart"/>
            <w:tcBorders>
              <w:bottom w:val="nil"/>
            </w:tcBorders>
            <w:noWrap/>
          </w:tcPr>
          <w:p w14:paraId="6E5812A7">
            <w:pPr>
              <w:spacing w:line="263" w:lineRule="auto"/>
              <w:rPr>
                <w:rFonts w:ascii="仿宋" w:hAnsi="仿宋" w:eastAsia="仿宋" w:cs="仿宋"/>
              </w:rPr>
            </w:pPr>
          </w:p>
          <w:p w14:paraId="3AD21BD7">
            <w:pPr>
              <w:spacing w:line="263" w:lineRule="auto"/>
              <w:rPr>
                <w:rFonts w:ascii="仿宋" w:hAnsi="仿宋" w:eastAsia="仿宋" w:cs="仿宋"/>
              </w:rPr>
            </w:pPr>
          </w:p>
          <w:p w14:paraId="77F57EAB">
            <w:pPr>
              <w:spacing w:line="264" w:lineRule="auto"/>
              <w:rPr>
                <w:rFonts w:ascii="仿宋" w:hAnsi="仿宋" w:eastAsia="仿宋" w:cs="仿宋"/>
              </w:rPr>
            </w:pPr>
          </w:p>
          <w:p w14:paraId="20E9E05D">
            <w:pPr>
              <w:spacing w:line="264" w:lineRule="auto"/>
              <w:rPr>
                <w:rFonts w:ascii="仿宋" w:hAnsi="仿宋" w:eastAsia="仿宋" w:cs="仿宋"/>
              </w:rPr>
            </w:pPr>
          </w:p>
          <w:p w14:paraId="53AD36A3">
            <w:pPr>
              <w:spacing w:before="65" w:line="220" w:lineRule="auto"/>
              <w:ind w:left="121"/>
              <w:rPr>
                <w:rFonts w:ascii="仿宋" w:hAnsi="仿宋" w:eastAsia="仿宋" w:cs="仿宋"/>
              </w:rPr>
            </w:pPr>
            <w:r>
              <w:rPr>
                <w:rFonts w:hint="eastAsia" w:ascii="仿宋" w:hAnsi="仿宋" w:eastAsia="仿宋" w:cs="仿宋"/>
                <w:spacing w:val="1"/>
              </w:rPr>
              <w:t>效益指标</w:t>
            </w:r>
          </w:p>
          <w:p w14:paraId="47B8A917">
            <w:pPr>
              <w:spacing w:before="301" w:line="220" w:lineRule="auto"/>
              <w:ind w:left="221"/>
              <w:rPr>
                <w:rFonts w:ascii="仿宋" w:hAnsi="仿宋" w:eastAsia="仿宋" w:cs="仿宋"/>
              </w:rPr>
            </w:pPr>
            <w:r>
              <w:rPr>
                <w:rFonts w:hint="eastAsia" w:ascii="仿宋" w:hAnsi="仿宋" w:eastAsia="仿宋" w:cs="仿宋"/>
                <w:spacing w:val="8"/>
              </w:rPr>
              <w:t>(30分)</w:t>
            </w:r>
          </w:p>
        </w:tc>
        <w:tc>
          <w:tcPr>
            <w:tcW w:w="1079" w:type="dxa"/>
            <w:tcBorders>
              <w:bottom w:val="nil"/>
            </w:tcBorders>
            <w:noWrap/>
          </w:tcPr>
          <w:p w14:paraId="7C49A7CB">
            <w:pPr>
              <w:spacing w:before="175" w:line="270" w:lineRule="exact"/>
              <w:ind w:left="232"/>
              <w:rPr>
                <w:rFonts w:ascii="仿宋" w:hAnsi="仿宋" w:eastAsia="仿宋" w:cs="仿宋"/>
              </w:rPr>
            </w:pPr>
            <w:r>
              <w:rPr>
                <w:rFonts w:hint="eastAsia" w:ascii="仿宋" w:hAnsi="仿宋" w:eastAsia="仿宋" w:cs="仿宋"/>
                <w:spacing w:val="-3"/>
                <w:position w:val="4"/>
              </w:rPr>
              <w:t>经济效</w:t>
            </w:r>
          </w:p>
          <w:p w14:paraId="39C4FEA6">
            <w:pPr>
              <w:spacing w:line="220" w:lineRule="auto"/>
              <w:ind w:left="232"/>
              <w:rPr>
                <w:rFonts w:ascii="仿宋" w:hAnsi="仿宋" w:eastAsia="仿宋" w:cs="仿宋"/>
              </w:rPr>
            </w:pPr>
            <w:r>
              <w:rPr>
                <w:rFonts w:hint="eastAsia" w:ascii="仿宋" w:hAnsi="仿宋" w:eastAsia="仿宋" w:cs="仿宋"/>
                <w:spacing w:val="-3"/>
              </w:rPr>
              <w:t>益指标</w:t>
            </w:r>
          </w:p>
        </w:tc>
        <w:tc>
          <w:tcPr>
            <w:tcW w:w="1219" w:type="dxa"/>
            <w:noWrap/>
            <w:vAlign w:val="center"/>
          </w:tcPr>
          <w:p w14:paraId="4CA187BE">
            <w:pPr>
              <w:rPr>
                <w:rFonts w:eastAsia="仿宋_GB2312"/>
                <w:sz w:val="24"/>
              </w:rPr>
            </w:pPr>
            <w:r>
              <w:rPr>
                <w:rFonts w:hint="eastAsia" w:eastAsia="仿宋_GB2312"/>
                <w:sz w:val="24"/>
              </w:rPr>
              <w:t>提高人居生活质量</w:t>
            </w:r>
          </w:p>
          <w:p w14:paraId="3E4F49EE">
            <w:pPr>
              <w:jc w:val="center"/>
              <w:rPr>
                <w:rFonts w:ascii="仿宋" w:hAnsi="仿宋" w:eastAsia="仿宋" w:cs="仿宋"/>
              </w:rPr>
            </w:pPr>
          </w:p>
        </w:tc>
        <w:tc>
          <w:tcPr>
            <w:tcW w:w="1139" w:type="dxa"/>
            <w:noWrap/>
            <w:vAlign w:val="center"/>
          </w:tcPr>
          <w:p w14:paraId="74935430">
            <w:pPr>
              <w:jc w:val="center"/>
              <w:rPr>
                <w:rFonts w:ascii="仿宋" w:hAnsi="仿宋" w:eastAsia="仿宋" w:cs="仿宋"/>
              </w:rPr>
            </w:pPr>
            <w:r>
              <w:rPr>
                <w:rFonts w:hint="eastAsia" w:ascii="仿宋" w:hAnsi="仿宋" w:eastAsia="仿宋" w:cs="仿宋"/>
              </w:rPr>
              <w:t>100%</w:t>
            </w:r>
          </w:p>
        </w:tc>
        <w:tc>
          <w:tcPr>
            <w:tcW w:w="1129" w:type="dxa"/>
            <w:noWrap/>
            <w:vAlign w:val="center"/>
          </w:tcPr>
          <w:p w14:paraId="5C4231B0">
            <w:pPr>
              <w:jc w:val="center"/>
              <w:rPr>
                <w:rFonts w:ascii="仿宋" w:hAnsi="仿宋" w:eastAsia="仿宋" w:cs="仿宋"/>
              </w:rPr>
            </w:pPr>
            <w:r>
              <w:rPr>
                <w:rFonts w:hint="eastAsia" w:ascii="仿宋" w:hAnsi="仿宋" w:eastAsia="仿宋" w:cs="仿宋"/>
              </w:rPr>
              <w:t>100%</w:t>
            </w:r>
          </w:p>
        </w:tc>
        <w:tc>
          <w:tcPr>
            <w:tcW w:w="829" w:type="dxa"/>
            <w:noWrap/>
            <w:vAlign w:val="center"/>
          </w:tcPr>
          <w:p w14:paraId="53878B4B">
            <w:pPr>
              <w:jc w:val="center"/>
              <w:rPr>
                <w:rFonts w:ascii="仿宋" w:hAnsi="仿宋" w:eastAsia="仿宋" w:cs="仿宋"/>
              </w:rPr>
            </w:pPr>
            <w:r>
              <w:rPr>
                <w:rFonts w:hint="eastAsia" w:ascii="仿宋" w:hAnsi="仿宋" w:eastAsia="仿宋" w:cs="仿宋"/>
              </w:rPr>
              <w:t>5</w:t>
            </w:r>
          </w:p>
        </w:tc>
        <w:tc>
          <w:tcPr>
            <w:tcW w:w="869" w:type="dxa"/>
            <w:noWrap/>
            <w:vAlign w:val="center"/>
          </w:tcPr>
          <w:p w14:paraId="39DDF6E0">
            <w:pPr>
              <w:jc w:val="center"/>
              <w:rPr>
                <w:rFonts w:ascii="仿宋" w:hAnsi="仿宋" w:eastAsia="仿宋" w:cs="仿宋"/>
              </w:rPr>
            </w:pPr>
            <w:r>
              <w:rPr>
                <w:rFonts w:hint="eastAsia" w:ascii="仿宋" w:hAnsi="仿宋" w:eastAsia="仿宋" w:cs="仿宋"/>
              </w:rPr>
              <w:t>5</w:t>
            </w:r>
          </w:p>
        </w:tc>
        <w:tc>
          <w:tcPr>
            <w:tcW w:w="1413" w:type="dxa"/>
            <w:noWrap/>
          </w:tcPr>
          <w:p w14:paraId="6B49EE37">
            <w:pPr>
              <w:rPr>
                <w:rFonts w:ascii="仿宋" w:hAnsi="仿宋" w:eastAsia="仿宋" w:cs="仿宋"/>
              </w:rPr>
            </w:pPr>
          </w:p>
        </w:tc>
      </w:tr>
      <w:tr w14:paraId="7476791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9" w:hRule="atLeast"/>
        </w:trPr>
        <w:tc>
          <w:tcPr>
            <w:tcW w:w="1074" w:type="dxa"/>
            <w:vMerge w:val="continue"/>
            <w:tcBorders>
              <w:top w:val="nil"/>
              <w:bottom w:val="nil"/>
            </w:tcBorders>
            <w:noWrap/>
            <w:textDirection w:val="tbRlV"/>
          </w:tcPr>
          <w:p w14:paraId="5F511B2D">
            <w:pPr>
              <w:rPr>
                <w:rFonts w:ascii="仿宋" w:hAnsi="仿宋" w:eastAsia="仿宋" w:cs="仿宋"/>
              </w:rPr>
            </w:pPr>
          </w:p>
        </w:tc>
        <w:tc>
          <w:tcPr>
            <w:tcW w:w="1069" w:type="dxa"/>
            <w:vMerge w:val="continue"/>
            <w:tcBorders>
              <w:top w:val="nil"/>
              <w:bottom w:val="nil"/>
            </w:tcBorders>
            <w:noWrap/>
          </w:tcPr>
          <w:p w14:paraId="1CB7A65B">
            <w:pPr>
              <w:rPr>
                <w:rFonts w:ascii="仿宋" w:hAnsi="仿宋" w:eastAsia="仿宋" w:cs="仿宋"/>
              </w:rPr>
            </w:pPr>
          </w:p>
        </w:tc>
        <w:tc>
          <w:tcPr>
            <w:tcW w:w="1079" w:type="dxa"/>
            <w:tcBorders>
              <w:bottom w:val="nil"/>
            </w:tcBorders>
            <w:noWrap/>
          </w:tcPr>
          <w:p w14:paraId="5A58DCFF">
            <w:pPr>
              <w:spacing w:before="174" w:line="271" w:lineRule="exact"/>
              <w:ind w:left="232"/>
              <w:rPr>
                <w:rFonts w:ascii="仿宋" w:hAnsi="仿宋" w:eastAsia="仿宋" w:cs="仿宋"/>
              </w:rPr>
            </w:pPr>
            <w:r>
              <w:rPr>
                <w:rFonts w:hint="eastAsia" w:ascii="仿宋" w:hAnsi="仿宋" w:eastAsia="仿宋" w:cs="仿宋"/>
                <w:spacing w:val="-3"/>
                <w:position w:val="5"/>
              </w:rPr>
              <w:t>社会效</w:t>
            </w:r>
          </w:p>
          <w:p w14:paraId="6B97C99B">
            <w:pPr>
              <w:spacing w:line="220" w:lineRule="auto"/>
              <w:ind w:left="232"/>
              <w:rPr>
                <w:rFonts w:ascii="仿宋" w:hAnsi="仿宋" w:eastAsia="仿宋" w:cs="仿宋"/>
              </w:rPr>
            </w:pPr>
            <w:r>
              <w:rPr>
                <w:rFonts w:hint="eastAsia" w:ascii="仿宋" w:hAnsi="仿宋" w:eastAsia="仿宋" w:cs="仿宋"/>
                <w:spacing w:val="-3"/>
              </w:rPr>
              <w:t>益指标</w:t>
            </w:r>
          </w:p>
        </w:tc>
        <w:tc>
          <w:tcPr>
            <w:tcW w:w="1219" w:type="dxa"/>
            <w:noWrap/>
          </w:tcPr>
          <w:p w14:paraId="500C20FE">
            <w:pPr>
              <w:rPr>
                <w:rFonts w:ascii="仿宋" w:hAnsi="仿宋" w:eastAsia="仿宋" w:cs="仿宋"/>
              </w:rPr>
            </w:pPr>
            <w:r>
              <w:rPr>
                <w:rFonts w:hint="eastAsia" w:ascii="仿宋" w:hAnsi="仿宋" w:eastAsia="仿宋" w:cs="仿宋"/>
              </w:rPr>
              <w:t>通过开展安全生产季度督查、安全生产排查和安全大检查等形成的安全生产活动，消除在建社会效益好工程安全生产隐患地区建筑施工安全生产形势平稳，确保不发生较大以上建筑施工安全生产事故</w:t>
            </w:r>
          </w:p>
        </w:tc>
        <w:tc>
          <w:tcPr>
            <w:tcW w:w="1139" w:type="dxa"/>
            <w:noWrap/>
            <w:vAlign w:val="center"/>
          </w:tcPr>
          <w:p w14:paraId="3C687622">
            <w:pPr>
              <w:jc w:val="center"/>
              <w:rPr>
                <w:rFonts w:ascii="仿宋" w:hAnsi="仿宋" w:eastAsia="仿宋" w:cs="仿宋"/>
              </w:rPr>
            </w:pPr>
            <w:r>
              <w:rPr>
                <w:rFonts w:hint="eastAsia" w:ascii="仿宋" w:hAnsi="仿宋" w:eastAsia="仿宋" w:cs="仿宋"/>
              </w:rPr>
              <w:t>建筑施工现场质量安全标准化考评合格率100%</w:t>
            </w:r>
          </w:p>
        </w:tc>
        <w:tc>
          <w:tcPr>
            <w:tcW w:w="1129" w:type="dxa"/>
            <w:noWrap/>
            <w:vAlign w:val="center"/>
          </w:tcPr>
          <w:p w14:paraId="58E796EA">
            <w:pPr>
              <w:jc w:val="center"/>
              <w:rPr>
                <w:rFonts w:ascii="仿宋" w:hAnsi="仿宋" w:eastAsia="仿宋" w:cs="仿宋"/>
              </w:rPr>
            </w:pPr>
            <w:r>
              <w:rPr>
                <w:rFonts w:hint="eastAsia" w:ascii="仿宋" w:hAnsi="仿宋" w:eastAsia="仿宋" w:cs="仿宋"/>
              </w:rPr>
              <w:t>100%</w:t>
            </w:r>
          </w:p>
        </w:tc>
        <w:tc>
          <w:tcPr>
            <w:tcW w:w="829" w:type="dxa"/>
            <w:noWrap/>
            <w:vAlign w:val="center"/>
          </w:tcPr>
          <w:p w14:paraId="0DA40A4E">
            <w:pPr>
              <w:jc w:val="center"/>
              <w:rPr>
                <w:rFonts w:ascii="仿宋" w:hAnsi="仿宋" w:eastAsia="仿宋" w:cs="仿宋"/>
              </w:rPr>
            </w:pPr>
            <w:r>
              <w:rPr>
                <w:rFonts w:hint="eastAsia" w:ascii="仿宋" w:hAnsi="仿宋" w:eastAsia="仿宋" w:cs="仿宋"/>
              </w:rPr>
              <w:t>15</w:t>
            </w:r>
          </w:p>
        </w:tc>
        <w:tc>
          <w:tcPr>
            <w:tcW w:w="869" w:type="dxa"/>
            <w:noWrap/>
            <w:vAlign w:val="center"/>
          </w:tcPr>
          <w:p w14:paraId="047D6E66">
            <w:pPr>
              <w:jc w:val="center"/>
              <w:rPr>
                <w:rFonts w:ascii="仿宋" w:hAnsi="仿宋" w:eastAsia="仿宋" w:cs="仿宋"/>
              </w:rPr>
            </w:pPr>
            <w:r>
              <w:rPr>
                <w:rFonts w:hint="eastAsia" w:ascii="仿宋" w:hAnsi="仿宋" w:eastAsia="仿宋" w:cs="仿宋"/>
              </w:rPr>
              <w:t>15</w:t>
            </w:r>
          </w:p>
        </w:tc>
        <w:tc>
          <w:tcPr>
            <w:tcW w:w="1413" w:type="dxa"/>
            <w:noWrap/>
          </w:tcPr>
          <w:p w14:paraId="1D873DDB">
            <w:pPr>
              <w:rPr>
                <w:rFonts w:ascii="仿宋" w:hAnsi="仿宋" w:eastAsia="仿宋" w:cs="仿宋"/>
              </w:rPr>
            </w:pPr>
          </w:p>
        </w:tc>
      </w:tr>
      <w:tr w14:paraId="397027D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0" w:hRule="atLeast"/>
        </w:trPr>
        <w:tc>
          <w:tcPr>
            <w:tcW w:w="1074" w:type="dxa"/>
            <w:vMerge w:val="continue"/>
            <w:tcBorders>
              <w:top w:val="nil"/>
              <w:bottom w:val="nil"/>
            </w:tcBorders>
            <w:noWrap/>
            <w:textDirection w:val="tbRlV"/>
          </w:tcPr>
          <w:p w14:paraId="1817084F">
            <w:pPr>
              <w:rPr>
                <w:rFonts w:ascii="仿宋" w:hAnsi="仿宋" w:eastAsia="仿宋" w:cs="仿宋"/>
              </w:rPr>
            </w:pPr>
          </w:p>
        </w:tc>
        <w:tc>
          <w:tcPr>
            <w:tcW w:w="1069" w:type="dxa"/>
            <w:vMerge w:val="continue"/>
            <w:tcBorders>
              <w:top w:val="nil"/>
              <w:bottom w:val="nil"/>
            </w:tcBorders>
            <w:noWrap/>
          </w:tcPr>
          <w:p w14:paraId="02CC8E76">
            <w:pPr>
              <w:rPr>
                <w:rFonts w:ascii="仿宋" w:hAnsi="仿宋" w:eastAsia="仿宋" w:cs="仿宋"/>
              </w:rPr>
            </w:pPr>
          </w:p>
        </w:tc>
        <w:tc>
          <w:tcPr>
            <w:tcW w:w="1079" w:type="dxa"/>
            <w:tcBorders>
              <w:bottom w:val="nil"/>
            </w:tcBorders>
            <w:noWrap/>
          </w:tcPr>
          <w:p w14:paraId="1A2BD6FC">
            <w:pPr>
              <w:spacing w:before="197" w:line="222" w:lineRule="auto"/>
              <w:ind w:left="232"/>
              <w:rPr>
                <w:rFonts w:ascii="仿宋" w:hAnsi="仿宋" w:eastAsia="仿宋" w:cs="仿宋"/>
              </w:rPr>
            </w:pPr>
            <w:r>
              <w:rPr>
                <w:rFonts w:hint="eastAsia" w:ascii="仿宋" w:hAnsi="仿宋" w:eastAsia="仿宋" w:cs="仿宋"/>
                <w:spacing w:val="-3"/>
              </w:rPr>
              <w:t>生态效</w:t>
            </w:r>
          </w:p>
          <w:p w14:paraId="14828FD3">
            <w:pPr>
              <w:spacing w:line="220" w:lineRule="auto"/>
              <w:ind w:left="232"/>
              <w:rPr>
                <w:rFonts w:ascii="仿宋" w:hAnsi="仿宋" w:eastAsia="仿宋" w:cs="仿宋"/>
              </w:rPr>
            </w:pPr>
            <w:r>
              <w:rPr>
                <w:rFonts w:hint="eastAsia" w:ascii="仿宋" w:hAnsi="仿宋" w:eastAsia="仿宋" w:cs="仿宋"/>
                <w:spacing w:val="-3"/>
              </w:rPr>
              <w:t>益指标</w:t>
            </w:r>
          </w:p>
        </w:tc>
        <w:tc>
          <w:tcPr>
            <w:tcW w:w="1219" w:type="dxa"/>
            <w:noWrap/>
          </w:tcPr>
          <w:p w14:paraId="7555637B">
            <w:pPr>
              <w:rPr>
                <w:rFonts w:ascii="仿宋" w:hAnsi="仿宋" w:eastAsia="仿宋" w:cs="仿宋"/>
              </w:rPr>
            </w:pPr>
            <w:r>
              <w:rPr>
                <w:rFonts w:hint="eastAsia" w:eastAsia="仿宋_GB2312"/>
                <w:sz w:val="24"/>
              </w:rPr>
              <w:t>生态环境改善情况</w:t>
            </w:r>
          </w:p>
        </w:tc>
        <w:tc>
          <w:tcPr>
            <w:tcW w:w="1139" w:type="dxa"/>
            <w:noWrap/>
            <w:vAlign w:val="center"/>
          </w:tcPr>
          <w:p w14:paraId="22113A3A">
            <w:pPr>
              <w:jc w:val="center"/>
              <w:rPr>
                <w:rFonts w:ascii="仿宋" w:hAnsi="仿宋" w:eastAsia="仿宋" w:cs="仿宋"/>
              </w:rPr>
            </w:pPr>
            <w:r>
              <w:rPr>
                <w:rFonts w:hint="eastAsia" w:eastAsia="仿宋_GB2312"/>
                <w:sz w:val="24"/>
              </w:rPr>
              <w:t>实现可持续发展</w:t>
            </w:r>
          </w:p>
        </w:tc>
        <w:tc>
          <w:tcPr>
            <w:tcW w:w="1129" w:type="dxa"/>
            <w:noWrap/>
            <w:vAlign w:val="center"/>
          </w:tcPr>
          <w:p w14:paraId="698542AB">
            <w:pPr>
              <w:jc w:val="center"/>
              <w:rPr>
                <w:rFonts w:ascii="仿宋" w:hAnsi="仿宋" w:eastAsia="仿宋" w:cs="仿宋"/>
              </w:rPr>
            </w:pPr>
            <w:r>
              <w:rPr>
                <w:rFonts w:hint="eastAsia" w:ascii="仿宋" w:hAnsi="仿宋" w:eastAsia="仿宋" w:cs="仿宋"/>
              </w:rPr>
              <w:t>100%</w:t>
            </w:r>
          </w:p>
        </w:tc>
        <w:tc>
          <w:tcPr>
            <w:tcW w:w="829" w:type="dxa"/>
            <w:noWrap/>
            <w:vAlign w:val="center"/>
          </w:tcPr>
          <w:p w14:paraId="23311236">
            <w:pPr>
              <w:jc w:val="center"/>
              <w:rPr>
                <w:rFonts w:ascii="仿宋" w:hAnsi="仿宋" w:eastAsia="仿宋" w:cs="仿宋"/>
              </w:rPr>
            </w:pPr>
            <w:r>
              <w:rPr>
                <w:rFonts w:hint="eastAsia" w:ascii="仿宋" w:hAnsi="仿宋" w:eastAsia="仿宋" w:cs="仿宋"/>
              </w:rPr>
              <w:t>5</w:t>
            </w:r>
          </w:p>
        </w:tc>
        <w:tc>
          <w:tcPr>
            <w:tcW w:w="869" w:type="dxa"/>
            <w:noWrap/>
            <w:vAlign w:val="center"/>
          </w:tcPr>
          <w:p w14:paraId="4D4EDDA1">
            <w:pPr>
              <w:jc w:val="center"/>
              <w:rPr>
                <w:rFonts w:ascii="仿宋" w:hAnsi="仿宋" w:eastAsia="仿宋" w:cs="仿宋"/>
              </w:rPr>
            </w:pPr>
            <w:r>
              <w:rPr>
                <w:rFonts w:hint="eastAsia" w:ascii="仿宋" w:hAnsi="仿宋" w:eastAsia="仿宋" w:cs="仿宋"/>
              </w:rPr>
              <w:t>5</w:t>
            </w:r>
          </w:p>
        </w:tc>
        <w:tc>
          <w:tcPr>
            <w:tcW w:w="1413" w:type="dxa"/>
            <w:noWrap/>
          </w:tcPr>
          <w:p w14:paraId="2A7F24B9">
            <w:pPr>
              <w:rPr>
                <w:rFonts w:ascii="仿宋" w:hAnsi="仿宋" w:eastAsia="仿宋" w:cs="仿宋"/>
              </w:rPr>
            </w:pPr>
          </w:p>
        </w:tc>
      </w:tr>
      <w:tr w14:paraId="00A208C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0" w:hRule="atLeast"/>
        </w:trPr>
        <w:tc>
          <w:tcPr>
            <w:tcW w:w="1074" w:type="dxa"/>
            <w:vMerge w:val="continue"/>
            <w:tcBorders>
              <w:top w:val="nil"/>
              <w:bottom w:val="nil"/>
            </w:tcBorders>
            <w:noWrap/>
            <w:textDirection w:val="tbRlV"/>
          </w:tcPr>
          <w:p w14:paraId="07B6A248">
            <w:pPr>
              <w:rPr>
                <w:rFonts w:ascii="仿宋" w:hAnsi="仿宋" w:eastAsia="仿宋" w:cs="仿宋"/>
              </w:rPr>
            </w:pPr>
          </w:p>
        </w:tc>
        <w:tc>
          <w:tcPr>
            <w:tcW w:w="1069" w:type="dxa"/>
            <w:vMerge w:val="continue"/>
            <w:tcBorders>
              <w:top w:val="nil"/>
              <w:bottom w:val="nil"/>
            </w:tcBorders>
            <w:noWrap/>
          </w:tcPr>
          <w:p w14:paraId="53751170">
            <w:pPr>
              <w:rPr>
                <w:rFonts w:ascii="仿宋" w:hAnsi="仿宋" w:eastAsia="仿宋" w:cs="仿宋"/>
              </w:rPr>
            </w:pPr>
          </w:p>
        </w:tc>
        <w:tc>
          <w:tcPr>
            <w:tcW w:w="1079" w:type="dxa"/>
            <w:tcBorders>
              <w:bottom w:val="nil"/>
            </w:tcBorders>
            <w:noWrap/>
          </w:tcPr>
          <w:p w14:paraId="6C9FECBE">
            <w:pPr>
              <w:spacing w:before="176"/>
              <w:ind w:left="231" w:right="146" w:hanging="100"/>
              <w:rPr>
                <w:rFonts w:ascii="仿宋" w:hAnsi="仿宋" w:eastAsia="仿宋" w:cs="仿宋"/>
              </w:rPr>
            </w:pPr>
            <w:r>
              <w:rPr>
                <w:rFonts w:hint="eastAsia" w:ascii="仿宋" w:hAnsi="仿宋" w:eastAsia="仿宋" w:cs="仿宋"/>
                <w:spacing w:val="-3"/>
              </w:rPr>
              <w:t>可持续影</w:t>
            </w:r>
            <w:r>
              <w:rPr>
                <w:rFonts w:hint="eastAsia" w:ascii="仿宋" w:hAnsi="仿宋" w:eastAsia="仿宋" w:cs="仿宋"/>
                <w:spacing w:val="1"/>
              </w:rPr>
              <w:t xml:space="preserve"> </w:t>
            </w:r>
            <w:r>
              <w:rPr>
                <w:rFonts w:hint="eastAsia" w:ascii="仿宋" w:hAnsi="仿宋" w:eastAsia="仿宋" w:cs="仿宋"/>
                <w:spacing w:val="2"/>
              </w:rPr>
              <w:t>响指标</w:t>
            </w:r>
          </w:p>
        </w:tc>
        <w:tc>
          <w:tcPr>
            <w:tcW w:w="1219" w:type="dxa"/>
            <w:noWrap/>
          </w:tcPr>
          <w:p w14:paraId="5439DB45">
            <w:pPr>
              <w:rPr>
                <w:rFonts w:ascii="仿宋" w:hAnsi="仿宋" w:eastAsia="仿宋" w:cs="仿宋"/>
              </w:rPr>
            </w:pPr>
            <w:r>
              <w:rPr>
                <w:rFonts w:hint="eastAsia" w:ascii="仿宋" w:hAnsi="仿宋" w:eastAsia="仿宋" w:cs="仿宋"/>
              </w:rPr>
              <w:t>形成持续良好的建筑环境</w:t>
            </w:r>
          </w:p>
        </w:tc>
        <w:tc>
          <w:tcPr>
            <w:tcW w:w="1139" w:type="dxa"/>
            <w:noWrap/>
            <w:vAlign w:val="center"/>
          </w:tcPr>
          <w:p w14:paraId="342CAAC1">
            <w:pPr>
              <w:jc w:val="center"/>
              <w:rPr>
                <w:rFonts w:ascii="仿宋" w:hAnsi="仿宋" w:eastAsia="仿宋" w:cs="仿宋"/>
              </w:rPr>
            </w:pPr>
            <w:r>
              <w:rPr>
                <w:rFonts w:hint="eastAsia" w:ascii="仿宋" w:hAnsi="仿宋" w:eastAsia="仿宋" w:cs="仿宋"/>
              </w:rPr>
              <w:t>有可持续影响</w:t>
            </w:r>
          </w:p>
        </w:tc>
        <w:tc>
          <w:tcPr>
            <w:tcW w:w="1129" w:type="dxa"/>
            <w:noWrap/>
            <w:vAlign w:val="center"/>
          </w:tcPr>
          <w:p w14:paraId="0F9D612A">
            <w:pPr>
              <w:jc w:val="center"/>
              <w:rPr>
                <w:rFonts w:ascii="仿宋" w:hAnsi="仿宋" w:eastAsia="仿宋" w:cs="仿宋"/>
              </w:rPr>
            </w:pPr>
            <w:r>
              <w:rPr>
                <w:rFonts w:hint="eastAsia" w:ascii="仿宋" w:hAnsi="仿宋" w:eastAsia="仿宋" w:cs="仿宋"/>
              </w:rPr>
              <w:t>100%</w:t>
            </w:r>
          </w:p>
        </w:tc>
        <w:tc>
          <w:tcPr>
            <w:tcW w:w="829" w:type="dxa"/>
            <w:noWrap/>
            <w:vAlign w:val="center"/>
          </w:tcPr>
          <w:p w14:paraId="49E815C0">
            <w:pPr>
              <w:jc w:val="center"/>
              <w:rPr>
                <w:rFonts w:ascii="仿宋" w:hAnsi="仿宋" w:eastAsia="仿宋" w:cs="仿宋"/>
              </w:rPr>
            </w:pPr>
            <w:r>
              <w:rPr>
                <w:rFonts w:hint="eastAsia" w:ascii="仿宋" w:hAnsi="仿宋" w:eastAsia="仿宋" w:cs="仿宋"/>
              </w:rPr>
              <w:t>5</w:t>
            </w:r>
          </w:p>
        </w:tc>
        <w:tc>
          <w:tcPr>
            <w:tcW w:w="869" w:type="dxa"/>
            <w:noWrap/>
            <w:vAlign w:val="center"/>
          </w:tcPr>
          <w:p w14:paraId="112B1CC0">
            <w:pPr>
              <w:jc w:val="center"/>
              <w:rPr>
                <w:rFonts w:ascii="仿宋" w:hAnsi="仿宋" w:eastAsia="仿宋" w:cs="仿宋"/>
              </w:rPr>
            </w:pPr>
            <w:r>
              <w:rPr>
                <w:rFonts w:hint="eastAsia" w:ascii="仿宋" w:hAnsi="仿宋" w:eastAsia="仿宋" w:cs="仿宋"/>
              </w:rPr>
              <w:t>5</w:t>
            </w:r>
          </w:p>
        </w:tc>
        <w:tc>
          <w:tcPr>
            <w:tcW w:w="1413" w:type="dxa"/>
            <w:noWrap/>
          </w:tcPr>
          <w:p w14:paraId="7DCBA252">
            <w:pPr>
              <w:rPr>
                <w:rFonts w:ascii="仿宋" w:hAnsi="仿宋" w:eastAsia="仿宋" w:cs="仿宋"/>
              </w:rPr>
            </w:pPr>
          </w:p>
        </w:tc>
      </w:tr>
      <w:tr w14:paraId="39271D9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9" w:hRule="atLeast"/>
        </w:trPr>
        <w:tc>
          <w:tcPr>
            <w:tcW w:w="1074" w:type="dxa"/>
            <w:vMerge w:val="continue"/>
            <w:tcBorders>
              <w:top w:val="nil"/>
              <w:bottom w:val="nil"/>
            </w:tcBorders>
            <w:noWrap/>
            <w:textDirection w:val="tbRlV"/>
          </w:tcPr>
          <w:p w14:paraId="151A294C">
            <w:pPr>
              <w:rPr>
                <w:rFonts w:ascii="仿宋" w:hAnsi="仿宋" w:eastAsia="仿宋" w:cs="仿宋"/>
              </w:rPr>
            </w:pPr>
          </w:p>
        </w:tc>
        <w:tc>
          <w:tcPr>
            <w:tcW w:w="1069" w:type="dxa"/>
            <w:vMerge w:val="restart"/>
            <w:tcBorders>
              <w:bottom w:val="nil"/>
            </w:tcBorders>
            <w:noWrap/>
          </w:tcPr>
          <w:p w14:paraId="33CAAD7D">
            <w:pPr>
              <w:spacing w:before="67" w:line="219" w:lineRule="auto"/>
              <w:ind w:left="221"/>
              <w:rPr>
                <w:rFonts w:ascii="仿宋" w:hAnsi="仿宋" w:eastAsia="仿宋" w:cs="仿宋"/>
              </w:rPr>
            </w:pPr>
            <w:r>
              <w:rPr>
                <w:rFonts w:hint="eastAsia" w:ascii="仿宋" w:hAnsi="仿宋" w:eastAsia="仿宋" w:cs="仿宋"/>
                <w:spacing w:val="-2"/>
              </w:rPr>
              <w:t>满意度</w:t>
            </w:r>
          </w:p>
          <w:p w14:paraId="68B73D0D">
            <w:pPr>
              <w:spacing w:before="13" w:line="220" w:lineRule="auto"/>
              <w:ind w:left="321"/>
              <w:rPr>
                <w:rFonts w:ascii="仿宋" w:hAnsi="仿宋" w:eastAsia="仿宋" w:cs="仿宋"/>
              </w:rPr>
            </w:pPr>
            <w:r>
              <w:rPr>
                <w:rFonts w:hint="eastAsia" w:ascii="仿宋" w:hAnsi="仿宋" w:eastAsia="仿宋" w:cs="仿宋"/>
                <w:spacing w:val="-3"/>
              </w:rPr>
              <w:t>指标</w:t>
            </w:r>
          </w:p>
          <w:p w14:paraId="0461F2D3">
            <w:pPr>
              <w:spacing w:before="31" w:line="186" w:lineRule="auto"/>
              <w:ind w:left="221"/>
              <w:rPr>
                <w:rFonts w:ascii="仿宋" w:hAnsi="仿宋" w:eastAsia="仿宋" w:cs="仿宋"/>
              </w:rPr>
            </w:pPr>
            <w:r>
              <w:rPr>
                <w:rFonts w:hint="eastAsia" w:ascii="仿宋" w:hAnsi="仿宋" w:eastAsia="仿宋" w:cs="仿宋"/>
                <w:spacing w:val="8"/>
              </w:rPr>
              <w:t>(10分)</w:t>
            </w:r>
          </w:p>
        </w:tc>
        <w:tc>
          <w:tcPr>
            <w:tcW w:w="1079" w:type="dxa"/>
            <w:vMerge w:val="restart"/>
            <w:tcBorders>
              <w:bottom w:val="nil"/>
            </w:tcBorders>
            <w:noWrap/>
          </w:tcPr>
          <w:p w14:paraId="2A14C6DC">
            <w:pPr>
              <w:spacing w:before="57" w:line="219" w:lineRule="auto"/>
              <w:ind w:left="131"/>
              <w:rPr>
                <w:rFonts w:ascii="仿宋" w:hAnsi="仿宋" w:eastAsia="仿宋" w:cs="仿宋"/>
              </w:rPr>
            </w:pPr>
            <w:r>
              <w:rPr>
                <w:rFonts w:hint="eastAsia" w:ascii="仿宋" w:hAnsi="仿宋" w:eastAsia="仿宋" w:cs="仿宋"/>
                <w:spacing w:val="-2"/>
              </w:rPr>
              <w:t>服务对象</w:t>
            </w:r>
          </w:p>
          <w:p w14:paraId="217AC73F">
            <w:pPr>
              <w:spacing w:before="32" w:line="213" w:lineRule="auto"/>
              <w:ind w:left="131"/>
              <w:rPr>
                <w:rFonts w:ascii="仿宋" w:hAnsi="仿宋" w:eastAsia="仿宋" w:cs="仿宋"/>
              </w:rPr>
            </w:pPr>
            <w:r>
              <w:rPr>
                <w:rFonts w:hint="eastAsia" w:ascii="仿宋" w:hAnsi="仿宋" w:eastAsia="仿宋" w:cs="仿宋"/>
                <w:spacing w:val="3"/>
              </w:rPr>
              <w:t>满意度指</w:t>
            </w:r>
          </w:p>
          <w:p w14:paraId="2C1C92C5">
            <w:pPr>
              <w:spacing w:line="213" w:lineRule="auto"/>
              <w:ind w:left="432"/>
              <w:rPr>
                <w:rFonts w:ascii="仿宋" w:hAnsi="仿宋" w:eastAsia="仿宋" w:cs="仿宋"/>
              </w:rPr>
            </w:pPr>
            <w:r>
              <w:rPr>
                <w:rFonts w:hint="eastAsia" w:ascii="仿宋" w:hAnsi="仿宋" w:eastAsia="仿宋" w:cs="仿宋"/>
              </w:rPr>
              <w:t>标</w:t>
            </w:r>
          </w:p>
        </w:tc>
        <w:tc>
          <w:tcPr>
            <w:tcW w:w="1219" w:type="dxa"/>
            <w:noWrap/>
          </w:tcPr>
          <w:p w14:paraId="398C3EFD">
            <w:pPr>
              <w:rPr>
                <w:rFonts w:ascii="仿宋" w:hAnsi="仿宋" w:eastAsia="仿宋" w:cs="仿宋"/>
              </w:rPr>
            </w:pPr>
            <w:r>
              <w:rPr>
                <w:rFonts w:hint="eastAsia" w:ascii="仿宋" w:hAnsi="仿宋" w:eastAsia="仿宋" w:cs="仿宋"/>
              </w:rPr>
              <w:t>建筑施工项目各责任单位</w:t>
            </w:r>
          </w:p>
        </w:tc>
        <w:tc>
          <w:tcPr>
            <w:tcW w:w="1139" w:type="dxa"/>
            <w:noWrap/>
            <w:vAlign w:val="center"/>
          </w:tcPr>
          <w:p w14:paraId="29118D89">
            <w:pPr>
              <w:jc w:val="center"/>
              <w:rPr>
                <w:rFonts w:ascii="仿宋" w:hAnsi="仿宋" w:eastAsia="仿宋" w:cs="仿宋"/>
              </w:rPr>
            </w:pPr>
            <w:r>
              <w:rPr>
                <w:rFonts w:hint="eastAsia" w:ascii="仿宋" w:hAnsi="仿宋" w:eastAsia="仿宋" w:cs="仿宋"/>
              </w:rPr>
              <w:t>98%</w:t>
            </w:r>
          </w:p>
        </w:tc>
        <w:tc>
          <w:tcPr>
            <w:tcW w:w="1129" w:type="dxa"/>
            <w:noWrap/>
            <w:vAlign w:val="center"/>
          </w:tcPr>
          <w:p w14:paraId="3E3E41D3">
            <w:pPr>
              <w:jc w:val="center"/>
              <w:rPr>
                <w:rFonts w:ascii="仿宋" w:hAnsi="仿宋" w:eastAsia="仿宋" w:cs="仿宋"/>
              </w:rPr>
            </w:pPr>
            <w:r>
              <w:rPr>
                <w:rFonts w:hint="eastAsia" w:ascii="仿宋" w:hAnsi="仿宋" w:eastAsia="仿宋" w:cs="仿宋"/>
              </w:rPr>
              <w:t>98%以上</w:t>
            </w:r>
          </w:p>
        </w:tc>
        <w:tc>
          <w:tcPr>
            <w:tcW w:w="829" w:type="dxa"/>
            <w:noWrap/>
            <w:vAlign w:val="center"/>
          </w:tcPr>
          <w:p w14:paraId="14D1B9D0">
            <w:pPr>
              <w:jc w:val="center"/>
              <w:rPr>
                <w:rFonts w:ascii="仿宋" w:hAnsi="仿宋" w:eastAsia="仿宋" w:cs="仿宋"/>
              </w:rPr>
            </w:pPr>
            <w:r>
              <w:rPr>
                <w:rFonts w:hint="eastAsia" w:ascii="仿宋" w:hAnsi="仿宋" w:eastAsia="仿宋" w:cs="仿宋"/>
              </w:rPr>
              <w:t>8</w:t>
            </w:r>
          </w:p>
        </w:tc>
        <w:tc>
          <w:tcPr>
            <w:tcW w:w="869" w:type="dxa"/>
            <w:noWrap/>
            <w:vAlign w:val="center"/>
          </w:tcPr>
          <w:p w14:paraId="42653606">
            <w:pPr>
              <w:jc w:val="center"/>
              <w:rPr>
                <w:rFonts w:ascii="仿宋" w:hAnsi="仿宋" w:eastAsia="仿宋" w:cs="仿宋"/>
              </w:rPr>
            </w:pPr>
            <w:r>
              <w:rPr>
                <w:rFonts w:hint="eastAsia" w:ascii="仿宋" w:hAnsi="仿宋" w:eastAsia="仿宋" w:cs="仿宋"/>
              </w:rPr>
              <w:t>8</w:t>
            </w:r>
          </w:p>
        </w:tc>
        <w:tc>
          <w:tcPr>
            <w:tcW w:w="1413" w:type="dxa"/>
            <w:noWrap/>
          </w:tcPr>
          <w:p w14:paraId="054D3B4C">
            <w:pPr>
              <w:rPr>
                <w:rFonts w:ascii="仿宋" w:hAnsi="仿宋" w:eastAsia="仿宋" w:cs="仿宋"/>
              </w:rPr>
            </w:pPr>
          </w:p>
        </w:tc>
      </w:tr>
      <w:tr w14:paraId="67BA100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0" w:hRule="atLeast"/>
        </w:trPr>
        <w:tc>
          <w:tcPr>
            <w:tcW w:w="1074" w:type="dxa"/>
            <w:vMerge w:val="continue"/>
            <w:tcBorders>
              <w:top w:val="nil"/>
              <w:bottom w:val="nil"/>
            </w:tcBorders>
            <w:noWrap/>
            <w:textDirection w:val="tbRlV"/>
          </w:tcPr>
          <w:p w14:paraId="1681B898">
            <w:pPr>
              <w:rPr>
                <w:rFonts w:ascii="仿宋" w:hAnsi="仿宋" w:eastAsia="仿宋" w:cs="仿宋"/>
              </w:rPr>
            </w:pPr>
          </w:p>
        </w:tc>
        <w:tc>
          <w:tcPr>
            <w:tcW w:w="1069" w:type="dxa"/>
            <w:vMerge w:val="continue"/>
            <w:tcBorders>
              <w:top w:val="nil"/>
              <w:bottom w:val="nil"/>
            </w:tcBorders>
            <w:noWrap/>
          </w:tcPr>
          <w:p w14:paraId="04942688">
            <w:pPr>
              <w:rPr>
                <w:rFonts w:ascii="仿宋" w:hAnsi="仿宋" w:eastAsia="仿宋" w:cs="仿宋"/>
              </w:rPr>
            </w:pPr>
          </w:p>
        </w:tc>
        <w:tc>
          <w:tcPr>
            <w:tcW w:w="1079" w:type="dxa"/>
            <w:vMerge w:val="continue"/>
            <w:tcBorders>
              <w:top w:val="nil"/>
              <w:bottom w:val="nil"/>
            </w:tcBorders>
            <w:noWrap/>
          </w:tcPr>
          <w:p w14:paraId="28E29D03">
            <w:pPr>
              <w:rPr>
                <w:rFonts w:ascii="仿宋" w:hAnsi="仿宋" w:eastAsia="仿宋" w:cs="仿宋"/>
              </w:rPr>
            </w:pPr>
          </w:p>
        </w:tc>
        <w:tc>
          <w:tcPr>
            <w:tcW w:w="1219" w:type="dxa"/>
            <w:noWrap/>
          </w:tcPr>
          <w:p w14:paraId="56AB07C8">
            <w:pPr>
              <w:rPr>
                <w:rFonts w:ascii="仿宋" w:hAnsi="仿宋" w:eastAsia="仿宋" w:cs="仿宋"/>
              </w:rPr>
            </w:pPr>
          </w:p>
        </w:tc>
        <w:tc>
          <w:tcPr>
            <w:tcW w:w="1139" w:type="dxa"/>
            <w:noWrap/>
            <w:vAlign w:val="center"/>
          </w:tcPr>
          <w:p w14:paraId="67844C50">
            <w:pPr>
              <w:jc w:val="center"/>
              <w:rPr>
                <w:rFonts w:ascii="仿宋" w:hAnsi="仿宋" w:eastAsia="仿宋" w:cs="仿宋"/>
              </w:rPr>
            </w:pPr>
          </w:p>
        </w:tc>
        <w:tc>
          <w:tcPr>
            <w:tcW w:w="1129" w:type="dxa"/>
            <w:noWrap/>
          </w:tcPr>
          <w:p w14:paraId="3B637F3E">
            <w:pPr>
              <w:rPr>
                <w:rFonts w:ascii="仿宋" w:hAnsi="仿宋" w:eastAsia="仿宋" w:cs="仿宋"/>
              </w:rPr>
            </w:pPr>
          </w:p>
        </w:tc>
        <w:tc>
          <w:tcPr>
            <w:tcW w:w="829" w:type="dxa"/>
            <w:noWrap/>
          </w:tcPr>
          <w:p w14:paraId="338B5B48">
            <w:pPr>
              <w:rPr>
                <w:rFonts w:ascii="仿宋" w:hAnsi="仿宋" w:eastAsia="仿宋" w:cs="仿宋"/>
              </w:rPr>
            </w:pPr>
          </w:p>
        </w:tc>
        <w:tc>
          <w:tcPr>
            <w:tcW w:w="869" w:type="dxa"/>
            <w:noWrap/>
            <w:vAlign w:val="center"/>
          </w:tcPr>
          <w:p w14:paraId="141CEBD7">
            <w:pPr>
              <w:jc w:val="center"/>
              <w:rPr>
                <w:rFonts w:ascii="仿宋" w:hAnsi="仿宋" w:eastAsia="仿宋" w:cs="仿宋"/>
              </w:rPr>
            </w:pPr>
          </w:p>
        </w:tc>
        <w:tc>
          <w:tcPr>
            <w:tcW w:w="1413" w:type="dxa"/>
            <w:noWrap/>
          </w:tcPr>
          <w:p w14:paraId="49E5E4A7">
            <w:pPr>
              <w:rPr>
                <w:rFonts w:ascii="仿宋" w:hAnsi="仿宋" w:eastAsia="仿宋" w:cs="仿宋"/>
              </w:rPr>
            </w:pPr>
          </w:p>
        </w:tc>
      </w:tr>
      <w:tr w14:paraId="6CC0E33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40" w:hRule="atLeast"/>
        </w:trPr>
        <w:tc>
          <w:tcPr>
            <w:tcW w:w="1074" w:type="dxa"/>
            <w:vMerge w:val="continue"/>
            <w:tcBorders>
              <w:top w:val="nil"/>
            </w:tcBorders>
            <w:noWrap/>
            <w:textDirection w:val="tbRlV"/>
          </w:tcPr>
          <w:p w14:paraId="479B183F">
            <w:pPr>
              <w:rPr>
                <w:rFonts w:ascii="仿宋" w:hAnsi="仿宋" w:eastAsia="仿宋" w:cs="仿宋"/>
              </w:rPr>
            </w:pPr>
          </w:p>
        </w:tc>
        <w:tc>
          <w:tcPr>
            <w:tcW w:w="1069" w:type="dxa"/>
            <w:vMerge w:val="continue"/>
            <w:tcBorders>
              <w:top w:val="nil"/>
            </w:tcBorders>
            <w:noWrap/>
          </w:tcPr>
          <w:p w14:paraId="02466C89">
            <w:pPr>
              <w:rPr>
                <w:rFonts w:ascii="仿宋" w:hAnsi="仿宋" w:eastAsia="仿宋" w:cs="仿宋"/>
              </w:rPr>
            </w:pPr>
          </w:p>
        </w:tc>
        <w:tc>
          <w:tcPr>
            <w:tcW w:w="1079" w:type="dxa"/>
            <w:vMerge w:val="continue"/>
            <w:tcBorders>
              <w:top w:val="nil"/>
            </w:tcBorders>
            <w:noWrap/>
          </w:tcPr>
          <w:p w14:paraId="209F1634">
            <w:pPr>
              <w:rPr>
                <w:rFonts w:ascii="仿宋" w:hAnsi="仿宋" w:eastAsia="仿宋" w:cs="仿宋"/>
              </w:rPr>
            </w:pPr>
          </w:p>
        </w:tc>
        <w:tc>
          <w:tcPr>
            <w:tcW w:w="1219" w:type="dxa"/>
            <w:noWrap/>
          </w:tcPr>
          <w:p w14:paraId="3EDB3232">
            <w:pPr>
              <w:spacing w:line="240" w:lineRule="exact"/>
              <w:rPr>
                <w:rFonts w:ascii="仿宋" w:hAnsi="仿宋" w:eastAsia="仿宋" w:cs="仿宋"/>
              </w:rPr>
            </w:pPr>
          </w:p>
        </w:tc>
        <w:tc>
          <w:tcPr>
            <w:tcW w:w="1139" w:type="dxa"/>
            <w:noWrap/>
            <w:vAlign w:val="center"/>
          </w:tcPr>
          <w:p w14:paraId="0099E4AD">
            <w:pPr>
              <w:spacing w:line="240" w:lineRule="exact"/>
              <w:jc w:val="center"/>
              <w:rPr>
                <w:rFonts w:ascii="仿宋" w:hAnsi="仿宋" w:eastAsia="仿宋" w:cs="仿宋"/>
              </w:rPr>
            </w:pPr>
          </w:p>
        </w:tc>
        <w:tc>
          <w:tcPr>
            <w:tcW w:w="1129" w:type="dxa"/>
            <w:noWrap/>
          </w:tcPr>
          <w:p w14:paraId="4CFCF05B">
            <w:pPr>
              <w:spacing w:line="240" w:lineRule="exact"/>
              <w:rPr>
                <w:rFonts w:ascii="仿宋" w:hAnsi="仿宋" w:eastAsia="仿宋" w:cs="仿宋"/>
              </w:rPr>
            </w:pPr>
          </w:p>
        </w:tc>
        <w:tc>
          <w:tcPr>
            <w:tcW w:w="829" w:type="dxa"/>
            <w:noWrap/>
          </w:tcPr>
          <w:p w14:paraId="0A626383">
            <w:pPr>
              <w:spacing w:line="240" w:lineRule="exact"/>
              <w:rPr>
                <w:rFonts w:ascii="仿宋" w:hAnsi="仿宋" w:eastAsia="仿宋" w:cs="仿宋"/>
              </w:rPr>
            </w:pPr>
          </w:p>
        </w:tc>
        <w:tc>
          <w:tcPr>
            <w:tcW w:w="869" w:type="dxa"/>
            <w:noWrap/>
            <w:vAlign w:val="center"/>
          </w:tcPr>
          <w:p w14:paraId="1642CA2B">
            <w:pPr>
              <w:spacing w:line="240" w:lineRule="exact"/>
              <w:jc w:val="center"/>
              <w:rPr>
                <w:rFonts w:ascii="仿宋" w:hAnsi="仿宋" w:eastAsia="仿宋" w:cs="仿宋"/>
              </w:rPr>
            </w:pPr>
          </w:p>
        </w:tc>
        <w:tc>
          <w:tcPr>
            <w:tcW w:w="1413" w:type="dxa"/>
            <w:noWrap/>
          </w:tcPr>
          <w:p w14:paraId="03B20F6C">
            <w:pPr>
              <w:spacing w:line="240" w:lineRule="exact"/>
              <w:rPr>
                <w:rFonts w:ascii="仿宋" w:hAnsi="仿宋" w:eastAsia="仿宋" w:cs="仿宋"/>
              </w:rPr>
            </w:pPr>
          </w:p>
        </w:tc>
      </w:tr>
      <w:tr w14:paraId="30CC01D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65" w:hRule="atLeast"/>
        </w:trPr>
        <w:tc>
          <w:tcPr>
            <w:tcW w:w="6709" w:type="dxa"/>
            <w:gridSpan w:val="6"/>
            <w:noWrap/>
          </w:tcPr>
          <w:p w14:paraId="7D9BC6EA">
            <w:pPr>
              <w:spacing w:before="48" w:line="200" w:lineRule="auto"/>
              <w:ind w:left="3145"/>
              <w:rPr>
                <w:rFonts w:ascii="仿宋" w:hAnsi="仿宋" w:eastAsia="仿宋" w:cs="仿宋"/>
              </w:rPr>
            </w:pPr>
            <w:r>
              <w:rPr>
                <w:rFonts w:hint="eastAsia" w:ascii="仿宋" w:hAnsi="仿宋" w:eastAsia="仿宋" w:cs="仿宋"/>
                <w:spacing w:val="4"/>
              </w:rPr>
              <w:t>总分</w:t>
            </w:r>
          </w:p>
        </w:tc>
        <w:tc>
          <w:tcPr>
            <w:tcW w:w="829" w:type="dxa"/>
            <w:noWrap/>
            <w:vAlign w:val="center"/>
          </w:tcPr>
          <w:p w14:paraId="03D85AA9">
            <w:pPr>
              <w:spacing w:before="118" w:line="146" w:lineRule="exact"/>
              <w:ind w:left="256"/>
              <w:jc w:val="center"/>
              <w:rPr>
                <w:rFonts w:ascii="仿宋" w:hAnsi="仿宋" w:eastAsia="仿宋" w:cs="仿宋"/>
              </w:rPr>
            </w:pPr>
            <w:r>
              <w:rPr>
                <w:rFonts w:hint="eastAsia" w:ascii="仿宋" w:hAnsi="仿宋" w:eastAsia="仿宋" w:cs="仿宋"/>
                <w:spacing w:val="-6"/>
                <w:position w:val="-3"/>
              </w:rPr>
              <w:t>100</w:t>
            </w:r>
          </w:p>
        </w:tc>
        <w:tc>
          <w:tcPr>
            <w:tcW w:w="869" w:type="dxa"/>
            <w:noWrap/>
            <w:vAlign w:val="center"/>
          </w:tcPr>
          <w:p w14:paraId="483FC5C7">
            <w:pPr>
              <w:jc w:val="center"/>
              <w:rPr>
                <w:rFonts w:ascii="仿宋" w:hAnsi="仿宋" w:eastAsia="仿宋" w:cs="仿宋"/>
              </w:rPr>
            </w:pPr>
            <w:r>
              <w:rPr>
                <w:rFonts w:hint="eastAsia" w:ascii="仿宋" w:hAnsi="仿宋" w:eastAsia="仿宋" w:cs="仿宋"/>
              </w:rPr>
              <w:t>95.75</w:t>
            </w:r>
          </w:p>
        </w:tc>
        <w:tc>
          <w:tcPr>
            <w:tcW w:w="1413" w:type="dxa"/>
            <w:noWrap/>
          </w:tcPr>
          <w:p w14:paraId="7935D301">
            <w:pPr>
              <w:rPr>
                <w:rFonts w:ascii="仿宋" w:hAnsi="仿宋" w:eastAsia="仿宋" w:cs="仿宋"/>
              </w:rPr>
            </w:pPr>
          </w:p>
        </w:tc>
      </w:tr>
    </w:tbl>
    <w:p w14:paraId="3EF43C5A">
      <w:pPr>
        <w:spacing w:line="405" w:lineRule="auto"/>
        <w:rPr>
          <w:rFonts w:ascii="仿宋" w:hAnsi="仿宋" w:eastAsia="仿宋" w:cs="仿宋"/>
        </w:rPr>
      </w:pPr>
    </w:p>
    <w:p w14:paraId="34E8695F">
      <w:pPr>
        <w:spacing w:before="72" w:line="220" w:lineRule="auto"/>
        <w:ind w:left="534"/>
        <w:rPr>
          <w:rFonts w:hint="eastAsia" w:ascii="仿宋" w:hAnsi="仿宋" w:eastAsia="仿宋" w:cs="仿宋"/>
          <w:spacing w:val="-36"/>
          <w:w w:val="98"/>
          <w:sz w:val="22"/>
          <w:szCs w:val="22"/>
        </w:rPr>
      </w:pPr>
      <w:r>
        <w:rPr>
          <w:rFonts w:hint="eastAsia" w:ascii="仿宋" w:hAnsi="仿宋" w:eastAsia="仿宋" w:cs="仿宋"/>
          <w:spacing w:val="-36"/>
          <w:w w:val="98"/>
          <w:sz w:val="22"/>
          <w:szCs w:val="22"/>
        </w:rPr>
        <w:t>备注：</w:t>
      </w:r>
      <w:r>
        <w:rPr>
          <w:rFonts w:hint="eastAsia" w:ascii="仿宋" w:hAnsi="仿宋" w:eastAsia="仿宋" w:cs="仿宋"/>
          <w:spacing w:val="-21"/>
          <w:sz w:val="22"/>
          <w:szCs w:val="22"/>
        </w:rPr>
        <w:t xml:space="preserve"> </w:t>
      </w:r>
      <w:r>
        <w:rPr>
          <w:rFonts w:hint="eastAsia" w:ascii="仿宋" w:hAnsi="仿宋" w:eastAsia="仿宋" w:cs="仿宋"/>
          <w:spacing w:val="-36"/>
          <w:w w:val="98"/>
          <w:sz w:val="22"/>
          <w:szCs w:val="22"/>
        </w:rPr>
        <w:t>一个一级项目支出一张表。如，业务工作经费，运行维护经费，其他事业发展类资金..各一张表。</w:t>
      </w:r>
    </w:p>
    <w:p w14:paraId="132AA572">
      <w:pPr>
        <w:pStyle w:val="2"/>
        <w:rPr>
          <w:rFonts w:hint="eastAsia" w:eastAsiaTheme="minorEastAsia"/>
        </w:rPr>
      </w:pPr>
    </w:p>
    <w:p w14:paraId="42A1A275">
      <w:pPr>
        <w:spacing w:before="71" w:line="223" w:lineRule="auto"/>
        <w:rPr>
          <w:rFonts w:hint="eastAsia" w:ascii="宋体" w:hAnsi="宋体" w:eastAsia="宋体" w:cs="黑体"/>
          <w:b/>
          <w:color w:val="000000"/>
          <w:kern w:val="0"/>
          <w:sz w:val="32"/>
          <w:szCs w:val="32"/>
        </w:rPr>
      </w:pPr>
      <w:r>
        <w:rPr>
          <w:rFonts w:hint="eastAsia" w:ascii="仿宋" w:hAnsi="仿宋" w:eastAsia="仿宋" w:cs="仿宋"/>
          <w:spacing w:val="-23"/>
          <w:sz w:val="22"/>
          <w:szCs w:val="22"/>
        </w:rPr>
        <w:t>填表人：周利华</w:t>
      </w:r>
      <w:r>
        <w:rPr>
          <w:rFonts w:hint="eastAsia" w:ascii="仿宋" w:hAnsi="仿宋" w:eastAsia="仿宋" w:cs="仿宋"/>
          <w:spacing w:val="3"/>
          <w:sz w:val="22"/>
          <w:szCs w:val="22"/>
        </w:rPr>
        <w:t xml:space="preserve">   </w:t>
      </w:r>
      <w:r>
        <w:rPr>
          <w:rFonts w:hint="eastAsia" w:ascii="仿宋" w:hAnsi="仿宋" w:eastAsia="仿宋" w:cs="仿宋"/>
          <w:spacing w:val="-23"/>
          <w:sz w:val="22"/>
          <w:szCs w:val="22"/>
        </w:rPr>
        <w:t>填报日期：</w:t>
      </w:r>
      <w:r>
        <w:rPr>
          <w:rFonts w:hint="eastAsia" w:ascii="仿宋" w:hAnsi="仿宋" w:eastAsia="仿宋" w:cs="仿宋"/>
          <w:spacing w:val="4"/>
          <w:sz w:val="22"/>
          <w:szCs w:val="22"/>
        </w:rPr>
        <w:t xml:space="preserve"> 2023年7月10日    </w:t>
      </w:r>
      <w:r>
        <w:rPr>
          <w:rFonts w:hint="eastAsia" w:ascii="仿宋" w:hAnsi="仿宋" w:eastAsia="仿宋" w:cs="仿宋"/>
          <w:spacing w:val="-23"/>
          <w:sz w:val="22"/>
          <w:szCs w:val="22"/>
        </w:rPr>
        <w:t>联系电话：</w:t>
      </w:r>
      <w:r>
        <w:rPr>
          <w:rFonts w:hint="eastAsia" w:ascii="仿宋" w:hAnsi="仿宋" w:eastAsia="仿宋" w:cs="仿宋"/>
          <w:spacing w:val="3"/>
          <w:sz w:val="22"/>
          <w:szCs w:val="22"/>
        </w:rPr>
        <w:t xml:space="preserve">8295366  </w:t>
      </w:r>
      <w:r>
        <w:rPr>
          <w:rFonts w:hint="eastAsia" w:ascii="仿宋" w:hAnsi="仿宋" w:eastAsia="仿宋" w:cs="仿宋"/>
          <w:spacing w:val="-23"/>
          <w:sz w:val="22"/>
          <w:szCs w:val="22"/>
        </w:rPr>
        <w:t>单位负责人签字：</w:t>
      </w:r>
      <w:r>
        <w:rPr>
          <w:rFonts w:hint="eastAsia" w:ascii="仿宋" w:hAnsi="仿宋" w:eastAsia="仿宋" w:cs="仿宋"/>
          <w:spacing w:val="-21"/>
          <w:sz w:val="22"/>
          <w:szCs w:val="22"/>
        </w:rPr>
        <w:t>廖亚辉</w:t>
      </w:r>
      <w:r>
        <w:rPr>
          <w:rFonts w:ascii="仿宋" w:hAnsi="仿宋" w:eastAsia="仿宋" w:cs="仿宋"/>
          <w:sz w:val="22"/>
          <w:szCs w:val="22"/>
        </w:rPr>
        <w:t xml:space="preserve"> </w:t>
      </w:r>
    </w:p>
    <w:p w14:paraId="73881E4B">
      <w:pPr>
        <w:pStyle w:val="4"/>
        <w:rPr>
          <w:rFonts w:hint="eastAsia" w:ascii="宋体" w:hAnsi="宋体" w:eastAsia="宋体" w:cs="黑体"/>
          <w:b/>
          <w:color w:val="000000"/>
          <w:kern w:val="0"/>
          <w:sz w:val="32"/>
          <w:szCs w:val="32"/>
        </w:rPr>
      </w:pPr>
    </w:p>
    <w:p w14:paraId="1FDA5B9B">
      <w:pPr>
        <w:pStyle w:val="4"/>
        <w:rPr>
          <w:rFonts w:hint="eastAsia" w:ascii="宋体" w:hAnsi="宋体" w:eastAsia="宋体" w:cs="黑体"/>
          <w:b/>
          <w:color w:val="000000"/>
          <w:kern w:val="0"/>
          <w:sz w:val="32"/>
          <w:szCs w:val="32"/>
        </w:rPr>
      </w:pPr>
    </w:p>
    <w:p w14:paraId="788F9684">
      <w:pPr>
        <w:pStyle w:val="4"/>
        <w:rPr>
          <w:rFonts w:hint="eastAsia" w:ascii="宋体" w:hAnsi="宋体" w:eastAsia="宋体" w:cs="黑体"/>
          <w:b/>
          <w:color w:val="000000"/>
          <w:kern w:val="0"/>
          <w:sz w:val="32"/>
          <w:szCs w:val="32"/>
        </w:rPr>
      </w:pPr>
    </w:p>
    <w:p w14:paraId="283D7D79">
      <w:pPr>
        <w:pStyle w:val="4"/>
        <w:ind w:left="0" w:leftChars="0" w:firstLine="0" w:firstLineChars="0"/>
        <w:rPr>
          <w:rFonts w:hint="eastAsia" w:ascii="宋体" w:hAnsi="宋体" w:eastAsia="宋体" w:cs="黑体"/>
          <w:b/>
          <w:color w:val="000000"/>
          <w:kern w:val="0"/>
          <w:sz w:val="32"/>
          <w:szCs w:val="32"/>
        </w:rPr>
      </w:pPr>
    </w:p>
    <w:p w14:paraId="41E5CA09">
      <w:pPr>
        <w:pStyle w:val="4"/>
        <w:rPr>
          <w:rFonts w:hint="eastAsia" w:ascii="宋体" w:hAnsi="宋体" w:eastAsia="宋体" w:cs="黑体"/>
          <w:b/>
          <w:color w:val="000000"/>
          <w:kern w:val="0"/>
          <w:sz w:val="32"/>
          <w:szCs w:val="32"/>
        </w:rPr>
      </w:pPr>
    </w:p>
    <w:p w14:paraId="04B3A24A">
      <w:pPr>
        <w:pStyle w:val="4"/>
        <w:rPr>
          <w:rFonts w:hint="eastAsia" w:ascii="宋体" w:hAnsi="宋体" w:eastAsia="宋体" w:cs="黑体"/>
          <w:b/>
          <w:color w:val="000000"/>
          <w:kern w:val="0"/>
          <w:sz w:val="32"/>
          <w:szCs w:val="32"/>
        </w:rPr>
      </w:pPr>
    </w:p>
    <w:p w14:paraId="0D3FC8DE"/>
    <w:sectPr>
      <w:pgSz w:w="11906" w:h="16838"/>
      <w:pgMar w:top="720" w:right="720" w:bottom="720" w:left="720"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Arial Unicode MS"/>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方正大标宋简体">
    <w:altName w:val="Arial Unicode MS"/>
    <w:panose1 w:val="00000000000000000000"/>
    <w:charset w:val="86"/>
    <w:family w:val="auto"/>
    <w:pitch w:val="default"/>
    <w:sig w:usb0="00000000" w:usb1="00000000" w:usb2="00000000" w:usb3="00000000" w:csb0="00040000" w:csb1="00000000"/>
  </w:font>
  <w:font w:name="楷体_GB2312">
    <w:altName w:val="楷体"/>
    <w:panose1 w:val="00000000000000000000"/>
    <w:charset w:val="86"/>
    <w:family w:val="modern"/>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CF12FD">
    <w:pPr>
      <w:spacing w:line="183" w:lineRule="auto"/>
      <w:ind w:left="614"/>
      <w:rPr>
        <w:rFonts w:ascii="宋体" w:hAnsi="宋体" w:eastAsia="宋体" w:cs="宋体"/>
        <w:sz w:val="26"/>
        <w:szCs w:val="26"/>
      </w:rPr>
    </w:pPr>
    <w:r>
      <w:rPr>
        <w:rFonts w:ascii="宋体" w:hAnsi="宋体" w:eastAsia="宋体" w:cs="宋体"/>
        <w:spacing w:val="-3"/>
        <w:sz w:val="26"/>
        <w:szCs w:val="26"/>
      </w:rPr>
      <w:t>—6—</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CE0F4C3"/>
    <w:multiLevelType w:val="singleLevel"/>
    <w:tmpl w:val="3CE0F4C3"/>
    <w:lvl w:ilvl="0" w:tentative="0">
      <w:start w:val="3"/>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I5YjRiZWVkNDY0YzcxOTUwY2ZkYjBmZGI0MzRjYTUifQ=="/>
  </w:docVars>
  <w:rsids>
    <w:rsidRoot w:val="004506F9"/>
    <w:rsid w:val="0002229B"/>
    <w:rsid w:val="000273BD"/>
    <w:rsid w:val="00040CBC"/>
    <w:rsid w:val="000415B7"/>
    <w:rsid w:val="00041E3F"/>
    <w:rsid w:val="00055DAA"/>
    <w:rsid w:val="00061F7B"/>
    <w:rsid w:val="000658A3"/>
    <w:rsid w:val="00074155"/>
    <w:rsid w:val="000A3F69"/>
    <w:rsid w:val="00103957"/>
    <w:rsid w:val="00152C6D"/>
    <w:rsid w:val="00162D39"/>
    <w:rsid w:val="001678BD"/>
    <w:rsid w:val="00182373"/>
    <w:rsid w:val="001A67DB"/>
    <w:rsid w:val="001C3C29"/>
    <w:rsid w:val="001D51E5"/>
    <w:rsid w:val="001E080D"/>
    <w:rsid w:val="001E53D0"/>
    <w:rsid w:val="001F0C3B"/>
    <w:rsid w:val="00202C82"/>
    <w:rsid w:val="00214427"/>
    <w:rsid w:val="00226CB7"/>
    <w:rsid w:val="00264552"/>
    <w:rsid w:val="00264EF9"/>
    <w:rsid w:val="00265724"/>
    <w:rsid w:val="0027426B"/>
    <w:rsid w:val="002E0A30"/>
    <w:rsid w:val="003130C4"/>
    <w:rsid w:val="00316C4B"/>
    <w:rsid w:val="0032192B"/>
    <w:rsid w:val="003479BD"/>
    <w:rsid w:val="0037197D"/>
    <w:rsid w:val="003768D5"/>
    <w:rsid w:val="003926B9"/>
    <w:rsid w:val="003C47E6"/>
    <w:rsid w:val="003C4FC2"/>
    <w:rsid w:val="00416E61"/>
    <w:rsid w:val="0042790C"/>
    <w:rsid w:val="004506F9"/>
    <w:rsid w:val="004717A2"/>
    <w:rsid w:val="00473DF3"/>
    <w:rsid w:val="00487911"/>
    <w:rsid w:val="00491741"/>
    <w:rsid w:val="004B0CEE"/>
    <w:rsid w:val="00500E5F"/>
    <w:rsid w:val="005122EF"/>
    <w:rsid w:val="0051441A"/>
    <w:rsid w:val="00517C33"/>
    <w:rsid w:val="00517D5F"/>
    <w:rsid w:val="00523644"/>
    <w:rsid w:val="0054069E"/>
    <w:rsid w:val="00544866"/>
    <w:rsid w:val="005767CC"/>
    <w:rsid w:val="00590D9F"/>
    <w:rsid w:val="00595D26"/>
    <w:rsid w:val="005A74E6"/>
    <w:rsid w:val="005B404E"/>
    <w:rsid w:val="005D4D55"/>
    <w:rsid w:val="005E2CFB"/>
    <w:rsid w:val="005F2103"/>
    <w:rsid w:val="005F3D1C"/>
    <w:rsid w:val="0062378F"/>
    <w:rsid w:val="00641842"/>
    <w:rsid w:val="00651EEC"/>
    <w:rsid w:val="00686673"/>
    <w:rsid w:val="00691E8C"/>
    <w:rsid w:val="006A22C4"/>
    <w:rsid w:val="006A351B"/>
    <w:rsid w:val="006B0422"/>
    <w:rsid w:val="006C1B53"/>
    <w:rsid w:val="006D7730"/>
    <w:rsid w:val="006E5284"/>
    <w:rsid w:val="006F3EB5"/>
    <w:rsid w:val="00702E34"/>
    <w:rsid w:val="00704395"/>
    <w:rsid w:val="00710FE7"/>
    <w:rsid w:val="00717621"/>
    <w:rsid w:val="00720FF1"/>
    <w:rsid w:val="00727A53"/>
    <w:rsid w:val="00787B42"/>
    <w:rsid w:val="007C4539"/>
    <w:rsid w:val="007F3657"/>
    <w:rsid w:val="00812ED5"/>
    <w:rsid w:val="008277D9"/>
    <w:rsid w:val="0084478C"/>
    <w:rsid w:val="0086638C"/>
    <w:rsid w:val="008A3E8D"/>
    <w:rsid w:val="009237C4"/>
    <w:rsid w:val="00944C48"/>
    <w:rsid w:val="00950252"/>
    <w:rsid w:val="00967F5D"/>
    <w:rsid w:val="009A0F95"/>
    <w:rsid w:val="009B3ADF"/>
    <w:rsid w:val="009C3B52"/>
    <w:rsid w:val="009E6817"/>
    <w:rsid w:val="009E6E9A"/>
    <w:rsid w:val="00A01D2B"/>
    <w:rsid w:val="00A42218"/>
    <w:rsid w:val="00A70249"/>
    <w:rsid w:val="00A70B02"/>
    <w:rsid w:val="00A71D9F"/>
    <w:rsid w:val="00A92E9F"/>
    <w:rsid w:val="00AB18FF"/>
    <w:rsid w:val="00B33BEA"/>
    <w:rsid w:val="00B57C9F"/>
    <w:rsid w:val="00B63572"/>
    <w:rsid w:val="00B845B3"/>
    <w:rsid w:val="00B85D8B"/>
    <w:rsid w:val="00BB4A40"/>
    <w:rsid w:val="00BD6C3E"/>
    <w:rsid w:val="00BE3674"/>
    <w:rsid w:val="00C10681"/>
    <w:rsid w:val="00C3049A"/>
    <w:rsid w:val="00C31B1E"/>
    <w:rsid w:val="00C77645"/>
    <w:rsid w:val="00CE04C3"/>
    <w:rsid w:val="00CE76A0"/>
    <w:rsid w:val="00D148C6"/>
    <w:rsid w:val="00D17A8A"/>
    <w:rsid w:val="00D415BA"/>
    <w:rsid w:val="00D63780"/>
    <w:rsid w:val="00D644EE"/>
    <w:rsid w:val="00DD06FF"/>
    <w:rsid w:val="00DD5FE9"/>
    <w:rsid w:val="00E00C7A"/>
    <w:rsid w:val="00E37D6C"/>
    <w:rsid w:val="00E55B68"/>
    <w:rsid w:val="00E561AE"/>
    <w:rsid w:val="00E67BE6"/>
    <w:rsid w:val="00E8683C"/>
    <w:rsid w:val="00EA2B72"/>
    <w:rsid w:val="00F74360"/>
    <w:rsid w:val="00FB462F"/>
    <w:rsid w:val="00FE16FA"/>
    <w:rsid w:val="00FE328A"/>
    <w:rsid w:val="00FE6269"/>
    <w:rsid w:val="00FF5CD6"/>
    <w:rsid w:val="0332621A"/>
    <w:rsid w:val="04822EC9"/>
    <w:rsid w:val="059958AD"/>
    <w:rsid w:val="05EC7580"/>
    <w:rsid w:val="0AA706A2"/>
    <w:rsid w:val="0D48113A"/>
    <w:rsid w:val="1145536B"/>
    <w:rsid w:val="12583BA5"/>
    <w:rsid w:val="135751D7"/>
    <w:rsid w:val="13BA5B9C"/>
    <w:rsid w:val="14DC1398"/>
    <w:rsid w:val="14E63C3C"/>
    <w:rsid w:val="16041350"/>
    <w:rsid w:val="17D8473E"/>
    <w:rsid w:val="18372864"/>
    <w:rsid w:val="18756535"/>
    <w:rsid w:val="1AE254F2"/>
    <w:rsid w:val="1AE81BB6"/>
    <w:rsid w:val="1B707488"/>
    <w:rsid w:val="1BB235FD"/>
    <w:rsid w:val="1D97DEFF"/>
    <w:rsid w:val="1DFF72E5"/>
    <w:rsid w:val="1E23515A"/>
    <w:rsid w:val="1EFC6F07"/>
    <w:rsid w:val="200F77C4"/>
    <w:rsid w:val="2119108D"/>
    <w:rsid w:val="21B053D5"/>
    <w:rsid w:val="22AC03C2"/>
    <w:rsid w:val="22BE5203"/>
    <w:rsid w:val="267B565F"/>
    <w:rsid w:val="27EE00B2"/>
    <w:rsid w:val="29D014BA"/>
    <w:rsid w:val="2A7E30A4"/>
    <w:rsid w:val="2B2210E6"/>
    <w:rsid w:val="2B9038C8"/>
    <w:rsid w:val="2C4C54C2"/>
    <w:rsid w:val="2F1F572D"/>
    <w:rsid w:val="2FCF11A8"/>
    <w:rsid w:val="2FDF85B8"/>
    <w:rsid w:val="2FFFEE04"/>
    <w:rsid w:val="301D7DC7"/>
    <w:rsid w:val="30333F2F"/>
    <w:rsid w:val="3082583C"/>
    <w:rsid w:val="31C95635"/>
    <w:rsid w:val="320A2BCE"/>
    <w:rsid w:val="32BE59AC"/>
    <w:rsid w:val="32FC18D5"/>
    <w:rsid w:val="34517698"/>
    <w:rsid w:val="34831390"/>
    <w:rsid w:val="34DF85B0"/>
    <w:rsid w:val="3B5C0109"/>
    <w:rsid w:val="3B8F36BC"/>
    <w:rsid w:val="3BB6283D"/>
    <w:rsid w:val="3C241E65"/>
    <w:rsid w:val="41EC62E1"/>
    <w:rsid w:val="41FE6675"/>
    <w:rsid w:val="43AF5C05"/>
    <w:rsid w:val="45F813BF"/>
    <w:rsid w:val="46582E6F"/>
    <w:rsid w:val="46C43F77"/>
    <w:rsid w:val="48233974"/>
    <w:rsid w:val="488256DC"/>
    <w:rsid w:val="491FF225"/>
    <w:rsid w:val="4F3062D7"/>
    <w:rsid w:val="4F7C1829"/>
    <w:rsid w:val="4FFD214C"/>
    <w:rsid w:val="5104346A"/>
    <w:rsid w:val="517B3066"/>
    <w:rsid w:val="52172C33"/>
    <w:rsid w:val="52496B2C"/>
    <w:rsid w:val="533E015C"/>
    <w:rsid w:val="5352765A"/>
    <w:rsid w:val="55AE4C88"/>
    <w:rsid w:val="56E95919"/>
    <w:rsid w:val="5777D4F5"/>
    <w:rsid w:val="59DD8326"/>
    <w:rsid w:val="5AD52888"/>
    <w:rsid w:val="5AFC6067"/>
    <w:rsid w:val="5C971D9E"/>
    <w:rsid w:val="5D200566"/>
    <w:rsid w:val="5DEF592A"/>
    <w:rsid w:val="5EB77745"/>
    <w:rsid w:val="5F2D2C93"/>
    <w:rsid w:val="5FC6BB1E"/>
    <w:rsid w:val="5FF720F1"/>
    <w:rsid w:val="60F12F0B"/>
    <w:rsid w:val="647A63F2"/>
    <w:rsid w:val="66C60526"/>
    <w:rsid w:val="67FF5C0B"/>
    <w:rsid w:val="6BAA4A2F"/>
    <w:rsid w:val="6EFC0924"/>
    <w:rsid w:val="6FB74722"/>
    <w:rsid w:val="6FEF8B7E"/>
    <w:rsid w:val="71A6591B"/>
    <w:rsid w:val="737D59BA"/>
    <w:rsid w:val="737F32B1"/>
    <w:rsid w:val="74B2268A"/>
    <w:rsid w:val="75680129"/>
    <w:rsid w:val="776F7566"/>
    <w:rsid w:val="77C37683"/>
    <w:rsid w:val="79FF515B"/>
    <w:rsid w:val="7A4F5ABA"/>
    <w:rsid w:val="7D2E0252"/>
    <w:rsid w:val="7D917C65"/>
    <w:rsid w:val="7DA15FAB"/>
    <w:rsid w:val="7E9E1962"/>
    <w:rsid w:val="7E9F11B4"/>
    <w:rsid w:val="7F1B63D1"/>
    <w:rsid w:val="7F37EC1E"/>
    <w:rsid w:val="7F7DCD9D"/>
    <w:rsid w:val="7F970A6F"/>
    <w:rsid w:val="7FC1FFF3"/>
    <w:rsid w:val="7FC69637"/>
    <w:rsid w:val="7FDF8620"/>
    <w:rsid w:val="7FFB242F"/>
    <w:rsid w:val="7FFDB408"/>
    <w:rsid w:val="7FFE4EEB"/>
    <w:rsid w:val="95FB2B98"/>
    <w:rsid w:val="9A639BC2"/>
    <w:rsid w:val="9FF7D786"/>
    <w:rsid w:val="ABBFB23D"/>
    <w:rsid w:val="C3B4DA5A"/>
    <w:rsid w:val="CBFF70E0"/>
    <w:rsid w:val="CFF50B82"/>
    <w:rsid w:val="CFFFAD89"/>
    <w:rsid w:val="DFFE359E"/>
    <w:rsid w:val="DFFE4FFD"/>
    <w:rsid w:val="EEABED75"/>
    <w:rsid w:val="F56FDF51"/>
    <w:rsid w:val="F6B69F17"/>
    <w:rsid w:val="F77F1D61"/>
    <w:rsid w:val="F7FED3A9"/>
    <w:rsid w:val="F8C9DB26"/>
    <w:rsid w:val="F97E8EAE"/>
    <w:rsid w:val="FB36E1A6"/>
    <w:rsid w:val="FB3BE134"/>
    <w:rsid w:val="FCFF4275"/>
    <w:rsid w:val="FD7FEEEA"/>
    <w:rsid w:val="FDFFB577"/>
    <w:rsid w:val="FEEA50FE"/>
    <w:rsid w:val="FF7D47A9"/>
    <w:rsid w:val="FFCF21CB"/>
    <w:rsid w:val="FFFF1C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0" w:semiHidden="0" w:name="Normal Indent"/>
    <w:lsdException w:qFormat="1" w:unhideWhenUsed="0" w:uiPriority="0"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unhideWhenUsed/>
    <w:qFormat/>
    <w:uiPriority w:val="99"/>
    <w:pPr>
      <w:ind w:firstLine="420" w:firstLineChars="200"/>
    </w:pPr>
  </w:style>
  <w:style w:type="paragraph" w:styleId="3">
    <w:name w:val="Body Text Indent"/>
    <w:basedOn w:val="1"/>
    <w:unhideWhenUsed/>
    <w:qFormat/>
    <w:uiPriority w:val="99"/>
    <w:pPr>
      <w:widowControl/>
      <w:spacing w:after="120"/>
      <w:ind w:left="420" w:leftChars="200"/>
      <w:jc w:val="left"/>
    </w:pPr>
    <w:rPr>
      <w:rFonts w:ascii="宋体" w:hAnsi="宋体" w:eastAsia="宋体" w:cs="宋体"/>
      <w:kern w:val="0"/>
      <w:sz w:val="24"/>
    </w:rPr>
  </w:style>
  <w:style w:type="paragraph" w:styleId="4">
    <w:name w:val="Normal Indent"/>
    <w:basedOn w:val="1"/>
    <w:unhideWhenUsed/>
    <w:qFormat/>
    <w:uiPriority w:val="0"/>
    <w:pPr>
      <w:ind w:firstLine="420" w:firstLineChars="200"/>
    </w:pPr>
    <w:rPr>
      <w:rFonts w:hint="default"/>
      <w:sz w:val="21"/>
      <w:szCs w:val="24"/>
    </w:rPr>
  </w:style>
  <w:style w:type="paragraph" w:styleId="5">
    <w:name w:val="Balloon Text"/>
    <w:basedOn w:val="1"/>
    <w:link w:val="15"/>
    <w:semiHidden/>
    <w:unhideWhenUsed/>
    <w:qFormat/>
    <w:uiPriority w:val="99"/>
    <w:rPr>
      <w:sz w:val="18"/>
      <w:szCs w:val="18"/>
    </w:rPr>
  </w:style>
  <w:style w:type="paragraph" w:styleId="6">
    <w:name w:val="footer"/>
    <w:basedOn w:val="1"/>
    <w:link w:val="12"/>
    <w:unhideWhenUsed/>
    <w:qFormat/>
    <w:uiPriority w:val="99"/>
    <w:pPr>
      <w:tabs>
        <w:tab w:val="center" w:pos="4153"/>
        <w:tab w:val="right" w:pos="8306"/>
      </w:tabs>
      <w:snapToGrid w:val="0"/>
      <w:jc w:val="left"/>
    </w:pPr>
    <w:rPr>
      <w:sz w:val="18"/>
      <w:szCs w:val="18"/>
    </w:rPr>
  </w:style>
  <w:style w:type="paragraph" w:styleId="7">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footnote text"/>
    <w:basedOn w:val="1"/>
    <w:next w:val="2"/>
    <w:semiHidden/>
    <w:qFormat/>
    <w:uiPriority w:val="0"/>
    <w:pPr>
      <w:snapToGrid w:val="0"/>
      <w:jc w:val="left"/>
    </w:pPr>
    <w:rPr>
      <w:sz w:val="18"/>
      <w:szCs w:val="18"/>
    </w:rPr>
  </w:style>
  <w:style w:type="character" w:customStyle="1" w:styleId="11">
    <w:name w:val="页眉 Char"/>
    <w:basedOn w:val="10"/>
    <w:link w:val="7"/>
    <w:qFormat/>
    <w:uiPriority w:val="99"/>
    <w:rPr>
      <w:sz w:val="18"/>
      <w:szCs w:val="18"/>
    </w:rPr>
  </w:style>
  <w:style w:type="character" w:customStyle="1" w:styleId="12">
    <w:name w:val="页脚 Char"/>
    <w:basedOn w:val="10"/>
    <w:link w:val="6"/>
    <w:qFormat/>
    <w:uiPriority w:val="99"/>
    <w:rPr>
      <w:sz w:val="18"/>
      <w:szCs w:val="18"/>
    </w:rPr>
  </w:style>
  <w:style w:type="paragraph" w:customStyle="1" w:styleId="13">
    <w:name w:val="Default"/>
    <w:qFormat/>
    <w:uiPriority w:val="0"/>
    <w:pPr>
      <w:widowControl w:val="0"/>
      <w:autoSpaceDE w:val="0"/>
      <w:autoSpaceDN w:val="0"/>
      <w:adjustRightInd w:val="0"/>
    </w:pPr>
    <w:rPr>
      <w:rFonts w:ascii="黑体" w:eastAsia="黑体" w:cs="黑体" w:hAnsiTheme="minorHAnsi"/>
      <w:color w:val="000000"/>
      <w:kern w:val="0"/>
      <w:sz w:val="24"/>
      <w:szCs w:val="24"/>
      <w:lang w:val="en-US" w:eastAsia="zh-CN" w:bidi="ar-SA"/>
    </w:rPr>
  </w:style>
  <w:style w:type="paragraph" w:styleId="14">
    <w:name w:val="List Paragraph"/>
    <w:basedOn w:val="1"/>
    <w:qFormat/>
    <w:uiPriority w:val="34"/>
    <w:pPr>
      <w:ind w:firstLine="420" w:firstLineChars="200"/>
    </w:pPr>
  </w:style>
  <w:style w:type="character" w:customStyle="1" w:styleId="15">
    <w:name w:val="批注框文本 Char"/>
    <w:basedOn w:val="10"/>
    <w:link w:val="5"/>
    <w:semiHidden/>
    <w:qFormat/>
    <w:uiPriority w:val="99"/>
    <w:rPr>
      <w:sz w:val="18"/>
      <w:szCs w:val="18"/>
    </w:rPr>
  </w:style>
  <w:style w:type="character" w:customStyle="1" w:styleId="16">
    <w:name w:val="font01"/>
    <w:basedOn w:val="10"/>
    <w:qFormat/>
    <w:uiPriority w:val="0"/>
    <w:rPr>
      <w:rFonts w:hint="eastAsia" w:ascii="宋体" w:hAnsi="宋体" w:eastAsia="宋体" w:cs="宋体"/>
      <w:color w:val="000000"/>
      <w:sz w:val="22"/>
      <w:szCs w:val="22"/>
      <w:u w:val="none"/>
    </w:rPr>
  </w:style>
  <w:style w:type="character" w:customStyle="1" w:styleId="17">
    <w:name w:val="font21"/>
    <w:basedOn w:val="10"/>
    <w:qFormat/>
    <w:uiPriority w:val="0"/>
    <w:rPr>
      <w:rFonts w:hint="eastAsia" w:ascii="宋体" w:hAnsi="宋体" w:eastAsia="宋体" w:cs="宋体"/>
      <w:color w:val="000000"/>
      <w:sz w:val="24"/>
      <w:szCs w:val="24"/>
      <w:u w:val="none"/>
    </w:rPr>
  </w:style>
  <w:style w:type="character" w:customStyle="1" w:styleId="18">
    <w:name w:val="font11"/>
    <w:basedOn w:val="10"/>
    <w:qFormat/>
    <w:uiPriority w:val="0"/>
    <w:rPr>
      <w:rFonts w:hint="eastAsia" w:ascii="宋体" w:hAnsi="宋体" w:eastAsia="宋体" w:cs="宋体"/>
      <w:color w:val="000000"/>
      <w:sz w:val="24"/>
      <w:szCs w:val="24"/>
      <w:u w:val="none"/>
    </w:rPr>
  </w:style>
  <w:style w:type="table" w:customStyle="1" w:styleId="19">
    <w:name w:val="Table Normal"/>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30</Pages>
  <Words>10406</Words>
  <Characters>11436</Characters>
  <Lines>63</Lines>
  <Paragraphs>18</Paragraphs>
  <TotalTime>5</TotalTime>
  <ScaleCrop>false</ScaleCrop>
  <LinksUpToDate>false</LinksUpToDate>
  <CharactersWithSpaces>11641</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2020-07-08T02:32:00Z</dcterms:created>
  <dc:creator>李航 null</dc:creator>
  <cp:lastModifiedBy>三月芳菲</cp:lastModifiedBy>
  <cp:lastPrinted>2024-08-08T10:20:00Z</cp:lastPrinted>
  <dcterms:modified xsi:type="dcterms:W3CDTF">2024-09-14T02:33:13Z</dcterms:modified>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98623D6660B449428EB8E073C6C952EA</vt:lpwstr>
  </property>
</Properties>
</file>