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5FF75B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 w14:paraId="79BED4C3">
      <w:pPr>
        <w:jc w:val="center"/>
        <w:rPr>
          <w:rFonts w:hint="default" w:ascii="Times New Roman" w:hAnsi="Times New Roman" w:eastAsia="方正小标宋_GBK" w:cs="Times New Roman"/>
          <w:sz w:val="52"/>
          <w:szCs w:val="52"/>
        </w:rPr>
      </w:pPr>
    </w:p>
    <w:p w14:paraId="37AD3587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岳阳市生态环境局云溪分局</w:t>
      </w:r>
    </w:p>
    <w:p w14:paraId="55A61183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整体支出绩效自评报告</w:t>
      </w:r>
    </w:p>
    <w:p w14:paraId="3810ACD6">
      <w:pPr>
        <w:jc w:val="center"/>
        <w:rPr>
          <w:rFonts w:hint="default" w:ascii="Times New Roman" w:hAnsi="Times New Roman" w:eastAsia="方正小标宋_GBK" w:cs="Times New Roman"/>
          <w:b/>
          <w:sz w:val="52"/>
          <w:szCs w:val="52"/>
        </w:rPr>
      </w:pPr>
    </w:p>
    <w:p w14:paraId="7F911C49"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</w:rPr>
      </w:pPr>
    </w:p>
    <w:p w14:paraId="0FED3F45"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</w:rPr>
      </w:pPr>
    </w:p>
    <w:p w14:paraId="48B00B7F"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</w:rPr>
      </w:pPr>
    </w:p>
    <w:p w14:paraId="12FBA883"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</w:rPr>
      </w:pPr>
    </w:p>
    <w:p w14:paraId="3357B61F"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</w:rPr>
      </w:pPr>
    </w:p>
    <w:p w14:paraId="4159BE5F"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</w:rPr>
      </w:pPr>
    </w:p>
    <w:p w14:paraId="2731E98E"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 w14:paraId="02708FE5"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 w14:paraId="12D8CA69"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 w14:paraId="6E882CC9"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 w14:paraId="7A50B104"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 w14:paraId="03D4D48E"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 w14:paraId="7E742B1A"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 w14:paraId="0E6F494F">
      <w:pPr>
        <w:spacing w:line="60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部门（单位）名称：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（盖章）</w:t>
      </w:r>
    </w:p>
    <w:p w14:paraId="451E93AE">
      <w:pPr>
        <w:spacing w:line="600" w:lineRule="exact"/>
        <w:jc w:val="center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2023</w:t>
      </w:r>
      <w:r>
        <w:rPr>
          <w:rFonts w:hint="default" w:ascii="Times New Roman" w:hAnsi="Times New Roman" w:eastAsia="楷体_GB2312" w:cs="Times New Roman"/>
          <w:sz w:val="32"/>
          <w:szCs w:val="32"/>
        </w:rPr>
        <w:t xml:space="preserve">年  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楷体_GB2312" w:cs="Times New Roman"/>
          <w:sz w:val="32"/>
          <w:szCs w:val="32"/>
        </w:rPr>
        <w:t xml:space="preserve">月 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楷体_GB2312" w:cs="Times New Roman"/>
          <w:sz w:val="32"/>
          <w:szCs w:val="32"/>
        </w:rPr>
        <w:t xml:space="preserve"> 日</w:t>
      </w:r>
    </w:p>
    <w:p w14:paraId="46BEF92B">
      <w:pPr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（此页为封面）</w:t>
      </w:r>
    </w:p>
    <w:p w14:paraId="7247E32A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年度岳阳市生态环境局云溪分局</w:t>
      </w:r>
    </w:p>
    <w:p w14:paraId="0C466315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整体支出绩效自评报告</w:t>
      </w:r>
    </w:p>
    <w:p w14:paraId="59297E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18B007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sz w:val="32"/>
          <w:szCs w:val="32"/>
        </w:rPr>
        <w:t>部门（单位）基本情况</w:t>
      </w:r>
    </w:p>
    <w:p w14:paraId="6F6AE2BE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（一）职能职责</w:t>
      </w:r>
    </w:p>
    <w:p w14:paraId="09EF5CC4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  <w:t>1、受市生态环境局委托，承担辖区内的生态环境相关工作；承担市生态环境局和区委、区政府交办的其他任务。</w:t>
      </w:r>
    </w:p>
    <w:p w14:paraId="13634FDD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  <w:t>2、负责本辖区内重点污染源在线监控系统现场监督管理；负责受理和办理生态环境保护举报（信访），负责生态环境信访维稳事件的现场调查处置工作；负责环境区级执法事项违法案件调查处理；负责组织协调生态环境保护区级跨部门联合执法行动。</w:t>
      </w:r>
    </w:p>
    <w:p w14:paraId="4BB62194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  <w:t>3、负责本辖区生态环境质量监测、执法监测、污染源监测和应急监测；负责辖区内生态文明示范区创建。</w:t>
      </w:r>
    </w:p>
    <w:p w14:paraId="79449514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（二）机构设置</w:t>
      </w:r>
    </w:p>
    <w:p w14:paraId="145E09C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 w:bidi="ar-SA"/>
        </w:rPr>
        <w:t>我局编制数23人，现有在职职工15人，其中：行政人员15人；离退休人员8人。</w:t>
      </w:r>
    </w:p>
    <w:p w14:paraId="4AEBDD3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二、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一般公共预算支出情况</w:t>
      </w:r>
    </w:p>
    <w:p w14:paraId="0B81CAE6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我局202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年度总支出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445.61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其中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一般公共预算支出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396.18万元，其他资金支出49.43万元。</w:t>
      </w:r>
    </w:p>
    <w:p w14:paraId="22BA3F24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我局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一般公共预算支出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396.18万元，其中基本支出295.04万元，包括工资福利性支出241.93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商品和服务性支出34.83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对个人及家庭的补助18.28万元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项目支出101.13万元，为省级农村环境保护专项资金等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。</w:t>
      </w:r>
    </w:p>
    <w:p w14:paraId="41B627B5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年，我局三公经费支出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4.02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万元，其中公务接待费0.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54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万元；公务用车运维费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3.48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万元；公务用车购置费0万元；因公出国费0万元。</w:t>
      </w:r>
    </w:p>
    <w:p w14:paraId="1083D6C5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560" w:leftChars="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三、</w:t>
      </w:r>
      <w:r>
        <w:rPr>
          <w:rFonts w:hint="default" w:ascii="Times New Roman" w:hAnsi="Times New Roman" w:eastAsia="黑体" w:cs="Times New Roman"/>
          <w:sz w:val="32"/>
          <w:szCs w:val="32"/>
        </w:rPr>
        <w:t>政府性基金预算支出情况</w:t>
      </w:r>
    </w:p>
    <w:p w14:paraId="1D7B6AE1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年本单位没有使用政府性基金预算安排的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238826A9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560" w:leftChars="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四、</w:t>
      </w:r>
      <w:r>
        <w:rPr>
          <w:rFonts w:hint="default" w:ascii="Times New Roman" w:hAnsi="Times New Roman" w:eastAsia="黑体" w:cs="Times New Roman"/>
          <w:sz w:val="32"/>
          <w:szCs w:val="32"/>
        </w:rPr>
        <w:t>国有资本经营预算支出情况</w:t>
      </w:r>
    </w:p>
    <w:p w14:paraId="16006254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年本单位没有使用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国有资本经营预算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安排的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236A7CB1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560" w:leftChars="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五、</w:t>
      </w:r>
      <w:r>
        <w:rPr>
          <w:rFonts w:hint="default" w:ascii="Times New Roman" w:hAnsi="Times New Roman" w:eastAsia="黑体" w:cs="Times New Roman"/>
          <w:sz w:val="32"/>
          <w:szCs w:val="32"/>
        </w:rPr>
        <w:t>社会保险基金预算支出情况</w:t>
      </w:r>
    </w:p>
    <w:p w14:paraId="67A4D33E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年本单位没有使用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社会保险基金预算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安排的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248AF1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六、部门整体支出绩效情况</w:t>
      </w:r>
    </w:p>
    <w:p w14:paraId="28374C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（一）污染防治攻坚战顺利完成</w:t>
      </w:r>
    </w:p>
    <w:p w14:paraId="554F89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一是污染防治攻坚战“夏季攻势”工作。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突出发挥牵头督导、协调职能，不惧困难，主动作为，积极推动污染防治攻坚工作顺利通过考核，今年污染防治攻坚战“夏季攻势”33项年度任务已全部完成整改销号，污染防治攻坚战“夏季攻势”完成率100%。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二是大气污染防治工作。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深入落实空气异常的快速联动处置机制，安排专人实时监测与预警空气质量状况，指导6家企业完成挥发性有机废气治理任务并通过市级验收销号。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三是水污染防治方面。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定期对13条区级河湖开展水质监测，形成水质分析报告提交至向各河（湖）长办，为区域内各河（湖）治理提供专业依据。深入开展长江入河排污口排查整治专项行动，3个年度排口整治任务已完成2个，1个本月底完工。</w:t>
      </w:r>
      <w:r>
        <w:rPr>
          <w:rFonts w:hint="eastAsia" w:ascii="仿宋_GB2312" w:hAnsi="仿宋_GB2312" w:eastAsia="仿宋_GB2312" w:cs="仿宋_GB2312"/>
          <w:sz w:val="32"/>
          <w:szCs w:val="32"/>
        </w:rPr>
        <w:t>路口镇南山村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等3个农村</w:t>
      </w:r>
      <w:r>
        <w:rPr>
          <w:rFonts w:hint="eastAsia" w:ascii="仿宋_GB2312" w:hAnsi="仿宋_GB2312" w:eastAsia="仿宋_GB2312" w:cs="仿宋_GB2312"/>
          <w:sz w:val="32"/>
          <w:szCs w:val="32"/>
        </w:rPr>
        <w:t>生活污水治理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项目已完成并通过市级验收；民生实事项目--</w:t>
      </w:r>
      <w:r>
        <w:rPr>
          <w:rFonts w:hint="eastAsia" w:ascii="仿宋_GB2312" w:hAnsi="仿宋_GB2312" w:eastAsia="仿宋_GB2312" w:cs="仿宋_GB2312"/>
          <w:sz w:val="32"/>
          <w:szCs w:val="32"/>
        </w:rPr>
        <w:t>路口镇金星供水工程地下水饮用水水源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问题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已于7月完成整治，通过市级验收销号。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四是固危废管理方面。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入落实危险废物专项整治三年行动，对区内8家危废产生企业开展现场核查，发现问题43个，已全部完成整改。吸取景丰事件教训，联合区应急管理局等部门对园外6家仓储类企业开展2次排查，按照“发现问题，当场交办，立即整改”的原则，完成交办问题整治23个。严格落实固危废规范化管理，完成区域内97家企业的危废规范化管理评估检查。</w:t>
      </w:r>
    </w:p>
    <w:p w14:paraId="6CAC087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服务管理水平持续提升</w:t>
      </w:r>
    </w:p>
    <w:p w14:paraId="6B5C6B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一是助力绿色发展。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持续深化“放管服”改革，严格落实简政放权举措，“名录之外无环评”，坚决遏制“两高”项目落地我区，今年来，共审批通过项目8个，退回不符合要求的办件13件，积极发挥环评审批“定星盘”作用，守好了生态环保第一道“关口”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二是全力服务重大项目建设。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对重点项目推行建立主要领导负责、分管领导对接、股室长专门服务的协调机制，持续深入</w:t>
      </w:r>
      <w:r>
        <w:rPr>
          <w:rFonts w:hint="eastAsia" w:ascii="仿宋_GB2312" w:hAnsi="仿宋_GB2312" w:eastAsia="仿宋_GB2312" w:cs="仿宋_GB2312"/>
          <w:sz w:val="32"/>
          <w:szCs w:val="32"/>
        </w:rPr>
        <w:t>中创化工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、振兴中顺新材料、昌德新材料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等重点上市后备企业，专班专题解决难点堵点问题，协助办好相关环保手续，加强后续工作跟踪督办。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三是奋力争取项目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。立足大化工区实际，用好部门优势，通过提前谋划，沟通对接，促使3个大气、水污染治理项目进入中央、省级生态环境部门储备库。</w:t>
      </w:r>
    </w:p>
    <w:p w14:paraId="5DA7E3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（三）中央环保督察整改进展顺利</w:t>
      </w:r>
    </w:p>
    <w:p w14:paraId="59CC71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履行综合协调职能，加大督导督办、调度通报、验收销号力度，大力推进中央环保督察反馈等问题整改。今年来，共完成5个市突出环境问题整改专项督查交办问题、1个市生态环境警示片问题、5个第二轮中央生态环境保护督察反馈问题、19个环境风险隐患大排查、大整治问题的整改销号。</w:t>
      </w:r>
    </w:p>
    <w:p w14:paraId="3AAFDB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（四）生态环境问题隐患有效整治</w:t>
      </w:r>
    </w:p>
    <w:p w14:paraId="010D3C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一是严格环境监管。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组织开展防范化解环境风险隐患利剑行动、执法大练兵等专项执法行动，依法打击各类环境违法行为。“利剑”行动开展以来，全区摸排整治到位各类生态环境风险隐患28个。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二是严厉打击违法行为。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积极推进“双随机”执法机制，深化生态环境领域行刑衔接，坚决打击环境违法犯罪行为，今年以来，共立案7起，罚款101.31万元。严格落实信访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工作机制，重大环境信访案件集体研究，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今年以来，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共处理信访投诉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件，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切实解决了一批群众困扰的生态环境问题。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三是大力开展环境宣传。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开展环境保护进校园、进企业活动。“六五”环境日期间，我们走进陆城镇中心小学，通过发放宣传资料，观看六五环境日宣传片，有奖问答、参观生活垃圾焚烧发电厂环保实践基地等方式，多姿多彩地向学生们宣传绿色生活、绿色消费的环保知识。全国低碳日期间，发动巴陵石化、长岭炼化等企业向人大代表、政协委员和群众开放主要生产设施和污防设施运行情况，向社会展示了大企业落实环保主体责任的风采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。</w:t>
      </w:r>
    </w:p>
    <w:p w14:paraId="74B3EF5C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七、存在的问题及原因分析</w:t>
      </w:r>
    </w:p>
    <w:p w14:paraId="72986D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根据预算一体化的要求，年初预算下达指标到达末级科目，年中不予调整，导致部分支出科目余额不足，使得付款效率大大降低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19218F38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下一步改进措施</w:t>
      </w:r>
    </w:p>
    <w:p w14:paraId="21946CE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640" w:firstLineChars="200"/>
        <w:textAlignment w:val="auto"/>
        <w:rPr>
          <w:rFonts w:hint="default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进一步提高预算编制的准确性和科学性，提高工作效率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 w14:paraId="19A9A3B9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部门整体支出绩效自评结果拟应用和公开情况</w:t>
      </w:r>
    </w:p>
    <w:p w14:paraId="0CF26C2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640" w:firstLineChars="200"/>
        <w:textAlignment w:val="auto"/>
        <w:rPr>
          <w:rFonts w:hint="default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绩效自评结果为良好等级。下一步将根据财政检查绩效自评发现的问题等进行改善，并按政务公开的相关规定，及时将部门整体支出及项目绩效自评报告，通过门户网站向社会公开。</w:t>
      </w:r>
    </w:p>
    <w:p w14:paraId="049967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0419830C">
      <w:pPr>
        <w:pStyle w:val="2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2C5DA7F4">
      <w:pPr>
        <w:rPr>
          <w:rFonts w:hint="default"/>
        </w:rPr>
      </w:pPr>
    </w:p>
    <w:p w14:paraId="672F38FF">
      <w:pPr>
        <w:pStyle w:val="2"/>
        <w:ind w:firstLine="3200" w:firstLineChars="10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岳阳市生态环境局云溪分局</w:t>
      </w:r>
    </w:p>
    <w:p w14:paraId="60CE8B70">
      <w:pPr>
        <w:ind w:firstLine="4200" w:firstLineChars="15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2023年7月4日</w:t>
      </w:r>
    </w:p>
    <w:p w14:paraId="3C062AE4"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2BCC8F3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929CF1"/>
    <w:multiLevelType w:val="singleLevel"/>
    <w:tmpl w:val="25929CF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1E7A26F"/>
    <w:multiLevelType w:val="singleLevel"/>
    <w:tmpl w:val="31E7A26F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hM2RiODNhYzYwODk5ZTg2MTVmODIyMGIzNjA1OGYifQ=="/>
  </w:docVars>
  <w:rsids>
    <w:rsidRoot w:val="5727549E"/>
    <w:rsid w:val="03936CB9"/>
    <w:rsid w:val="039B5B6E"/>
    <w:rsid w:val="1E761259"/>
    <w:rsid w:val="2AF65EF5"/>
    <w:rsid w:val="47E04ECA"/>
    <w:rsid w:val="51764AF1"/>
    <w:rsid w:val="5727549E"/>
    <w:rsid w:val="637F3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 w:after="200" w:line="276" w:lineRule="auto"/>
    </w:pPr>
    <w:rPr>
      <w:rFonts w:ascii="Arial" w:hAnsi="Arial"/>
      <w:sz w:val="24"/>
    </w:rPr>
  </w:style>
  <w:style w:type="paragraph" w:styleId="5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2303</Words>
  <Characters>2399</Characters>
  <Lines>0</Lines>
  <Paragraphs>0</Paragraphs>
  <TotalTime>0</TotalTime>
  <ScaleCrop>false</ScaleCrop>
  <LinksUpToDate>false</LinksUpToDate>
  <CharactersWithSpaces>2403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2023-07-17T10:11:00Z</dcterms:created>
  <dc:creator>Administrator</dc:creator>
  <cp:lastModifiedBy>Gat</cp:lastModifiedBy>
  <dcterms:modified xsi:type="dcterms:W3CDTF">2024-08-13T02:05:08Z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B3BEA268678A458CBFDB53AF2CDDE2FE_11</vt:lpwstr>
  </property>
</Properties>
</file>