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ascii="Times New Roman" w:eastAsia="Times New Roman"/>
          <w:color w:val="auto"/>
          <w:sz w:val="2"/>
          <w:szCs w:val="24"/>
        </w:rPr>
      </w:pPr>
      <w:bookmarkStart w:id="0" w:name="_GoBack"/>
      <w:bookmarkEnd w:id="0"/>
    </w:p>
    <w:tbl>
      <w:tblPr>
        <w:tblStyle w:val="8"/>
        <w:tblW w:w="15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5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1110" w:lineRule="exact"/>
              <w:ind w:left="20"/>
              <w:jc w:val="center"/>
              <w:rPr>
                <w:rFonts w:hint="default" w:ascii="微软雅黑" w:hAnsi="Times New Roman" w:eastAsia="微软雅黑"/>
                <w:b/>
                <w:sz w:val="84"/>
                <w:szCs w:val="24"/>
              </w:rPr>
            </w:pPr>
            <w:r>
              <w:rPr>
                <w:rFonts w:hint="default" w:ascii="微软雅黑" w:hAnsi="Times New Roman" w:eastAsia="微软雅黑"/>
                <w:b/>
                <w:sz w:val="84"/>
                <w:szCs w:val="24"/>
              </w:rPr>
              <w:t>岳阳市科学技术局2023年度</w:t>
            </w:r>
          </w:p>
          <w:p>
            <w:pPr>
              <w:spacing w:beforeLines="0" w:afterLines="0" w:line="1110" w:lineRule="exact"/>
              <w:ind w:left="20"/>
              <w:jc w:val="center"/>
              <w:rPr>
                <w:rFonts w:hint="default" w:ascii="微软雅黑" w:hAnsi="Times New Roman" w:eastAsia="微软雅黑"/>
                <w:sz w:val="84"/>
                <w:szCs w:val="24"/>
              </w:rPr>
            </w:pPr>
            <w:r>
              <w:rPr>
                <w:rFonts w:hint="default" w:ascii="微软雅黑" w:hAnsi="Times New Roman" w:eastAsia="微软雅黑"/>
                <w:b/>
                <w:sz w:val="84"/>
                <w:szCs w:val="24"/>
              </w:rPr>
              <w:t>部门预算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4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ind w:left="20"/>
              <w:jc w:val="center"/>
              <w:rPr>
                <w:rFonts w:hint="default" w:ascii="Dialog" w:hAnsi="Times New Roman"/>
                <w:sz w:val="44"/>
                <w:szCs w:val="24"/>
              </w:rPr>
            </w:pPr>
            <w:r>
              <w:rPr>
                <w:rFonts w:hint="eastAsia" w:ascii="Dialog" w:hAnsi="Times New Roman"/>
                <w:sz w:val="44"/>
                <w:szCs w:val="24"/>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第一部分  2023年部门预算说明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第二部分  2023年部门预算公开表格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8、一般公共预算基本支出表</w:t>
            </w:r>
            <w:r>
              <w:rPr>
                <w:rFonts w:hint="default" w:ascii="Dialog" w:hAnsi="Times New Roman"/>
                <w:sz w:val="32"/>
                <w:szCs w:val="24"/>
              </w:rPr>
              <w:t>-</w:t>
            </w:r>
            <w:r>
              <w:rPr>
                <w:rFonts w:hint="eastAsia" w:ascii="Dialog" w:hAnsi="Times New Roman"/>
                <w:sz w:val="32"/>
                <w:szCs w:val="24"/>
              </w:rPr>
              <w:t>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9、一般公共预算基本支出表</w:t>
            </w:r>
            <w:r>
              <w:rPr>
                <w:rFonts w:hint="default" w:ascii="Dialog" w:hAnsi="Times New Roman"/>
                <w:sz w:val="32"/>
                <w:szCs w:val="24"/>
              </w:rPr>
              <w:t>-</w:t>
            </w:r>
            <w:r>
              <w:rPr>
                <w:rFonts w:hint="eastAsia" w:ascii="Dialog" w:hAnsi="Times New Roman"/>
                <w:sz w:val="32"/>
                <w:szCs w:val="24"/>
              </w:rPr>
              <w:t>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10、一般公共预算基本支出表</w:t>
            </w:r>
            <w:r>
              <w:rPr>
                <w:rFonts w:hint="default" w:ascii="Dialog" w:hAnsi="Times New Roman"/>
                <w:sz w:val="32"/>
                <w:szCs w:val="24"/>
              </w:rPr>
              <w:t>-</w:t>
            </w:r>
            <w:r>
              <w:rPr>
                <w:rFonts w:hint="eastAsia" w:ascii="Dialog" w:hAnsi="Times New Roman"/>
                <w:sz w:val="32"/>
                <w:szCs w:val="24"/>
              </w:rPr>
              <w:t>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11、一般公共预算基本支出表</w:t>
            </w:r>
            <w:r>
              <w:rPr>
                <w:rFonts w:hint="default" w:ascii="Dialog" w:hAnsi="Times New Roman"/>
                <w:sz w:val="32"/>
                <w:szCs w:val="24"/>
              </w:rPr>
              <w:t>-</w:t>
            </w:r>
            <w:r>
              <w:rPr>
                <w:rFonts w:hint="eastAsia" w:ascii="Dialog" w:hAnsi="Times New Roman"/>
                <w:sz w:val="32"/>
                <w:szCs w:val="24"/>
              </w:rPr>
              <w:t>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12、一般公共预算基本支出表</w:t>
            </w:r>
            <w:r>
              <w:rPr>
                <w:rFonts w:hint="default" w:ascii="Dialog" w:hAnsi="Times New Roman"/>
                <w:sz w:val="32"/>
                <w:szCs w:val="24"/>
              </w:rPr>
              <w:t>-</w:t>
            </w:r>
            <w:r>
              <w:rPr>
                <w:rFonts w:hint="eastAsia" w:ascii="Dialog" w:hAnsi="Times New Roman"/>
                <w:sz w:val="32"/>
                <w:szCs w:val="24"/>
              </w:rPr>
              <w:t>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13、一般公共预算基本支出表</w:t>
            </w:r>
            <w:r>
              <w:rPr>
                <w:rFonts w:hint="default" w:ascii="Dialog" w:hAnsi="Times New Roman"/>
                <w:sz w:val="32"/>
                <w:szCs w:val="24"/>
              </w:rPr>
              <w:t>-</w:t>
            </w:r>
            <w:r>
              <w:rPr>
                <w:rFonts w:hint="eastAsia" w:ascii="Dialog" w:hAnsi="Times New Roman"/>
                <w:sz w:val="32"/>
                <w:szCs w:val="24"/>
              </w:rPr>
              <w:t>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22、部门整体支出绩效目标表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color w:val="FF0000"/>
                <w:sz w:val="32"/>
                <w:szCs w:val="24"/>
              </w:rPr>
            </w:pPr>
            <w:r>
              <w:rPr>
                <w:rFonts w:hint="eastAsia" w:ascii="Dialog" w:hAnsi="Times New Roman"/>
                <w:color w:val="FF0000"/>
                <w:sz w:val="32"/>
                <w:szCs w:val="24"/>
              </w:rPr>
              <w:t>注：以上部门预算公开报表中，空表表示本部门无相关收支情况。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default" w:ascii="Dialog" w:hAnsi="Times New Roman"/>
                <w:sz w:val="32"/>
                <w:szCs w:val="24"/>
              </w:rPr>
            </w:pPr>
            <w:r>
              <w:rPr>
                <w:rFonts w:hint="eastAsia" w:ascii="Dialog" w:hAnsi="Times New Roman"/>
                <w:sz w:val="32"/>
                <w:szCs w:val="24"/>
              </w:rPr>
              <w:t>第一部分  2023年部门预算说明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一、部门基本概况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2.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3.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4.牵头组织全市农村和社会发展领域的科技进步工作。组织拟订科技促进农村和社会发展的规划和政策。</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5.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6.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7.会同有关部门提出全市科技体制改革的政策和措施建议，推进全市创新体系建设；审核相关科研机构的组建和调整。</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8.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9.拟订全市国际与区域科技合作与交流的规划、政策和措施，负责组织实施国际与区域科技合作计划，承办与国外政府间以及国际组织间科技合作和交流事宜。</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10.归口管理全市引进国（境）外智力工作。</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11.负责全市科学普及工作，拟订全市科普工作规划和相关政策，组织实施科普计划，负责市级科普基地和示范基地认定，进行督促检查，推动科普工作发展。</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12.负责全市科技人才有关工作。会同有关部门拟订科技人才队伍建设规划，提出相关政策建议；承担全市科技人才队伍建设和科技创新团队建设有关工作。</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13.负责全市科技奖励、科技保密、科技评估、科技统计、科技信息管理等工作。</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14.承办市委、市人民政府交办其他事项。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局机关内设科室11个，即办公室、政策法规科、战略规划与资源配置科、基础研究科、高新技术发展及产业化科、农村科技科、社会发展科技科、成果转化与区域创新科、人事科(人才工作办公室) 、机关党委、机关纪委。</w:t>
            </w:r>
          </w:p>
          <w:p>
            <w:pPr>
              <w:spacing w:beforeLines="0" w:afterLines="0" w:line="375" w:lineRule="exact"/>
              <w:ind w:left="20"/>
              <w:rPr>
                <w:rFonts w:hint="eastAsia" w:ascii="宋体" w:hAnsi="Times New Roman"/>
                <w:sz w:val="32"/>
                <w:szCs w:val="24"/>
              </w:rPr>
            </w:pPr>
            <w:r>
              <w:rPr>
                <w:rFonts w:hint="eastAsia" w:ascii="宋体" w:hAnsi="Times New Roman"/>
                <w:sz w:val="32"/>
                <w:szCs w:val="24"/>
              </w:rPr>
              <w:t>下设直属单位1个，市科技事务中心。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二、部门预算构成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本部门预算为汇总预算，纳入编制范围的预算单位包括：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1、岳阳市科学技术局本级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2、岳阳市科技事务中心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三、部门收支总体情况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2023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22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包括一般公共预算、政府性基金、国有资本经营预算等财政拨款收入，以及经营收入、事业收入等单位资金。2023年度年本部门收入预算914.39万元，其中，一般公共预算拨款914.39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部门2023年收入较去年增加147.85万元，主要是因为2023年度人员增加</w:t>
            </w:r>
            <w:r>
              <w:rPr>
                <w:rFonts w:hint="eastAsia" w:eastAsia="仿宋_GB2312"/>
                <w:sz w:val="32"/>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2023年本部门支出预算914.39万元，其中，206科学技术支出757.27万元，208社会保障和就业支出51.83万元，210卫生健康支出55.21万元，221住房保障支出50.09万元，支出较去年增加147.85万元，主要是因为2023年度人员增加。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2023年一般公共预算拨款支出预算914.39万元，其中，206科学技术支出757.27万元，占82.82%；208社会保障和就业支出51.83万元，占5.67%；210卫生健康支出55.21万元，占6.04%；221住房保障支出50.09万元，占5.48%；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一）基本支出：2023年基本支出年初预算数为904.39万元（数据来源见表23），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97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二）项目支出：2023年项目支出年初预算数为10.00万元（数据来源见表20），是指部门为完成特定行政工作任务或事业发展目标而发生的支出，包括有关业务工作经费、运行维护经费、其他事业发展资金等。其中：科技交流与合作专项支出5.00万元，主要用于科技交流与合作方面,科技条件与服务专项支出5.00万元，主要用于科技条件与服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2023年度本部门无政府性基金安排的支出，所以公开的附件15-17（政府性基金预算）为空。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本部门2023年机关运行经费当年一般公共预算拨款126.61万元（数据来源见表12），比上一年增加15.04万元，增加18.51%。主要原因是2023年度人员增加。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2023年“三公”经费预算数8.3万元（数据来源见表14），其中，公务接待费5.3万元，因公出国（境）费0.00万元，公务用车购置及运行费3.00万元（其中，公务用车购置费0.00万元，公务用车运行费3.00万元）。2023年三公经费预算较上年减少12万元，主要原因是厉行节约，公务接待费预算减少及未安排因公出国（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7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2023年会议费预算2.00万元（数据来源见表13会议费、培训费），拟召开1次会议，人数200人，内容为岳阳市科技创新大会；培训费预算0.20万元，拟开展1次培训，人数50人，内容为全社会研发投入指标培训会。2023年度本部门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本部门2023年政府采购预算总额482.96万元，其中工程类0万元，货物类18.4万元，服务类464.56万元。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2210"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截至上年底，本部门共有车辆1辆，其中领导干部用车0辆，一般公务用车1辆，其他用车0辆。单位价值50万元以上通用设备0台，单位价值100万元以上专用设备0台。 </w:t>
            </w:r>
          </w:p>
          <w:p>
            <w:pPr>
              <w:spacing w:beforeLines="0" w:afterLines="0" w:line="375" w:lineRule="exact"/>
              <w:ind w:left="20" w:firstLine="320" w:firstLineChars="100"/>
              <w:rPr>
                <w:rFonts w:hint="eastAsia" w:ascii="宋体" w:hAnsi="Times New Roman"/>
                <w:sz w:val="32"/>
                <w:szCs w:val="24"/>
              </w:rPr>
            </w:pPr>
            <w:r>
              <w:rPr>
                <w:rFonts w:hint="eastAsia" w:ascii="宋体" w:hAnsi="Times New Roman"/>
                <w:sz w:val="32"/>
                <w:szCs w:val="24"/>
              </w:rPr>
              <w:t>2023年度本部门未计划处置或新增车辆、设备等。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本部门所有支出实行绩效目标管理。纳入2023年部门整体支出绩效目标的金额为914.39万元，其中，基本支出904.39万元，项目支出10.00万元，详见文尾附表中部门预算公开表格的表21-22。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default" w:ascii="Dialog" w:hAnsi="Times New Roman"/>
                <w:sz w:val="32"/>
                <w:szCs w:val="24"/>
              </w:rPr>
            </w:pPr>
            <w:r>
              <w:rPr>
                <w:rFonts w:hint="eastAsia" w:ascii="Dialog" w:hAnsi="Times New Roman"/>
                <w:sz w:val="32"/>
                <w:szCs w:val="24"/>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 xml:space="preserve">  2、“三公”经费：纳入财政预算管理的“三公“经费，是指用一般公共预算拨款安排的公务接待费、公务用车购置及运行维护费和因公出国（境）费。其中，公务接待费反映部门按规定开支的各类公务接待支出；公务用车购置及运行费反映部门公务用车车辆购置支出（含车辆购置税），以及燃料费、维修费、保险费等支出；因公出国（境）费反映部门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default" w:ascii="Dialog" w:hAnsi="Times New Roman"/>
                <w:sz w:val="32"/>
                <w:szCs w:val="24"/>
              </w:rPr>
            </w:pPr>
            <w:r>
              <w:rPr>
                <w:rFonts w:hint="eastAsia" w:ascii="Dialog" w:hAnsi="Times New Roman"/>
                <w:sz w:val="32"/>
                <w:szCs w:val="24"/>
              </w:rPr>
              <w:t>第二部分  2023年部门预算公开表格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22、部门整体支出绩效目标表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sz w:val="32"/>
                <w:szCs w:val="24"/>
              </w:rPr>
            </w:pPr>
            <w:r>
              <w:rPr>
                <w:rFonts w:hint="eastAsia" w:ascii="宋体" w:hAnsi="Times New Roman"/>
                <w:sz w:val="32"/>
                <w:szCs w:val="24"/>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Times New Roman"/>
                <w:color w:val="FF0000"/>
                <w:sz w:val="32"/>
                <w:szCs w:val="24"/>
              </w:rPr>
            </w:pPr>
            <w:r>
              <w:rPr>
                <w:rFonts w:hint="eastAsia" w:ascii="宋体" w:hAnsi="Times New Roman"/>
                <w:b/>
                <w:color w:val="FF0000"/>
                <w:sz w:val="32"/>
                <w:szCs w:val="24"/>
              </w:rPr>
              <w:t>注：以上部门预算公开报表中，空表表示本部门无相关收支情况。</w:t>
            </w:r>
          </w:p>
        </w:tc>
      </w:tr>
    </w:tbl>
    <w:p>
      <w:pPr>
        <w:spacing w:beforeLines="0" w:afterLines="0"/>
        <w:rPr>
          <w:rFonts w:hint="default"/>
          <w:sz w:val="24"/>
          <w:szCs w:val="24"/>
        </w:rPr>
      </w:pPr>
    </w:p>
    <w:sectPr>
      <w:pgSz w:w="18708" w:h="15840"/>
      <w:pgMar w:top="388" w:right="1080" w:bottom="38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0" w:usb3="00000000" w:csb0="00040001" w:csb1="00000000"/>
  </w:font>
  <w:font w:name="Cambria">
    <w:altName w:val="华文仿宋"/>
    <w:panose1 w:val="02040503050406030204"/>
    <w:charset w:val="00"/>
    <w:family w:val="roman"/>
    <w:pitch w:val="default"/>
    <w:sig w:usb0="00000000" w:usb1="00000000" w:usb2="00000000" w:usb3="00000000" w:csb0="00040001" w:csb1="00000000"/>
  </w:font>
  <w:font w:name="微软雅黑">
    <w:altName w:val="黑体"/>
    <w:panose1 w:val="020B0503020204020204"/>
    <w:charset w:val="00"/>
    <w:family w:val="swiss"/>
    <w:pitch w:val="default"/>
    <w:sig w:usb0="00000000" w:usb1="00000000" w:usb2="00000000" w:usb3="00000000" w:csb0="00040001" w:csb1="00000000"/>
  </w:font>
  <w:font w:name="Dialog">
    <w:altName w:val="Nimbus Roman No9 L"/>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true"/>
  <w:drawingGridHorizontalOrigin w:val="1701"/>
  <w:drawingGridVerticalOrigin w:val="1984"/>
  <w:doNotShadeFormData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3FFEC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iPriority="9" w:semiHidden="0" w:name="heading 1"/>
    <w:lsdException w:qFormat="1" w:uiPriority="99" w:semiHidden="0" w:name="heading 2"/>
    <w:lsdException w:qFormat="1"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eastAsia" w:ascii="Arial" w:hAnsi="Arial" w:eastAsia="宋体"/>
      <w:color w:val="000000"/>
      <w:sz w:val="24"/>
      <w:szCs w:val="24"/>
      <w:lang w:val="en-US" w:eastAsia="zh-CN"/>
    </w:rPr>
  </w:style>
  <w:style w:type="paragraph" w:styleId="3">
    <w:name w:val="heading 1"/>
    <w:basedOn w:val="1"/>
    <w:next w:val="1"/>
    <w:link w:val="14"/>
    <w:unhideWhenUsed/>
    <w:qFormat/>
    <w:uiPriority w:val="9"/>
    <w:pPr>
      <w:spacing w:beforeLines="0" w:afterLines="0"/>
      <w:outlineLvl w:val="0"/>
    </w:pPr>
    <w:rPr>
      <w:rFonts w:hint="eastAsia"/>
      <w:b/>
      <w:sz w:val="32"/>
      <w:szCs w:val="24"/>
    </w:rPr>
  </w:style>
  <w:style w:type="paragraph" w:styleId="4">
    <w:name w:val="heading 2"/>
    <w:basedOn w:val="1"/>
    <w:next w:val="1"/>
    <w:link w:val="11"/>
    <w:unhideWhenUsed/>
    <w:qFormat/>
    <w:uiPriority w:val="99"/>
    <w:pPr>
      <w:spacing w:beforeLines="0" w:afterLines="0"/>
      <w:outlineLvl w:val="1"/>
    </w:pPr>
    <w:rPr>
      <w:rFonts w:hint="eastAsia"/>
      <w:b/>
      <w:i/>
      <w:sz w:val="28"/>
      <w:szCs w:val="24"/>
    </w:rPr>
  </w:style>
  <w:style w:type="paragraph" w:styleId="5">
    <w:name w:val="heading 3"/>
    <w:basedOn w:val="1"/>
    <w:next w:val="1"/>
    <w:link w:val="12"/>
    <w:unhideWhenUsed/>
    <w:qFormat/>
    <w:uiPriority w:val="99"/>
    <w:pPr>
      <w:spacing w:beforeLines="0" w:afterLines="0"/>
      <w:outlineLvl w:val="2"/>
    </w:pPr>
    <w:rPr>
      <w:rFonts w:hint="eastAsia"/>
      <w:b/>
      <w:sz w:val="26"/>
      <w:szCs w:val="24"/>
    </w:rPr>
  </w:style>
  <w:style w:type="character" w:default="1" w:styleId="9">
    <w:name w:val="Default Paragraph Font"/>
    <w:unhideWhenUsed/>
    <w:uiPriority w:val="1"/>
    <w:rPr>
      <w:rFonts w:hint="default"/>
      <w:sz w:val="24"/>
      <w:szCs w:val="24"/>
    </w:rPr>
  </w:style>
  <w:style w:type="table" w:default="1" w:styleId="8">
    <w:name w:val="Normal Table"/>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beforeLines="0" w:after="200" w:afterLines="0" w:line="276" w:lineRule="auto"/>
    </w:pPr>
    <w:rPr>
      <w:rFonts w:hint="eastAsia"/>
      <w:sz w:val="24"/>
      <w:szCs w:val="24"/>
    </w:rPr>
  </w:style>
  <w:style w:type="paragraph" w:styleId="6">
    <w:name w:val="footer"/>
    <w:basedOn w:val="1"/>
    <w:link w:val="10"/>
    <w:unhideWhenUsed/>
    <w:uiPriority w:val="99"/>
    <w:pPr>
      <w:tabs>
        <w:tab w:val="center" w:pos="4153"/>
        <w:tab w:val="right" w:pos="8306"/>
      </w:tabs>
      <w:snapToGrid w:val="0"/>
      <w:spacing w:beforeLines="0" w:afterLines="0"/>
    </w:pPr>
    <w:rPr>
      <w:rFonts w:hint="eastAsia"/>
      <w:sz w:val="18"/>
      <w:szCs w:val="24"/>
    </w:rPr>
  </w:style>
  <w:style w:type="paragraph" w:styleId="7">
    <w:name w:val="header"/>
    <w:basedOn w:val="1"/>
    <w:link w:val="13"/>
    <w:unhideWhenUsed/>
    <w:uiPriority w:val="99"/>
    <w:pPr>
      <w:pBdr>
        <w:bottom w:val="single" w:color="auto" w:sz="6" w:space="1"/>
      </w:pBdr>
      <w:tabs>
        <w:tab w:val="center" w:pos="4153"/>
        <w:tab w:val="right" w:pos="8306"/>
      </w:tabs>
      <w:snapToGrid w:val="0"/>
      <w:spacing w:beforeLines="0" w:afterLines="0"/>
      <w:jc w:val="center"/>
    </w:pPr>
    <w:rPr>
      <w:rFonts w:hint="eastAsia"/>
      <w:sz w:val="18"/>
      <w:szCs w:val="24"/>
    </w:rPr>
  </w:style>
  <w:style w:type="character" w:customStyle="1" w:styleId="10">
    <w:name w:val="页脚 Char"/>
    <w:basedOn w:val="9"/>
    <w:link w:val="6"/>
    <w:unhideWhenUsed/>
    <w:locked/>
    <w:uiPriority w:val="99"/>
    <w:rPr>
      <w:rFonts w:hint="default" w:ascii="Arial" w:hAnsi="Times New Roman" w:eastAsia="宋体"/>
      <w:color w:val="000000"/>
      <w:sz w:val="18"/>
      <w:szCs w:val="24"/>
    </w:rPr>
  </w:style>
  <w:style w:type="character" w:customStyle="1" w:styleId="11">
    <w:name w:val="标题 2 Char"/>
    <w:basedOn w:val="9"/>
    <w:link w:val="4"/>
    <w:unhideWhenUsed/>
    <w:locked/>
    <w:uiPriority w:val="9"/>
    <w:rPr>
      <w:rFonts w:hint="eastAsia" w:ascii="Cambria" w:hAnsi="Cambria" w:eastAsia="宋体"/>
      <w:b/>
      <w:sz w:val="32"/>
      <w:szCs w:val="24"/>
    </w:rPr>
  </w:style>
  <w:style w:type="character" w:customStyle="1" w:styleId="12">
    <w:name w:val="标题 3 Char"/>
    <w:basedOn w:val="9"/>
    <w:link w:val="5"/>
    <w:unhideWhenUsed/>
    <w:locked/>
    <w:uiPriority w:val="9"/>
    <w:rPr>
      <w:rFonts w:hint="default" w:ascii="Times New Roman" w:hAnsi="Times New Roman" w:eastAsia="宋体"/>
      <w:b/>
      <w:sz w:val="32"/>
      <w:szCs w:val="24"/>
    </w:rPr>
  </w:style>
  <w:style w:type="character" w:customStyle="1" w:styleId="13">
    <w:name w:val="页眉 Char"/>
    <w:basedOn w:val="9"/>
    <w:link w:val="7"/>
    <w:unhideWhenUsed/>
    <w:locked/>
    <w:uiPriority w:val="99"/>
    <w:rPr>
      <w:rFonts w:hint="default" w:ascii="Arial" w:hAnsi="Times New Roman" w:eastAsia="宋体"/>
      <w:color w:val="000000"/>
      <w:sz w:val="18"/>
      <w:szCs w:val="24"/>
    </w:rPr>
  </w:style>
  <w:style w:type="character" w:customStyle="1" w:styleId="14">
    <w:name w:val="标题 1 Char"/>
    <w:basedOn w:val="9"/>
    <w:link w:val="3"/>
    <w:unhideWhenUsed/>
    <w:locked/>
    <w:uiPriority w:val="9"/>
    <w:rPr>
      <w:rFonts w:hint="default" w:ascii="Times New Roman" w:hAnsi="Times New Roman" w:eastAsia="宋体"/>
      <w:b/>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2024-04-03T09:36:47Z</dcterms:created>
  <dc:creator>xjkp</dc:creator>
  <cp:lastModifiedBy>xjkp</cp:lastModifiedBy>
  <dcterms:modified xsi:type="dcterms:W3CDTF">2024-04-03T09:36:56Z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