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eastAsia="Times New Roman"/>
          <w:color w:val="000000"/>
          <w:sz w:val="84"/>
          <w:szCs w:val="24"/>
          <w:highlight w:val="white"/>
        </w:rPr>
      </w:pPr>
      <w:r>
        <w:rPr>
          <w:rFonts w:hint="eastAsia" w:ascii="黑体" w:hAnsi="黑体" w:eastAsia="黑体"/>
          <w:color w:val="000000"/>
          <w:sz w:val="84"/>
          <w:szCs w:val="24"/>
          <w:highlight w:val="white"/>
        </w:rPr>
        <w:t>2022年度</w:t>
      </w:r>
    </w:p>
    <w:p>
      <w:pPr>
        <w:jc w:val="center"/>
        <w:rPr>
          <w:rFonts w:hint="eastAsia" w:ascii="黑体" w:hAnsi="黑体" w:eastAsia="黑体"/>
          <w:color w:val="000000"/>
          <w:kern w:val="0"/>
          <w:sz w:val="84"/>
          <w:szCs w:val="24"/>
          <w:highlight w:val="white"/>
          <w:lang w:val="en-US" w:eastAsia="zh-CN"/>
        </w:rPr>
      </w:pPr>
      <w:r>
        <w:rPr>
          <w:rFonts w:hint="eastAsia" w:ascii="黑体" w:hAnsi="黑体" w:eastAsia="黑体"/>
          <w:color w:val="auto"/>
          <w:sz w:val="84"/>
          <w:szCs w:val="24"/>
          <w:highlight w:val="white"/>
          <w:lang w:val="zh-CN"/>
        </w:rPr>
        <w:t>中共岳阳市委党史研究室</w:t>
      </w:r>
      <w:r>
        <w:rPr>
          <w:rFonts w:hint="eastAsia" w:ascii="黑体" w:hAnsi="黑体" w:eastAsia="黑体"/>
          <w:color w:val="000000"/>
          <w:kern w:val="0"/>
          <w:sz w:val="84"/>
          <w:szCs w:val="24"/>
          <w:highlight w:val="white"/>
          <w:lang w:val="en-US"/>
        </w:rPr>
        <w:t>部门决算</w:t>
      </w:r>
    </w:p>
    <w:p>
      <w:pPr>
        <w:spacing w:line="520" w:lineRule="exact"/>
        <w:jc w:val="center"/>
        <w:rPr>
          <w:rFonts w:hint="eastAsia" w:ascii="宋体" w:hAnsi="宋体"/>
          <w:b/>
          <w:color w:val="000000"/>
          <w:kern w:val="0"/>
          <w:sz w:val="44"/>
          <w:szCs w:val="24"/>
          <w:highlight w:val="white"/>
          <w:lang w:val="en-US"/>
        </w:rPr>
      </w:pPr>
    </w:p>
    <w:p>
      <w:pPr>
        <w:spacing w:line="520" w:lineRule="exact"/>
        <w:jc w:val="center"/>
        <w:rPr>
          <w:rFonts w:hint="eastAsia" w:ascii="宋体" w:hAnsi="宋体"/>
          <w:b/>
          <w:color w:val="000000"/>
          <w:kern w:val="0"/>
          <w:sz w:val="44"/>
          <w:szCs w:val="24"/>
          <w:highlight w:val="white"/>
          <w:lang w:val="en-US"/>
        </w:rPr>
      </w:pPr>
      <w:r>
        <w:rPr>
          <w:rFonts w:hint="eastAsia" w:ascii="宋体" w:hAnsi="宋体"/>
          <w:b/>
          <w:color w:val="000000"/>
          <w:kern w:val="0"/>
          <w:sz w:val="44"/>
          <w:szCs w:val="24"/>
          <w:highlight w:val="white"/>
          <w:lang w:val="en-US"/>
        </w:rPr>
        <w:t>目 录</w:t>
      </w:r>
    </w:p>
    <w:p>
      <w:pPr>
        <w:spacing w:line="520" w:lineRule="exact"/>
        <w:jc w:val="left"/>
        <w:rPr>
          <w:rFonts w:hint="default" w:eastAsia="Times New Roman"/>
          <w:b/>
          <w:color w:val="000000"/>
          <w:kern w:val="0"/>
          <w:sz w:val="28"/>
          <w:szCs w:val="24"/>
          <w:highlight w:val="white"/>
          <w:lang w:val="en-US"/>
        </w:rPr>
      </w:pPr>
      <w:r>
        <w:rPr>
          <w:rFonts w:hint="eastAsia" w:ascii="黑体" w:hAnsi="黑体" w:eastAsia="黑体"/>
          <w:b/>
          <w:color w:val="000000"/>
          <w:kern w:val="0"/>
          <w:sz w:val="28"/>
          <w:szCs w:val="24"/>
          <w:highlight w:val="white"/>
          <w:lang w:val="en-US"/>
        </w:rPr>
        <w:t>第一部分</w:t>
      </w:r>
      <w:r>
        <w:rPr>
          <w:rFonts w:hint="eastAsia" w:ascii="黑体" w:hAnsi="黑体" w:eastAsia="黑体"/>
          <w:b/>
          <w:color w:val="auto"/>
          <w:sz w:val="28"/>
          <w:szCs w:val="24"/>
          <w:highlight w:val="white"/>
          <w:lang w:val="zh-CN"/>
        </w:rPr>
        <w:t>中共岳阳市委党史研究室</w:t>
      </w:r>
      <w:r>
        <w:rPr>
          <w:rFonts w:hint="eastAsia" w:ascii="黑体" w:hAnsi="黑体" w:eastAsia="黑体"/>
          <w:b/>
          <w:color w:val="000000"/>
          <w:kern w:val="0"/>
          <w:sz w:val="28"/>
          <w:szCs w:val="24"/>
          <w:highlight w:val="white"/>
          <w:lang w:val="en-US"/>
        </w:rPr>
        <w:t>概况</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一、部门职责</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二、机构设置</w:t>
      </w:r>
    </w:p>
    <w:p>
      <w:pPr>
        <w:spacing w:line="520" w:lineRule="exact"/>
        <w:jc w:val="left"/>
        <w:rPr>
          <w:rFonts w:hint="default" w:eastAsia="Times New Roman"/>
          <w:b/>
          <w:color w:val="000000"/>
          <w:kern w:val="0"/>
          <w:sz w:val="28"/>
          <w:szCs w:val="24"/>
          <w:highlight w:val="white"/>
          <w:lang w:val="en-US"/>
        </w:rPr>
      </w:pPr>
      <w:r>
        <w:rPr>
          <w:rFonts w:hint="eastAsia" w:ascii="黑体" w:hAnsi="黑体" w:eastAsia="黑体"/>
          <w:b/>
          <w:color w:val="000000"/>
          <w:kern w:val="0"/>
          <w:sz w:val="28"/>
          <w:szCs w:val="24"/>
          <w:highlight w:val="white"/>
          <w:lang w:val="en-US"/>
        </w:rPr>
        <w:t>第二部分2022年度部门决算表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一、收入支出决算总表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二、收入决算表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三、支出决算表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四、财政拨款收入支出决算总表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五、一般公共预算财政拨款支出决算表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六、一般公共预算财政拨款基本支出决算明细表</w:t>
      </w:r>
    </w:p>
    <w:p>
      <w:pPr>
        <w:spacing w:line="520" w:lineRule="exact"/>
        <w:ind w:firstLine="700"/>
        <w:jc w:val="left"/>
        <w:rPr>
          <w:rFonts w:hint="eastAsia" w:ascii="宋体" w:hAnsi="宋体"/>
          <w:color w:val="000000"/>
          <w:kern w:val="0"/>
          <w:sz w:val="28"/>
          <w:szCs w:val="24"/>
          <w:highlight w:val="white"/>
          <w:lang w:val="en-US"/>
        </w:rPr>
      </w:pPr>
      <w:r>
        <w:rPr>
          <w:rFonts w:hint="eastAsia" w:ascii="宋体" w:hAnsi="宋体"/>
          <w:color w:val="000000"/>
          <w:kern w:val="0"/>
          <w:sz w:val="28"/>
          <w:szCs w:val="24"/>
          <w:highlight w:val="white"/>
          <w:lang w:val="en-US"/>
        </w:rPr>
        <w:t>七、政府性基金预算财政拨款收入支出决算表</w:t>
      </w:r>
    </w:p>
    <w:p>
      <w:pPr>
        <w:spacing w:line="520" w:lineRule="exact"/>
        <w:ind w:firstLine="700"/>
        <w:jc w:val="left"/>
        <w:rPr>
          <w:rFonts w:hint="eastAsia" w:ascii="宋体" w:hAnsi="宋体"/>
          <w:color w:val="000000"/>
          <w:kern w:val="0"/>
          <w:sz w:val="28"/>
          <w:szCs w:val="24"/>
          <w:highlight w:val="white"/>
          <w:lang w:val="en-US"/>
        </w:rPr>
      </w:pPr>
      <w:r>
        <w:rPr>
          <w:rFonts w:hint="eastAsia" w:ascii="宋体" w:hAnsi="宋体"/>
          <w:color w:val="000000"/>
          <w:kern w:val="0"/>
          <w:sz w:val="28"/>
          <w:szCs w:val="24"/>
          <w:highlight w:val="white"/>
          <w:lang w:val="en-US"/>
        </w:rPr>
        <w:t>八、国有资本经营预算财政拨款支出决算表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九、财政拨款</w:t>
      </w:r>
      <w:r>
        <w:rPr>
          <w:rFonts w:hint="default" w:eastAsia="Times New Roman"/>
          <w:color w:val="000000"/>
          <w:kern w:val="0"/>
          <w:sz w:val="28"/>
          <w:szCs w:val="24"/>
          <w:highlight w:val="white"/>
          <w:lang w:val="en-US"/>
        </w:rPr>
        <w:t>“</w:t>
      </w:r>
      <w:r>
        <w:rPr>
          <w:rFonts w:hint="eastAsia" w:ascii="宋体" w:hAnsi="宋体"/>
          <w:color w:val="000000"/>
          <w:kern w:val="0"/>
          <w:sz w:val="28"/>
          <w:szCs w:val="24"/>
          <w:highlight w:val="white"/>
          <w:lang w:val="en-US"/>
        </w:rPr>
        <w:t>三公</w:t>
      </w:r>
      <w:r>
        <w:rPr>
          <w:rFonts w:hint="default" w:eastAsia="Times New Roman"/>
          <w:color w:val="000000"/>
          <w:kern w:val="0"/>
          <w:sz w:val="28"/>
          <w:szCs w:val="24"/>
          <w:highlight w:val="white"/>
          <w:lang w:val="en-US"/>
        </w:rPr>
        <w:t>”</w:t>
      </w:r>
      <w:r>
        <w:rPr>
          <w:rFonts w:hint="eastAsia" w:ascii="宋体" w:hAnsi="宋体"/>
          <w:color w:val="000000"/>
          <w:kern w:val="0"/>
          <w:sz w:val="28"/>
          <w:szCs w:val="24"/>
          <w:highlight w:val="white"/>
          <w:lang w:val="en-US"/>
        </w:rPr>
        <w:t>经费支出决算表</w:t>
      </w:r>
    </w:p>
    <w:p>
      <w:pPr>
        <w:spacing w:line="520" w:lineRule="exact"/>
        <w:jc w:val="left"/>
        <w:rPr>
          <w:rFonts w:hint="default" w:eastAsia="Times New Roman"/>
          <w:b/>
          <w:color w:val="000000"/>
          <w:kern w:val="0"/>
          <w:sz w:val="28"/>
          <w:szCs w:val="24"/>
          <w:highlight w:val="white"/>
          <w:lang w:val="en-US"/>
        </w:rPr>
      </w:pPr>
      <w:r>
        <w:rPr>
          <w:rFonts w:hint="eastAsia" w:ascii="黑体" w:hAnsi="黑体" w:eastAsia="黑体"/>
          <w:b/>
          <w:color w:val="000000"/>
          <w:kern w:val="0"/>
          <w:sz w:val="28"/>
          <w:szCs w:val="24"/>
          <w:highlight w:val="white"/>
          <w:lang w:val="en-US"/>
        </w:rPr>
        <w:t>第三部分2022年度部门决算情况说明</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一、收入支出决算总体情况说明</w:t>
      </w:r>
    </w:p>
    <w:p>
      <w:pPr>
        <w:spacing w:line="520" w:lineRule="exact"/>
        <w:ind w:firstLine="700"/>
        <w:jc w:val="left"/>
        <w:rPr>
          <w:rFonts w:hint="default" w:eastAsia="Times New Roman"/>
          <w:color w:val="auto"/>
          <w:sz w:val="28"/>
          <w:szCs w:val="24"/>
          <w:highlight w:val="white"/>
          <w:lang w:val="en-US"/>
        </w:rPr>
      </w:pPr>
      <w:r>
        <w:rPr>
          <w:rFonts w:hint="eastAsia" w:ascii="宋体" w:hAnsi="宋体"/>
          <w:color w:val="auto"/>
          <w:sz w:val="28"/>
          <w:szCs w:val="24"/>
          <w:highlight w:val="white"/>
          <w:lang w:val="en-US"/>
        </w:rPr>
        <w:t>二、收入决算情况说明</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三、支出决算情况说明</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四、财政拨款收入支出决算总体情况说明</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五、一般公共预算财政拨款支出决算情况说明</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六、一般公共预算财政拨款基本支出决算情况说明</w:t>
      </w:r>
    </w:p>
    <w:p>
      <w:pPr>
        <w:spacing w:line="520" w:lineRule="exact"/>
        <w:ind w:firstLine="700"/>
        <w:jc w:val="left"/>
        <w:rPr>
          <w:rFonts w:hint="eastAsia" w:ascii="宋体" w:hAnsi="宋体"/>
          <w:color w:val="000000"/>
          <w:kern w:val="0"/>
          <w:sz w:val="28"/>
          <w:szCs w:val="24"/>
          <w:highlight w:val="white"/>
          <w:lang w:val="en-US"/>
        </w:rPr>
      </w:pPr>
      <w:r>
        <w:rPr>
          <w:rFonts w:hint="eastAsia" w:ascii="宋体" w:hAnsi="宋体"/>
          <w:color w:val="000000"/>
          <w:kern w:val="0"/>
          <w:sz w:val="28"/>
          <w:szCs w:val="24"/>
          <w:highlight w:val="white"/>
          <w:lang w:val="en-US"/>
        </w:rPr>
        <w:t>七、财政拨款</w:t>
      </w:r>
      <w:r>
        <w:rPr>
          <w:rFonts w:hint="default" w:eastAsia="Times New Roman"/>
          <w:color w:val="000000"/>
          <w:kern w:val="0"/>
          <w:sz w:val="28"/>
          <w:szCs w:val="24"/>
          <w:highlight w:val="white"/>
          <w:lang w:val="en-US"/>
        </w:rPr>
        <w:t>“</w:t>
      </w:r>
      <w:r>
        <w:rPr>
          <w:rFonts w:hint="eastAsia" w:ascii="宋体" w:hAnsi="宋体"/>
          <w:color w:val="000000"/>
          <w:kern w:val="0"/>
          <w:sz w:val="28"/>
          <w:szCs w:val="24"/>
          <w:highlight w:val="white"/>
          <w:lang w:val="en-US"/>
        </w:rPr>
        <w:t>三公</w:t>
      </w:r>
      <w:r>
        <w:rPr>
          <w:rFonts w:hint="default" w:eastAsia="Times New Roman"/>
          <w:color w:val="000000"/>
          <w:kern w:val="0"/>
          <w:sz w:val="28"/>
          <w:szCs w:val="24"/>
          <w:highlight w:val="white"/>
          <w:lang w:val="en-US"/>
        </w:rPr>
        <w:t>”</w:t>
      </w:r>
      <w:r>
        <w:rPr>
          <w:rFonts w:hint="eastAsia" w:ascii="宋体" w:hAnsi="宋体"/>
          <w:color w:val="000000"/>
          <w:kern w:val="0"/>
          <w:sz w:val="28"/>
          <w:szCs w:val="24"/>
          <w:highlight w:val="white"/>
          <w:lang w:val="en-US"/>
        </w:rPr>
        <w:t>经费支出决算情况说明</w:t>
      </w:r>
    </w:p>
    <w:p>
      <w:pPr>
        <w:spacing w:line="500" w:lineRule="exact"/>
        <w:ind w:firstLine="700"/>
        <w:jc w:val="left"/>
        <w:rPr>
          <w:rFonts w:hint="eastAsia" w:ascii="宋体" w:hAnsi="宋体"/>
          <w:color w:val="000000"/>
          <w:kern w:val="0"/>
          <w:sz w:val="28"/>
          <w:szCs w:val="24"/>
          <w:highlight w:val="white"/>
          <w:lang w:val="en-US"/>
        </w:rPr>
      </w:pPr>
      <w:r>
        <w:rPr>
          <w:rFonts w:hint="eastAsia" w:ascii="宋体" w:hAnsi="宋体"/>
          <w:color w:val="000000"/>
          <w:kern w:val="0"/>
          <w:sz w:val="28"/>
          <w:szCs w:val="24"/>
          <w:highlight w:val="white"/>
          <w:lang w:val="en-US"/>
        </w:rPr>
        <w:t>八、政府性基金预算收入支出决算情况</w:t>
      </w:r>
    </w:p>
    <w:p>
      <w:pPr>
        <w:spacing w:line="500" w:lineRule="exact"/>
        <w:ind w:firstLine="700"/>
        <w:jc w:val="left"/>
        <w:rPr>
          <w:rFonts w:hint="eastAsia" w:ascii="宋体" w:hAnsi="宋体"/>
          <w:color w:val="000000"/>
          <w:kern w:val="0"/>
          <w:sz w:val="28"/>
          <w:szCs w:val="24"/>
          <w:highlight w:val="white"/>
          <w:lang w:val="en-US"/>
        </w:rPr>
      </w:pPr>
      <w:r>
        <w:rPr>
          <w:rFonts w:hint="eastAsia" w:ascii="宋体" w:hAnsi="宋体"/>
          <w:color w:val="000000"/>
          <w:kern w:val="0"/>
          <w:sz w:val="28"/>
          <w:szCs w:val="24"/>
          <w:highlight w:val="white"/>
          <w:lang w:val="en-US"/>
        </w:rPr>
        <w:t>九、国有资本经营预算财政拨款支出决算情况</w:t>
      </w:r>
    </w:p>
    <w:p>
      <w:pPr>
        <w:spacing w:line="500" w:lineRule="exact"/>
        <w:ind w:firstLine="700"/>
        <w:jc w:val="left"/>
        <w:rPr>
          <w:rFonts w:hint="eastAsia" w:ascii="仿宋_GB2312" w:hAnsi="仿宋_GB2312" w:eastAsia="仿宋_GB2312"/>
          <w:color w:val="000000"/>
          <w:kern w:val="0"/>
          <w:sz w:val="28"/>
          <w:szCs w:val="24"/>
          <w:highlight w:val="white"/>
          <w:lang w:val="en-US"/>
        </w:rPr>
      </w:pPr>
      <w:r>
        <w:rPr>
          <w:rFonts w:hint="eastAsia" w:ascii="宋体" w:hAnsi="宋体"/>
          <w:color w:val="000000"/>
          <w:kern w:val="0"/>
          <w:sz w:val="28"/>
          <w:szCs w:val="24"/>
          <w:highlight w:val="white"/>
          <w:lang w:val="en-US"/>
        </w:rPr>
        <w:t>十、机关运行经费支出说明</w:t>
      </w:r>
    </w:p>
    <w:p>
      <w:pPr>
        <w:spacing w:line="500" w:lineRule="exact"/>
        <w:ind w:firstLine="700"/>
        <w:jc w:val="left"/>
        <w:rPr>
          <w:rFonts w:hint="eastAsia" w:ascii="仿宋_GB2312" w:hAnsi="仿宋_GB2312" w:eastAsia="仿宋_GB2312"/>
          <w:color w:val="000000"/>
          <w:kern w:val="0"/>
          <w:sz w:val="28"/>
          <w:szCs w:val="24"/>
          <w:highlight w:val="white"/>
          <w:lang w:val="en-US"/>
        </w:rPr>
      </w:pPr>
      <w:r>
        <w:rPr>
          <w:rFonts w:hint="eastAsia" w:ascii="宋体" w:hAnsi="宋体"/>
          <w:color w:val="000000"/>
          <w:kern w:val="0"/>
          <w:sz w:val="28"/>
          <w:szCs w:val="24"/>
          <w:highlight w:val="white"/>
          <w:lang w:val="en-US"/>
        </w:rPr>
        <w:t>十一、一般性支出情况</w:t>
      </w:r>
    </w:p>
    <w:p>
      <w:pPr>
        <w:spacing w:line="500" w:lineRule="exact"/>
        <w:ind w:firstLine="700"/>
        <w:jc w:val="left"/>
        <w:rPr>
          <w:rFonts w:hint="eastAsia" w:ascii="仿宋_GB2312" w:hAnsi="仿宋_GB2312" w:eastAsia="仿宋_GB2312"/>
          <w:color w:val="000000"/>
          <w:kern w:val="0"/>
          <w:sz w:val="28"/>
          <w:szCs w:val="24"/>
          <w:highlight w:val="white"/>
          <w:lang w:val="en-US"/>
        </w:rPr>
      </w:pPr>
      <w:r>
        <w:rPr>
          <w:rFonts w:hint="eastAsia" w:ascii="宋体" w:hAnsi="宋体"/>
          <w:color w:val="000000"/>
          <w:kern w:val="0"/>
          <w:sz w:val="28"/>
          <w:szCs w:val="24"/>
          <w:highlight w:val="white"/>
          <w:lang w:val="en-US"/>
        </w:rPr>
        <w:t>十二、政府采购支出说明</w:t>
      </w:r>
    </w:p>
    <w:p>
      <w:pPr>
        <w:spacing w:line="500" w:lineRule="exact"/>
        <w:ind w:firstLine="700"/>
        <w:jc w:val="left"/>
        <w:rPr>
          <w:rFonts w:hint="eastAsia" w:ascii="仿宋_GB2312" w:hAnsi="仿宋_GB2312" w:eastAsia="仿宋_GB2312"/>
          <w:color w:val="000000"/>
          <w:kern w:val="0"/>
          <w:sz w:val="28"/>
          <w:szCs w:val="24"/>
          <w:highlight w:val="white"/>
          <w:lang w:val="en-US"/>
        </w:rPr>
      </w:pPr>
      <w:r>
        <w:rPr>
          <w:rFonts w:hint="eastAsia" w:ascii="宋体" w:hAnsi="宋体"/>
          <w:color w:val="000000"/>
          <w:kern w:val="0"/>
          <w:sz w:val="28"/>
          <w:szCs w:val="24"/>
          <w:highlight w:val="white"/>
          <w:lang w:val="en-US"/>
        </w:rPr>
        <w:t>十三、国有资产占用情况说明</w:t>
      </w:r>
    </w:p>
    <w:p>
      <w:pPr>
        <w:spacing w:line="500" w:lineRule="exact"/>
        <w:ind w:firstLine="700"/>
        <w:jc w:val="left"/>
        <w:rPr>
          <w:rFonts w:hint="eastAsia" w:ascii="宋体" w:hAnsi="宋体"/>
          <w:color w:val="000000"/>
          <w:sz w:val="28"/>
          <w:szCs w:val="24"/>
          <w:highlight w:val="white"/>
          <w:lang w:val="en-US"/>
        </w:rPr>
      </w:pPr>
      <w:r>
        <w:rPr>
          <w:rFonts w:hint="eastAsia" w:ascii="宋体" w:hAnsi="宋体"/>
          <w:color w:val="000000"/>
          <w:kern w:val="0"/>
          <w:sz w:val="28"/>
          <w:szCs w:val="24"/>
          <w:highlight w:val="white"/>
          <w:lang w:val="en-US"/>
        </w:rPr>
        <w:t>十四、2022年度预算绩效情况的说明</w:t>
      </w:r>
    </w:p>
    <w:p>
      <w:pPr>
        <w:spacing w:line="520" w:lineRule="exact"/>
        <w:jc w:val="left"/>
        <w:rPr>
          <w:rFonts w:hint="default" w:eastAsia="Times New Roman"/>
          <w:b/>
          <w:color w:val="000000"/>
          <w:kern w:val="0"/>
          <w:sz w:val="28"/>
          <w:szCs w:val="24"/>
          <w:highlight w:val="white"/>
          <w:lang w:val="en-US"/>
        </w:rPr>
      </w:pPr>
      <w:r>
        <w:rPr>
          <w:rFonts w:hint="eastAsia" w:ascii="黑体" w:hAnsi="黑体" w:eastAsia="黑体"/>
          <w:b/>
          <w:color w:val="000000"/>
          <w:kern w:val="0"/>
          <w:sz w:val="28"/>
          <w:szCs w:val="24"/>
          <w:highlight w:val="white"/>
          <w:lang w:val="en-US"/>
        </w:rPr>
        <w:t>第四部分名词解释</w:t>
      </w:r>
    </w:p>
    <w:p>
      <w:pPr>
        <w:keepNext/>
        <w:keepLines/>
        <w:ind w:firstLine="640"/>
        <w:rPr>
          <w:rFonts w:hint="eastAsia" w:ascii="黑体" w:hAnsi="黑体" w:eastAsia="黑体"/>
          <w:b/>
          <w:color w:val="000000"/>
          <w:kern w:val="0"/>
          <w:sz w:val="28"/>
          <w:szCs w:val="24"/>
          <w:highlight w:val="white"/>
          <w:lang w:val="en-US" w:eastAsia="zh-CN"/>
        </w:rPr>
      </w:pPr>
      <w:r>
        <w:rPr>
          <w:rFonts w:hint="eastAsia" w:ascii="黑体" w:hAnsi="黑体" w:eastAsia="黑体"/>
          <w:b/>
          <w:color w:val="000000"/>
          <w:kern w:val="0"/>
          <w:sz w:val="28"/>
          <w:szCs w:val="24"/>
          <w:highlight w:val="white"/>
          <w:lang w:val="en-US"/>
        </w:rPr>
        <w:t>第五部分附件</w:t>
      </w:r>
    </w:p>
    <w:p>
      <w:pPr>
        <w:keepNext/>
        <w:keepLines/>
        <w:ind w:firstLine="640"/>
        <w:rPr>
          <w:rFonts w:hint="default" w:eastAsia="Times New Roman"/>
          <w:color w:val="auto"/>
          <w:sz w:val="32"/>
          <w:szCs w:val="24"/>
          <w:highlight w:val="white"/>
          <w:lang w:val="en-US"/>
        </w:rPr>
      </w:pPr>
      <w:r>
        <w:rPr>
          <w:rFonts w:hint="eastAsia" w:ascii="黑体" w:hAnsi="黑体" w:eastAsia="黑体"/>
          <w:color w:val="auto"/>
          <w:sz w:val="32"/>
          <w:szCs w:val="24"/>
          <w:highlight w:val="white"/>
          <w:lang w:val="en-US"/>
        </w:rPr>
        <w:t>第一部分</w:t>
      </w:r>
    </w:p>
    <w:p>
      <w:pPr>
        <w:keepNext/>
        <w:keepLines/>
        <w:ind w:firstLine="640"/>
        <w:rPr>
          <w:rFonts w:hint="default" w:eastAsia="Times New Roman"/>
          <w:color w:val="auto"/>
          <w:sz w:val="32"/>
          <w:szCs w:val="24"/>
          <w:highlight w:val="white"/>
          <w:lang w:val="en-US"/>
        </w:rPr>
      </w:pPr>
      <w:r>
        <w:rPr>
          <w:rFonts w:hint="eastAsia" w:ascii="黑体" w:hAnsi="黑体" w:eastAsia="黑体"/>
          <w:color w:val="auto"/>
          <w:sz w:val="32"/>
          <w:szCs w:val="24"/>
          <w:highlight w:val="white"/>
          <w:lang w:val="zh-CN"/>
        </w:rPr>
        <w:t>中共岳阳市委党史研究室</w:t>
      </w:r>
      <w:r>
        <w:rPr>
          <w:rFonts w:hint="eastAsia" w:ascii="黑体" w:hAnsi="黑体" w:eastAsia="黑体"/>
          <w:color w:val="auto"/>
          <w:sz w:val="32"/>
          <w:szCs w:val="24"/>
          <w:highlight w:val="white"/>
          <w:lang w:val="en-US"/>
        </w:rPr>
        <w:t>概况</w:t>
      </w:r>
    </w:p>
    <w:p>
      <w:pPr>
        <w:keepNext/>
        <w:keepLines/>
        <w:ind w:firstLine="640"/>
        <w:rPr>
          <w:rFonts w:hint="eastAsia" w:ascii="宋体" w:hAnsi="宋体"/>
          <w:color w:val="auto"/>
          <w:sz w:val="32"/>
          <w:szCs w:val="24"/>
          <w:highlight w:val="white"/>
          <w:lang w:val="en-US"/>
        </w:rPr>
      </w:pPr>
      <w:r>
        <w:rPr>
          <w:rFonts w:hint="eastAsia" w:ascii="宋体" w:hAnsi="宋体"/>
          <w:color w:val="auto"/>
          <w:sz w:val="32"/>
          <w:szCs w:val="24"/>
          <w:highlight w:val="white"/>
          <w:lang w:val="en-US"/>
        </w:rPr>
        <w:t>一、</w:t>
      </w:r>
      <w:r>
        <w:rPr>
          <w:rFonts w:hint="eastAsia" w:ascii="宋体" w:hAnsi="宋体"/>
          <w:color w:val="auto"/>
          <w:sz w:val="32"/>
          <w:szCs w:val="24"/>
          <w:highlight w:val="white"/>
          <w:lang w:val="zh-CN"/>
        </w:rPr>
        <w:t>部门职责</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1、贯彻执行中共中央、国务院、省委、省政府关于党史、地方志编修的有关方针、政策及规定，拟订地方性的党史、地方志编修工作政策、规定和规划。</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2、组织全市党史、市志、部门志、专业志及市志丛书的编修及管理工作。</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3、负责对各县市区和各部门的党史、史料、方志、年鉴工作进行督查和业务指导；培训党史、方志干部；组织对各级志（史）稿的评审、验收、出版和评奖。</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4、收集、整理、研究岳阳地方党史、地方文献资料和市情资料，编纂出版《中国共产党岳阳历史》《中共岳阳市委工作纪实》和老同志回忆录；规划和组织对岳阳籍重要党史人物生平和思想研究；编写党史人物传记。</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5、编辑出版《岳阳年鉴》；建立《岳阳年鉴》全文数据库（CAFD）；指导全市县（市、区）年鉴编辑出版工作。</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6、运用党史、方志资料和党史、方志研究成果，开展各种形式的宣传教育，发挥“存史、资政、育人”的社会功能；会同有关部门协助市委组织重大党史事件、重要党史人物的纪念活动。</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7、负责市党史联络组的日常工作，为市党史联络组的老同志做好党史工作提供服务。</w:t>
      </w:r>
    </w:p>
    <w:p>
      <w:pPr>
        <w:keepNext/>
        <w:keepLines/>
        <w:shd w:val="clear" w:color="auto" w:fill="FFFFFF"/>
        <w:ind w:firstLine="640"/>
        <w:jc w:val="left"/>
        <w:rPr>
          <w:rFonts w:hint="eastAsia" w:ascii="宋体" w:hAnsi="宋体"/>
          <w:color w:val="000000"/>
          <w:kern w:val="0"/>
          <w:sz w:val="32"/>
          <w:szCs w:val="24"/>
          <w:highlight w:val="white"/>
          <w:lang w:val="en-US"/>
        </w:rPr>
      </w:pPr>
      <w:r>
        <w:rPr>
          <w:rFonts w:hint="eastAsia" w:ascii="宋体"/>
          <w:sz w:val="32"/>
          <w:szCs w:val="24"/>
          <w:highlight w:val="white"/>
          <w:lang w:val="zh-CN" w:eastAsia="zh-CN"/>
        </w:rPr>
        <w:t>8、承办市委、市政府交办的其他事项。</w:t>
      </w:r>
    </w:p>
    <w:p>
      <w:pPr>
        <w:keepNext/>
        <w:keepLines/>
        <w:ind w:firstLine="640"/>
        <w:rPr>
          <w:rFonts w:hint="eastAsia" w:ascii="宋体" w:hAnsi="宋体"/>
          <w:color w:val="000000"/>
          <w:sz w:val="32"/>
          <w:szCs w:val="24"/>
          <w:highlight w:val="white"/>
          <w:lang w:val="en-US"/>
        </w:rPr>
      </w:pPr>
      <w:r>
        <w:rPr>
          <w:rFonts w:hint="eastAsia" w:ascii="宋体" w:hAnsi="宋体"/>
          <w:color w:val="000000"/>
          <w:sz w:val="32"/>
          <w:szCs w:val="24"/>
          <w:highlight w:val="white"/>
          <w:lang w:val="en-US"/>
        </w:rPr>
        <w:t>二、机构设置</w:t>
      </w:r>
      <w:r>
        <w:rPr>
          <w:rFonts w:hint="eastAsia" w:ascii="宋体" w:hAnsi="宋体"/>
          <w:color w:val="000000"/>
          <w:sz w:val="32"/>
          <w:szCs w:val="24"/>
          <w:highlight w:val="white"/>
          <w:lang w:val="zh-CN"/>
        </w:rPr>
        <w:t>及</w:t>
      </w:r>
      <w:r>
        <w:rPr>
          <w:rFonts w:hint="eastAsia" w:ascii="宋体" w:hAnsi="宋体"/>
          <w:color w:val="000000"/>
          <w:sz w:val="32"/>
          <w:szCs w:val="24"/>
          <w:highlight w:val="white"/>
          <w:lang w:val="en-US"/>
        </w:rPr>
        <w:t>决算单位构成</w:t>
      </w:r>
    </w:p>
    <w:p>
      <w:pPr>
        <w:keepNext/>
        <w:keepLines/>
        <w:ind w:firstLine="640"/>
        <w:rPr>
          <w:rFonts w:hint="eastAsia" w:ascii="宋体" w:hAnsi="宋体"/>
          <w:color w:val="000000"/>
          <w:sz w:val="32"/>
          <w:szCs w:val="24"/>
          <w:highlight w:val="white"/>
          <w:lang w:val="zh-CN"/>
        </w:rPr>
      </w:pPr>
      <w:r>
        <w:rPr>
          <w:rFonts w:hint="eastAsia" w:ascii="宋体" w:hAnsi="宋体"/>
          <w:color w:val="000000"/>
          <w:sz w:val="32"/>
          <w:szCs w:val="24"/>
          <w:highlight w:val="white"/>
          <w:lang w:val="en-US"/>
        </w:rPr>
        <w:t>(一)内设机构设置</w:t>
      </w:r>
      <w:r>
        <w:rPr>
          <w:rFonts w:hint="eastAsia" w:ascii="宋体" w:hAnsi="宋体"/>
          <w:color w:val="000000"/>
          <w:sz w:val="32"/>
          <w:szCs w:val="24"/>
          <w:highlight w:val="white"/>
          <w:lang w:val="zh-CN"/>
        </w:rPr>
        <w:t>。</w:t>
      </w:r>
    </w:p>
    <w:p>
      <w:pPr>
        <w:keepNext/>
        <w:keepLines/>
        <w:ind w:firstLine="640"/>
        <w:rPr>
          <w:rFonts w:hint="eastAsia" w:ascii="宋体" w:hAnsi="宋体"/>
          <w:color w:val="000000"/>
          <w:sz w:val="32"/>
          <w:szCs w:val="24"/>
          <w:highlight w:val="white"/>
          <w:lang w:val="zh-CN"/>
        </w:rPr>
      </w:pPr>
      <w:r>
        <w:rPr>
          <w:rFonts w:hint="eastAsia" w:ascii="宋体" w:hAnsi="宋体"/>
          <w:color w:val="000000"/>
          <w:sz w:val="32"/>
          <w:szCs w:val="24"/>
          <w:highlight w:val="white"/>
          <w:lang w:val="zh-CN"/>
        </w:rPr>
        <w:t>中共岳阳市委党史研究室单位内设机构包括：综合部</w:t>
      </w:r>
      <w:r>
        <w:rPr>
          <w:rFonts w:hint="eastAsia" w:ascii="宋体"/>
          <w:sz w:val="32"/>
          <w:szCs w:val="24"/>
          <w:highlight w:val="white"/>
          <w:lang w:val="zh-CN"/>
        </w:rPr>
        <w:t>、党史编研部、历史人物研究部、方志部、年鉴部、党办。</w:t>
      </w:r>
    </w:p>
    <w:p>
      <w:pPr>
        <w:keepNext/>
        <w:keepLines/>
        <w:ind w:firstLine="640"/>
        <w:rPr>
          <w:rFonts w:hint="eastAsia" w:ascii="宋体" w:hAnsi="宋体"/>
          <w:color w:val="000000"/>
          <w:sz w:val="32"/>
          <w:szCs w:val="24"/>
          <w:highlight w:val="white"/>
          <w:lang w:val="en-US"/>
        </w:rPr>
      </w:pPr>
      <w:r>
        <w:rPr>
          <w:rFonts w:hint="eastAsia" w:ascii="宋体" w:hAnsi="宋体"/>
          <w:color w:val="000000"/>
          <w:sz w:val="32"/>
          <w:szCs w:val="24"/>
          <w:highlight w:val="white"/>
          <w:lang w:val="en-US"/>
        </w:rPr>
        <w:t>（二）决算单位构成。</w:t>
      </w:r>
    </w:p>
    <w:p>
      <w:pPr>
        <w:keepNext/>
        <w:keepLines/>
        <w:ind w:firstLine="640"/>
        <w:rPr>
          <w:rFonts w:hint="eastAsia" w:ascii="宋体" w:hAnsi="宋体"/>
          <w:color w:val="000000"/>
          <w:sz w:val="32"/>
          <w:szCs w:val="24"/>
          <w:highlight w:val="white"/>
          <w:lang w:val="en-US"/>
        </w:rPr>
      </w:pPr>
      <w:r>
        <w:rPr>
          <w:rFonts w:hint="eastAsia" w:ascii="宋体" w:hAnsi="宋体"/>
          <w:color w:val="000000"/>
          <w:sz w:val="32"/>
          <w:szCs w:val="24"/>
          <w:highlight w:val="white"/>
          <w:lang w:val="zh-CN"/>
        </w:rPr>
        <w:t>中共岳阳市委党史研究室单位2022年部门决算汇总公开单位构成包括：</w:t>
      </w:r>
      <w:r>
        <w:rPr>
          <w:rFonts w:hint="eastAsia" w:ascii="宋体"/>
          <w:sz w:val="32"/>
          <w:szCs w:val="24"/>
          <w:highlight w:val="white"/>
          <w:lang w:val="zh-CN"/>
        </w:rPr>
        <w:t>局机关本级决算,无下属单位。</w:t>
      </w:r>
    </w:p>
    <w:p>
      <w:pPr>
        <w:keepNext/>
        <w:keepLines/>
        <w:ind w:firstLine="640"/>
        <w:rPr>
          <w:rFonts w:hint="eastAsia" w:ascii="黑体" w:hAnsi="黑体" w:eastAsia="黑体"/>
          <w:color w:val="auto"/>
          <w:sz w:val="32"/>
          <w:szCs w:val="24"/>
          <w:highlight w:val="white"/>
          <w:lang w:val="en-US" w:eastAsia="zh-CN"/>
        </w:rPr>
      </w:pPr>
      <w:r>
        <w:rPr>
          <w:rFonts w:hint="eastAsia" w:ascii="黑体" w:hAnsi="黑体" w:eastAsia="黑体"/>
          <w:color w:val="auto"/>
          <w:sz w:val="32"/>
          <w:szCs w:val="24"/>
          <w:highlight w:val="white"/>
          <w:lang w:val="en-US"/>
        </w:rPr>
        <w:t xml:space="preserve">第二部分 </w:t>
      </w:r>
      <w:r>
        <w:rPr>
          <w:rFonts w:hint="eastAsia" w:ascii="黑体" w:hAnsi="黑体" w:eastAsia="黑体"/>
          <w:color w:val="auto"/>
          <w:sz w:val="32"/>
          <w:szCs w:val="24"/>
          <w:highlight w:val="white"/>
          <w:lang w:val="zh-CN"/>
        </w:rPr>
        <w:t>中共岳阳市委党史研究室</w:t>
      </w:r>
      <w:r>
        <w:rPr>
          <w:rFonts w:hint="eastAsia" w:ascii="黑体" w:hAnsi="黑体" w:eastAsia="黑体"/>
          <w:color w:val="auto"/>
          <w:sz w:val="32"/>
          <w:szCs w:val="24"/>
          <w:highlight w:val="white"/>
          <w:lang w:val="en-US"/>
        </w:rPr>
        <w:t>2022年度部门决算表（见附表）</w:t>
      </w:r>
    </w:p>
    <w:p>
      <w:pPr>
        <w:keepNext/>
        <w:keepLines/>
        <w:ind w:firstLine="640"/>
        <w:rPr>
          <w:rFonts w:hint="default" w:eastAsia="Times New Roman"/>
          <w:color w:val="auto"/>
          <w:sz w:val="32"/>
          <w:szCs w:val="24"/>
          <w:highlight w:val="white"/>
          <w:lang w:val="en-US"/>
        </w:rPr>
      </w:pPr>
      <w:r>
        <w:rPr>
          <w:rFonts w:hint="eastAsia" w:ascii="黑体" w:hAnsi="黑体" w:eastAsia="黑体"/>
          <w:color w:val="auto"/>
          <w:sz w:val="32"/>
          <w:szCs w:val="24"/>
          <w:highlight w:val="white"/>
          <w:lang w:val="en-US"/>
        </w:rPr>
        <w:t xml:space="preserve">第三部分 </w:t>
      </w:r>
      <w:r>
        <w:rPr>
          <w:rFonts w:hint="eastAsia" w:ascii="黑体" w:hAnsi="黑体" w:eastAsia="黑体"/>
          <w:color w:val="auto"/>
          <w:sz w:val="32"/>
          <w:szCs w:val="24"/>
          <w:highlight w:val="white"/>
          <w:lang w:val="zh-CN"/>
        </w:rPr>
        <w:t>中共岳阳市委党史研究室</w:t>
      </w:r>
      <w:r>
        <w:rPr>
          <w:rFonts w:hint="eastAsia" w:ascii="黑体" w:hAnsi="黑体" w:eastAsia="黑体"/>
          <w:color w:val="auto"/>
          <w:sz w:val="32"/>
          <w:szCs w:val="24"/>
          <w:highlight w:val="white"/>
          <w:lang w:val="en-US"/>
        </w:rPr>
        <w:t>2022年度部门决算情况说明</w:t>
      </w:r>
    </w:p>
    <w:p>
      <w:pPr>
        <w:keepNext/>
        <w:keepLines/>
        <w:ind w:firstLine="641"/>
        <w:rPr>
          <w:rFonts w:hint="eastAsia" w:ascii="黑体" w:hAnsi="黑体" w:eastAsia="黑体"/>
          <w:color w:val="auto"/>
          <w:sz w:val="32"/>
          <w:szCs w:val="24"/>
          <w:highlight w:val="white"/>
          <w:lang w:val="zh-CN"/>
        </w:rPr>
      </w:pPr>
      <w:r>
        <w:rPr>
          <w:rFonts w:hint="eastAsia" w:ascii="黑体" w:hAnsi="黑体" w:eastAsia="黑体"/>
          <w:color w:val="auto"/>
          <w:sz w:val="32"/>
          <w:szCs w:val="24"/>
          <w:highlight w:val="white"/>
          <w:lang w:val="zh-CN"/>
        </w:rPr>
        <w:t>一、收入支出决算总体情况说明</w:t>
      </w:r>
    </w:p>
    <w:p>
      <w:pPr>
        <w:keepNext/>
        <w:keepLines/>
        <w:ind w:firstLine="641"/>
        <w:rPr>
          <w:rFonts w:hint="default" w:eastAsia="Times New Roman"/>
          <w:color w:val="auto"/>
          <w:sz w:val="32"/>
          <w:szCs w:val="24"/>
          <w:highlight w:val="white"/>
          <w:lang w:val="zh-CN"/>
        </w:rPr>
      </w:pPr>
      <w:r>
        <w:rPr>
          <w:rFonts w:hint="eastAsia" w:ascii="宋体" w:hAnsi="宋体"/>
          <w:color w:val="auto"/>
          <w:sz w:val="32"/>
          <w:szCs w:val="24"/>
          <w:highlight w:val="white"/>
          <w:lang w:val="zh-CN"/>
        </w:rPr>
        <w:t>2022年度收、支总计均为472.93万元，与2021年相比，收、支总计各增加14.45万元，增长3.15%。主要原因是</w:t>
      </w:r>
      <w:r>
        <w:rPr>
          <w:rFonts w:hint="eastAsia" w:ascii="宋体" w:hAnsi="宋体"/>
          <w:color w:val="auto"/>
          <w:sz w:val="32"/>
          <w:szCs w:val="24"/>
          <w:highlight w:val="white"/>
          <w:lang w:val="en-US" w:eastAsia="zh-CN"/>
        </w:rPr>
        <w:t>人员变动调整工资</w:t>
      </w:r>
      <w:r>
        <w:rPr>
          <w:rFonts w:hint="eastAsia" w:ascii="宋体" w:hAnsi="宋体"/>
          <w:color w:val="auto"/>
          <w:sz w:val="32"/>
          <w:szCs w:val="24"/>
          <w:highlight w:val="white"/>
          <w:lang w:val="zh-CN"/>
        </w:rPr>
        <w:t>。</w:t>
      </w:r>
    </w:p>
    <w:p>
      <w:pPr>
        <w:keepNext/>
        <w:keepLines/>
        <w:ind w:firstLine="641"/>
        <w:rPr>
          <w:rFonts w:hint="eastAsia" w:ascii="黑体" w:hAnsi="黑体" w:eastAsia="黑体"/>
          <w:color w:val="auto"/>
          <w:sz w:val="32"/>
          <w:szCs w:val="24"/>
          <w:highlight w:val="white"/>
          <w:lang w:val="en-US"/>
        </w:rPr>
      </w:pPr>
      <w:r>
        <w:rPr>
          <w:rFonts w:hint="eastAsia" w:ascii="黑体" w:hAnsi="黑体" w:eastAsia="黑体"/>
          <w:color w:val="auto"/>
          <w:sz w:val="32"/>
          <w:szCs w:val="24"/>
          <w:highlight w:val="white"/>
          <w:lang w:val="en-US"/>
        </w:rPr>
        <w:t>二、收入决算情况说明</w:t>
      </w:r>
    </w:p>
    <w:p>
      <w:pPr>
        <w:keepNext/>
        <w:keepLines/>
        <w:ind w:firstLine="641"/>
        <w:rPr>
          <w:rFonts w:hint="eastAsia" w:ascii="宋体" w:hAnsi="宋体"/>
          <w:color w:val="auto"/>
          <w:sz w:val="32"/>
          <w:szCs w:val="24"/>
          <w:highlight w:val="white"/>
          <w:lang w:val="en-US"/>
        </w:rPr>
      </w:pPr>
      <w:r>
        <w:rPr>
          <w:rFonts w:hint="eastAsia" w:ascii="宋体" w:hAnsi="宋体"/>
          <w:color w:val="auto"/>
          <w:sz w:val="32"/>
          <w:szCs w:val="24"/>
          <w:highlight w:val="white"/>
          <w:lang w:val="en-US"/>
        </w:rPr>
        <w:t>2022年度收入合计434.08万元，其中：财政拨款收入433.51万元，占99.87%；其他收入0.56万元，占0.13%。</w:t>
      </w:r>
    </w:p>
    <w:p>
      <w:pPr>
        <w:keepNext/>
        <w:keepLines/>
        <w:ind w:firstLine="641"/>
        <w:rPr>
          <w:rFonts w:hint="eastAsia" w:ascii="黑体" w:hAnsi="黑体" w:eastAsia="黑体"/>
          <w:color w:val="auto"/>
          <w:sz w:val="32"/>
          <w:szCs w:val="24"/>
          <w:highlight w:val="white"/>
          <w:lang w:val="en-US"/>
        </w:rPr>
      </w:pPr>
      <w:r>
        <w:rPr>
          <w:rFonts w:hint="eastAsia" w:ascii="黑体" w:hAnsi="黑体" w:eastAsia="黑体"/>
          <w:color w:val="auto"/>
          <w:sz w:val="32"/>
          <w:szCs w:val="24"/>
          <w:highlight w:val="white"/>
          <w:lang w:val="en-US"/>
        </w:rPr>
        <w:t>三、支出决算情况说明</w:t>
      </w:r>
    </w:p>
    <w:p>
      <w:pPr>
        <w:keepNext/>
        <w:keepLines/>
        <w:ind w:firstLine="640"/>
        <w:rPr>
          <w:rFonts w:hint="eastAsia" w:ascii="宋体" w:hAnsi="宋体"/>
          <w:color w:val="auto"/>
          <w:sz w:val="32"/>
          <w:szCs w:val="24"/>
          <w:highlight w:val="white"/>
          <w:lang w:val="zh-CN"/>
        </w:rPr>
      </w:pPr>
      <w:r>
        <w:rPr>
          <w:rFonts w:hint="eastAsia" w:ascii="宋体" w:hAnsi="宋体"/>
          <w:color w:val="auto"/>
          <w:sz w:val="32"/>
          <w:szCs w:val="24"/>
          <w:highlight w:val="white"/>
          <w:lang w:val="en-US"/>
        </w:rPr>
        <w:t>2022年度支出合计472.93万元，其中：基本支出</w:t>
      </w:r>
      <w:r>
        <w:rPr>
          <w:rFonts w:hint="eastAsia" w:ascii="宋体" w:hAnsi="宋体"/>
          <w:color w:val="auto"/>
          <w:sz w:val="32"/>
          <w:szCs w:val="24"/>
          <w:highlight w:val="white"/>
          <w:lang w:val="zh-CN"/>
        </w:rPr>
        <w:t>472.93万元，</w:t>
      </w:r>
      <w:r>
        <w:rPr>
          <w:rFonts w:hint="eastAsia" w:ascii="宋体" w:hAnsi="宋体"/>
          <w:color w:val="auto"/>
          <w:sz w:val="32"/>
          <w:szCs w:val="24"/>
          <w:highlight w:val="white"/>
          <w:lang w:val="en-US"/>
        </w:rPr>
        <w:t>占100%；</w:t>
      </w:r>
    </w:p>
    <w:p>
      <w:pPr>
        <w:keepNext/>
        <w:keepLines/>
        <w:ind w:firstLine="640"/>
        <w:rPr>
          <w:rFonts w:hint="eastAsia" w:ascii="黑体" w:hAnsi="黑体" w:eastAsia="黑体"/>
          <w:color w:val="auto"/>
          <w:sz w:val="32"/>
          <w:szCs w:val="24"/>
          <w:highlight w:val="white"/>
          <w:lang w:val="en-US"/>
        </w:rPr>
      </w:pPr>
      <w:r>
        <w:rPr>
          <w:rFonts w:hint="eastAsia" w:ascii="黑体" w:hAnsi="黑体" w:eastAsia="黑体"/>
          <w:color w:val="auto"/>
          <w:sz w:val="32"/>
          <w:szCs w:val="24"/>
          <w:highlight w:val="white"/>
          <w:lang w:val="en-US"/>
        </w:rPr>
        <w:t xml:space="preserve">四、财政拨款收入支出决算总体情况说明 </w:t>
      </w:r>
    </w:p>
    <w:p>
      <w:pPr>
        <w:keepNext/>
        <w:keepLines/>
        <w:ind w:firstLine="640"/>
        <w:rPr>
          <w:rFonts w:hint="eastAsia" w:ascii="宋体" w:hAnsi="宋体"/>
          <w:color w:val="000000"/>
          <w:kern w:val="0"/>
          <w:sz w:val="32"/>
          <w:szCs w:val="24"/>
          <w:highlight w:val="white"/>
          <w:lang w:val="en-US"/>
        </w:rPr>
      </w:pPr>
      <w:r>
        <w:rPr>
          <w:rFonts w:hint="eastAsia" w:ascii="宋体" w:hAnsi="宋体"/>
          <w:color w:val="auto"/>
          <w:sz w:val="32"/>
          <w:szCs w:val="24"/>
          <w:highlight w:val="white"/>
          <w:lang w:val="en-US"/>
        </w:rPr>
        <w:t>2022年度财政拨款收、支总计均为433.51万元，</w:t>
      </w:r>
      <w:r>
        <w:rPr>
          <w:rFonts w:hint="eastAsia" w:ascii="宋体" w:hAnsi="宋体"/>
          <w:color w:val="auto"/>
          <w:sz w:val="32"/>
          <w:szCs w:val="24"/>
          <w:highlight w:val="white"/>
          <w:lang w:val="zh-CN"/>
        </w:rPr>
        <w:t>与2021年相比，</w:t>
      </w:r>
      <w:r>
        <w:rPr>
          <w:rFonts w:hint="eastAsia" w:ascii="宋体" w:hAnsi="宋体"/>
          <w:color w:val="auto"/>
          <w:sz w:val="32"/>
          <w:szCs w:val="24"/>
          <w:highlight w:val="white"/>
          <w:lang w:val="en-US"/>
        </w:rPr>
        <w:t>财政拨款收、支总计各减少24.97万元，下降5.45%。</w:t>
      </w:r>
      <w:r>
        <w:rPr>
          <w:rFonts w:hint="eastAsia" w:ascii="宋体" w:hAnsi="宋体"/>
          <w:color w:val="auto"/>
          <w:sz w:val="32"/>
          <w:szCs w:val="24"/>
          <w:highlight w:val="white"/>
          <w:lang w:val="zh-CN"/>
        </w:rPr>
        <w:t>主要原因是部分财政拨款专项支出减少。</w:t>
      </w:r>
    </w:p>
    <w:p>
      <w:pPr>
        <w:keepNext/>
        <w:keepLines/>
        <w:ind w:firstLine="640"/>
        <w:rPr>
          <w:rFonts w:hint="eastAsia" w:ascii="黑体" w:hAnsi="黑体" w:eastAsia="黑体"/>
          <w:color w:val="auto"/>
          <w:sz w:val="32"/>
          <w:szCs w:val="24"/>
          <w:highlight w:val="white"/>
          <w:lang w:val="en-US"/>
        </w:rPr>
      </w:pPr>
      <w:r>
        <w:rPr>
          <w:rFonts w:hint="eastAsia" w:ascii="黑体" w:hAnsi="黑体" w:eastAsia="黑体"/>
          <w:color w:val="auto"/>
          <w:sz w:val="32"/>
          <w:szCs w:val="24"/>
          <w:highlight w:val="white"/>
          <w:lang w:val="en-US"/>
        </w:rPr>
        <w:t>五、一般公共预算财政拨款支出决算情况说明</w:t>
      </w:r>
    </w:p>
    <w:p>
      <w:pPr>
        <w:keepNext/>
        <w:keepLines/>
        <w:ind w:firstLine="641"/>
        <w:rPr>
          <w:rFonts w:hint="eastAsia" w:ascii="宋体" w:hAnsi="宋体"/>
          <w:b/>
          <w:color w:val="auto"/>
          <w:sz w:val="32"/>
          <w:szCs w:val="24"/>
          <w:highlight w:val="white"/>
          <w:lang w:val="en-US"/>
        </w:rPr>
      </w:pPr>
      <w:r>
        <w:rPr>
          <w:rFonts w:hint="eastAsia" w:ascii="宋体" w:hAnsi="宋体"/>
          <w:b/>
          <w:color w:val="auto"/>
          <w:sz w:val="32"/>
          <w:szCs w:val="24"/>
          <w:highlight w:val="white"/>
          <w:lang w:val="en-US"/>
        </w:rPr>
        <w:t>（一）</w:t>
      </w:r>
      <w:r>
        <w:rPr>
          <w:rFonts w:hint="eastAsia" w:ascii="宋体" w:hAnsi="宋体"/>
          <w:b/>
          <w:color w:val="auto"/>
          <w:sz w:val="32"/>
          <w:szCs w:val="24"/>
          <w:highlight w:val="white"/>
          <w:lang w:val="zh-CN"/>
        </w:rPr>
        <w:t>财政</w:t>
      </w:r>
      <w:r>
        <w:rPr>
          <w:rFonts w:hint="eastAsia" w:ascii="宋体" w:hAnsi="宋体"/>
          <w:b/>
          <w:color w:val="auto"/>
          <w:sz w:val="32"/>
          <w:szCs w:val="24"/>
          <w:highlight w:val="white"/>
          <w:lang w:val="en-US"/>
        </w:rPr>
        <w:t>拨款支出决算总体情况</w:t>
      </w:r>
    </w:p>
    <w:p>
      <w:pPr>
        <w:keepNext/>
        <w:keepLines/>
        <w:ind w:firstLine="640"/>
        <w:rPr>
          <w:rFonts w:hint="eastAsia" w:ascii="宋体" w:hAnsi="宋体"/>
          <w:color w:val="auto"/>
          <w:sz w:val="32"/>
          <w:szCs w:val="24"/>
          <w:highlight w:val="white"/>
          <w:lang w:val="en-US"/>
        </w:rPr>
      </w:pPr>
      <w:r>
        <w:rPr>
          <w:rFonts w:hint="eastAsia" w:ascii="宋体" w:hAnsi="宋体"/>
          <w:color w:val="auto"/>
          <w:sz w:val="32"/>
          <w:szCs w:val="24"/>
          <w:highlight w:val="white"/>
          <w:lang w:val="en-US"/>
        </w:rPr>
        <w:t>2022年度财政拨款支出433.51万元，占本年支出合计的91.66%。与2021年度相比，财政拨款支出增加13万元，增长3.11%,</w:t>
      </w:r>
      <w:r>
        <w:rPr>
          <w:rFonts w:hint="eastAsia" w:ascii="宋体" w:hAnsi="宋体"/>
          <w:color w:val="auto"/>
          <w:sz w:val="32"/>
          <w:szCs w:val="24"/>
          <w:highlight w:val="white"/>
          <w:lang w:val="zh-CN"/>
        </w:rPr>
        <w:t>主要原因是</w:t>
      </w:r>
      <w:r>
        <w:rPr>
          <w:rFonts w:hint="eastAsia" w:ascii="宋体" w:hAnsi="宋体"/>
          <w:color w:val="auto"/>
          <w:sz w:val="32"/>
          <w:szCs w:val="24"/>
          <w:highlight w:val="white"/>
          <w:lang w:val="en-US" w:eastAsia="zh-CN"/>
        </w:rPr>
        <w:t>人员变动调整工资</w:t>
      </w:r>
      <w:r>
        <w:rPr>
          <w:rFonts w:hint="eastAsia" w:ascii="宋体" w:hAnsi="宋体"/>
          <w:color w:val="auto"/>
          <w:sz w:val="32"/>
          <w:szCs w:val="24"/>
          <w:highlight w:val="white"/>
          <w:lang w:val="zh-CN"/>
        </w:rPr>
        <w:t>。</w:t>
      </w:r>
    </w:p>
    <w:p>
      <w:pPr>
        <w:keepNext/>
        <w:keepLines/>
        <w:ind w:firstLine="641"/>
        <w:rPr>
          <w:rFonts w:hint="eastAsia" w:ascii="宋体" w:hAnsi="宋体"/>
          <w:b/>
          <w:color w:val="auto"/>
          <w:sz w:val="32"/>
          <w:szCs w:val="24"/>
          <w:highlight w:val="white"/>
          <w:lang w:val="en-US"/>
        </w:rPr>
      </w:pPr>
      <w:r>
        <w:rPr>
          <w:rFonts w:hint="eastAsia" w:ascii="宋体" w:hAnsi="宋体"/>
          <w:b/>
          <w:color w:val="auto"/>
          <w:sz w:val="32"/>
          <w:szCs w:val="24"/>
          <w:highlight w:val="white"/>
          <w:lang w:val="en-US"/>
        </w:rPr>
        <w:t>（二）财政拨款支出决算结构情况</w:t>
      </w:r>
    </w:p>
    <w:p>
      <w:pPr>
        <w:keepNext/>
        <w:keepLines/>
        <w:ind w:firstLine="641"/>
        <w:rPr>
          <w:rFonts w:hint="default" w:ascii="Calibri" w:hAnsi="Calibri" w:eastAsia="Calibri"/>
          <w:color w:val="auto"/>
          <w:sz w:val="21"/>
          <w:szCs w:val="24"/>
          <w:highlight w:val="white"/>
          <w:lang w:val="zh-CN"/>
        </w:rPr>
      </w:pPr>
      <w:r>
        <w:rPr>
          <w:rFonts w:hint="eastAsia" w:ascii="宋体" w:hAnsi="宋体"/>
          <w:color w:val="000000"/>
          <w:kern w:val="0"/>
          <w:sz w:val="32"/>
          <w:szCs w:val="24"/>
          <w:highlight w:val="white"/>
          <w:lang w:val="en-US"/>
        </w:rPr>
        <w:t>2022年度财政拨款支出433.51万元，主要用于以下方面：一般公共服务（类）支出404.55万元，占93.32%；社会保障和就业（类）支出19.11万元，占4.41%；卫生健康（类）支出8.85万元，占2.04%；其他（类）支出1万元，占0.23%。</w:t>
      </w:r>
    </w:p>
    <w:p>
      <w:pPr>
        <w:keepNext/>
        <w:keepLines/>
        <w:ind w:firstLine="641"/>
        <w:rPr>
          <w:rFonts w:hint="eastAsia" w:ascii="宋体" w:hAnsi="宋体"/>
          <w:b/>
          <w:color w:val="auto"/>
          <w:sz w:val="32"/>
          <w:szCs w:val="24"/>
          <w:highlight w:val="white"/>
          <w:lang w:val="en-US"/>
        </w:rPr>
      </w:pPr>
      <w:r>
        <w:rPr>
          <w:rFonts w:hint="eastAsia" w:ascii="宋体" w:hAnsi="宋体"/>
          <w:b/>
          <w:color w:val="auto"/>
          <w:sz w:val="32"/>
          <w:szCs w:val="24"/>
          <w:highlight w:val="white"/>
          <w:lang w:val="en-US"/>
        </w:rPr>
        <w:t>（三）财政拨款支出决算具体情况</w:t>
      </w:r>
    </w:p>
    <w:p>
      <w:pPr>
        <w:keepNext/>
        <w:keepLines/>
        <w:ind w:firstLine="640"/>
        <w:rPr>
          <w:rFonts w:hint="eastAsia" w:ascii="宋体" w:hAnsi="宋体"/>
          <w:color w:val="000000"/>
          <w:sz w:val="32"/>
          <w:szCs w:val="24"/>
          <w:highlight w:val="white"/>
          <w:lang w:val="zh-CN"/>
        </w:rPr>
      </w:pPr>
      <w:r>
        <w:rPr>
          <w:rFonts w:hint="eastAsia" w:ascii="宋体" w:hAnsi="宋体"/>
          <w:color w:val="000000"/>
          <w:sz w:val="32"/>
          <w:szCs w:val="24"/>
          <w:highlight w:val="white"/>
          <w:lang w:val="zh-CN"/>
        </w:rPr>
        <w:t>2022年度财政拨款支出年初预算为356.6万元，支出决算为433.51万元，完成年初预算的121.57%。其中：</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一般公共服务支出（类）政府办公厅（室）及相关机构事务（款）行政运行（项）。年初预算为304.73万元，支出决算为299.55万元，完成年初预算的98.3%。决算数小于预算数的主要原因是</w:t>
      </w:r>
      <w:r>
        <w:rPr>
          <w:rFonts w:hint="eastAsia" w:ascii="宋体" w:hAnsi="宋体"/>
          <w:color w:val="auto"/>
          <w:sz w:val="32"/>
          <w:szCs w:val="24"/>
          <w:lang w:val="en-US" w:eastAsia="zh-CN"/>
        </w:rPr>
        <w:t>年中调减预算数。</w:t>
      </w:r>
      <w:r>
        <w:rPr>
          <w:rFonts w:hint="eastAsia" w:ascii="宋体" w:hAnsi="宋体"/>
          <w:color w:val="auto"/>
          <w:sz w:val="32"/>
          <w:szCs w:val="24"/>
          <w:lang w:val="en-US"/>
        </w:rPr>
        <w:t xml:space="preserve"> </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一般公共服务支出（类）党委办公厅（室）及相关机构事务（款）行政运行（项）。年初预算为0万元，支出决算为21.95万元，</w:t>
      </w:r>
      <w:r>
        <w:rPr>
          <w:rFonts w:hint="eastAsia" w:ascii="宋体" w:hAnsi="宋体"/>
          <w:color w:val="auto"/>
          <w:sz w:val="32"/>
          <w:szCs w:val="24"/>
          <w:lang w:val="en-US" w:eastAsia="zh-CN"/>
        </w:rPr>
        <w:t>因预算为0，无法计算百分比。</w:t>
      </w:r>
      <w:r>
        <w:rPr>
          <w:rFonts w:hint="eastAsia" w:ascii="宋体" w:hAnsi="宋体"/>
          <w:color w:val="auto"/>
          <w:sz w:val="32"/>
          <w:szCs w:val="24"/>
          <w:lang w:val="en-US"/>
        </w:rPr>
        <w:t>决算数大于预算数的主要原因是</w:t>
      </w:r>
      <w:r>
        <w:rPr>
          <w:rFonts w:hint="eastAsia" w:ascii="宋体" w:hAnsi="宋体"/>
          <w:color w:val="auto"/>
          <w:sz w:val="32"/>
          <w:szCs w:val="24"/>
          <w:lang w:val="en-US" w:eastAsia="zh-CN"/>
        </w:rPr>
        <w:t>年中追加预算。</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一般公共服务支出（类）党委办公厅（室）及相关机构事务（款）一般行政管理事务（项）。年初预算为0万元，支出决算为47.95万元，</w:t>
      </w:r>
      <w:r>
        <w:rPr>
          <w:rFonts w:hint="eastAsia" w:ascii="宋体" w:hAnsi="宋体"/>
          <w:color w:val="auto"/>
          <w:sz w:val="32"/>
          <w:szCs w:val="24"/>
          <w:lang w:val="en-US" w:eastAsia="zh-CN"/>
        </w:rPr>
        <w:t>因预算为0，无法计算百分比。</w:t>
      </w:r>
      <w:r>
        <w:rPr>
          <w:rFonts w:hint="eastAsia" w:ascii="宋体" w:hAnsi="宋体"/>
          <w:color w:val="auto"/>
          <w:sz w:val="32"/>
          <w:szCs w:val="24"/>
          <w:lang w:val="en-US"/>
        </w:rPr>
        <w:t>决算数大于预算数的主要原因是</w:t>
      </w:r>
      <w:r>
        <w:rPr>
          <w:rFonts w:hint="eastAsia" w:ascii="宋体" w:hAnsi="宋体"/>
          <w:color w:val="auto"/>
          <w:sz w:val="32"/>
          <w:szCs w:val="24"/>
          <w:lang w:val="en-US" w:eastAsia="zh-CN"/>
        </w:rPr>
        <w:t>年中追加预算。</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一般公共服务支出（类）党委办公厅（室）及相关机构事务（款）其他党委办公厅（室）及相关机构事务支出（项）。年初预算为4.8万元，支出决算为35.1万元，完成年初预算的731.25%。决算数大于预算数的主要原因是</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社会保障和就业支出（类）行政事业单位养老支出（款）机关事业单位基本养老保险缴费支出（项）。年初预算为19.11万元，支出决算为19.11万元，完成年初预算的100%。决算数与预算数一致，我单位严格按预算执行决算。</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卫生健康支出（类）行政事业单位医疗（款）行政单位医疗（项）。年初预算为8.85万元，支出决算为8.85万元，完成年初预算的100%。决算数与预算数一致，</w:t>
      </w:r>
      <w:r>
        <w:rPr>
          <w:rFonts w:hint="eastAsia" w:ascii="宋体" w:hAnsi="宋体"/>
          <w:color w:val="auto"/>
          <w:sz w:val="32"/>
          <w:szCs w:val="24"/>
          <w:lang w:val="en-US" w:eastAsia="zh-CN"/>
        </w:rPr>
        <w:t>主要原因是</w:t>
      </w:r>
      <w:r>
        <w:rPr>
          <w:rFonts w:hint="eastAsia" w:ascii="宋体" w:hAnsi="宋体"/>
          <w:color w:val="auto"/>
          <w:sz w:val="32"/>
          <w:szCs w:val="24"/>
          <w:lang w:val="en-US"/>
        </w:rPr>
        <w:t>我单位严格按预算执行决算。</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卫生健康支出（类）行政事业单位医疗（款）公务员医疗补助（项）。年初预算为4.78万元，支出决算为0万元，</w:t>
      </w:r>
      <w:r>
        <w:rPr>
          <w:rFonts w:hint="eastAsia" w:ascii="宋体" w:hAnsi="宋体"/>
          <w:color w:val="auto"/>
          <w:sz w:val="32"/>
          <w:szCs w:val="24"/>
          <w:lang w:val="en-US" w:eastAsia="zh-CN"/>
        </w:rPr>
        <w:t>因预算为0，无法计算百分比。</w:t>
      </w:r>
      <w:r>
        <w:rPr>
          <w:rFonts w:hint="eastAsia" w:ascii="宋体" w:hAnsi="宋体"/>
          <w:color w:val="auto"/>
          <w:sz w:val="32"/>
          <w:szCs w:val="24"/>
          <w:lang w:val="en-US"/>
        </w:rPr>
        <w:t>决算数大于预算数的主要原因是</w:t>
      </w:r>
      <w:r>
        <w:rPr>
          <w:rFonts w:hint="eastAsia" w:ascii="宋体" w:hAnsi="宋体"/>
          <w:color w:val="auto"/>
          <w:sz w:val="32"/>
          <w:szCs w:val="24"/>
          <w:lang w:val="en-US" w:eastAsia="zh-CN"/>
        </w:rPr>
        <w:t>年中追加预算。</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住房保障支出（类）城市基础设施配套费安排的支出（款）住房公积金（项）。年初预算为14.33万元，支出决算为0万元，完成年初预算的0%。决算数小于预算数的主要原因是</w:t>
      </w:r>
      <w:r>
        <w:rPr>
          <w:rFonts w:hint="eastAsia" w:ascii="宋体" w:hAnsi="宋体"/>
          <w:color w:val="auto"/>
          <w:sz w:val="32"/>
          <w:szCs w:val="24"/>
          <w:lang w:val="en-US" w:eastAsia="zh-CN"/>
        </w:rPr>
        <w:t>公积金为财政代扣未从单位核算。</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其他支出（类）城市基础设施配套费安排的支出（款）其他支出（项）。年初预算为0万元，支出决算为1万元，</w:t>
      </w:r>
      <w:r>
        <w:rPr>
          <w:rFonts w:hint="eastAsia" w:ascii="宋体" w:hAnsi="宋体"/>
          <w:color w:val="auto"/>
          <w:sz w:val="32"/>
          <w:szCs w:val="24"/>
          <w:lang w:val="en-US" w:eastAsia="zh-CN"/>
        </w:rPr>
        <w:t>因预算为0，无法计算百分比。</w:t>
      </w:r>
      <w:r>
        <w:rPr>
          <w:rFonts w:hint="eastAsia" w:ascii="宋体" w:hAnsi="宋体"/>
          <w:color w:val="auto"/>
          <w:sz w:val="32"/>
          <w:szCs w:val="24"/>
          <w:lang w:val="en-US"/>
        </w:rPr>
        <w:t>决算数大于预算数的主要原因是</w:t>
      </w:r>
      <w:r>
        <w:rPr>
          <w:rFonts w:hint="eastAsia" w:ascii="宋体" w:hAnsi="宋体"/>
          <w:color w:val="auto"/>
          <w:sz w:val="32"/>
          <w:szCs w:val="24"/>
          <w:lang w:val="en-US" w:eastAsia="zh-CN"/>
        </w:rPr>
        <w:t>年中追加预算。</w:t>
      </w:r>
    </w:p>
    <w:p>
      <w:pPr>
        <w:keepNext/>
        <w:keepLines/>
        <w:ind w:firstLine="640"/>
        <w:rPr>
          <w:rFonts w:hint="default" w:eastAsia="Times New Roman"/>
          <w:color w:val="auto"/>
          <w:kern w:val="0"/>
          <w:sz w:val="32"/>
          <w:szCs w:val="24"/>
          <w:highlight w:val="white"/>
          <w:lang w:val="en-US"/>
        </w:rPr>
      </w:pPr>
      <w:r>
        <w:rPr>
          <w:rFonts w:hint="eastAsia" w:ascii="黑体" w:hAnsi="黑体" w:eastAsia="黑体"/>
          <w:color w:val="auto"/>
          <w:kern w:val="0"/>
          <w:sz w:val="32"/>
          <w:szCs w:val="24"/>
          <w:highlight w:val="white"/>
          <w:lang w:val="en-US"/>
        </w:rPr>
        <w:t>六、一般公共预算财政拨款基本支出决算情况说明</w:t>
      </w:r>
    </w:p>
    <w:p>
      <w:pPr>
        <w:keepNext/>
        <w:keepLines/>
        <w:ind w:firstLine="640"/>
        <w:jc w:val="left"/>
        <w:rPr>
          <w:rFonts w:hint="eastAsia" w:ascii="宋体" w:hAnsi="宋体"/>
          <w:color w:val="auto"/>
          <w:kern w:val="0"/>
          <w:sz w:val="32"/>
          <w:szCs w:val="24"/>
          <w:highlight w:val="white"/>
          <w:lang w:val="en-US"/>
        </w:rPr>
      </w:pPr>
      <w:r>
        <w:rPr>
          <w:rFonts w:hint="eastAsia" w:ascii="宋体" w:hAnsi="宋体"/>
          <w:color w:val="auto"/>
          <w:sz w:val="32"/>
          <w:szCs w:val="24"/>
          <w:highlight w:val="white"/>
          <w:lang w:val="zh-CN"/>
        </w:rPr>
        <w:t>2022年度</w:t>
      </w:r>
      <w:r>
        <w:rPr>
          <w:rFonts w:hint="eastAsia" w:ascii="宋体" w:hAnsi="宋体"/>
          <w:color w:val="auto"/>
          <w:kern w:val="0"/>
          <w:sz w:val="32"/>
          <w:szCs w:val="24"/>
          <w:highlight w:val="white"/>
          <w:lang w:val="en-US"/>
        </w:rPr>
        <w:t>财政拨款基本支出433.51万元，其中:</w:t>
      </w:r>
    </w:p>
    <w:p>
      <w:pPr>
        <w:keepNext/>
        <w:keepLines/>
        <w:ind w:firstLine="643"/>
        <w:jc w:val="left"/>
        <w:rPr>
          <w:rFonts w:hint="eastAsia" w:ascii="宋体" w:hAnsi="宋体"/>
          <w:color w:val="auto"/>
          <w:kern w:val="0"/>
          <w:sz w:val="32"/>
          <w:szCs w:val="24"/>
          <w:highlight w:val="white"/>
          <w:lang w:val="zh-CN"/>
        </w:rPr>
      </w:pPr>
      <w:r>
        <w:rPr>
          <w:rFonts w:hint="eastAsia" w:ascii="宋体" w:hAnsi="宋体"/>
          <w:b/>
          <w:color w:val="auto"/>
          <w:kern w:val="0"/>
          <w:sz w:val="32"/>
          <w:szCs w:val="24"/>
          <w:highlight w:val="white"/>
          <w:lang w:val="en-US"/>
        </w:rPr>
        <w:t>人员经费</w:t>
      </w:r>
      <w:r>
        <w:rPr>
          <w:rFonts w:hint="eastAsia" w:ascii="宋体" w:hAnsi="宋体"/>
          <w:color w:val="auto"/>
          <w:kern w:val="0"/>
          <w:sz w:val="32"/>
          <w:szCs w:val="24"/>
          <w:highlight w:val="white"/>
          <w:lang w:val="en-US"/>
        </w:rPr>
        <w:t>372.44万元，</w:t>
      </w:r>
      <w:r>
        <w:rPr>
          <w:rFonts w:hint="eastAsia" w:ascii="宋体" w:hAnsi="宋体"/>
          <w:color w:val="auto"/>
          <w:sz w:val="32"/>
          <w:szCs w:val="24"/>
          <w:highlight w:val="white"/>
          <w:lang w:val="zh-CN"/>
        </w:rPr>
        <w:t>占基本支出的</w:t>
      </w:r>
      <w:r>
        <w:rPr>
          <w:rFonts w:hint="eastAsia" w:ascii="宋体" w:hAnsi="宋体"/>
          <w:color w:val="auto"/>
          <w:kern w:val="0"/>
          <w:sz w:val="32"/>
          <w:szCs w:val="24"/>
          <w:highlight w:val="white"/>
          <w:lang w:val="en-US"/>
        </w:rPr>
        <w:t>85.91%，主要包括基本工资、津贴补贴、</w:t>
      </w:r>
      <w:r>
        <w:rPr>
          <w:rFonts w:hint="eastAsia" w:ascii="宋体" w:hAnsi="宋体"/>
          <w:color w:val="auto"/>
          <w:kern w:val="0"/>
          <w:sz w:val="32"/>
          <w:szCs w:val="24"/>
          <w:highlight w:val="white"/>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keepNext/>
        <w:keepLines/>
        <w:ind w:firstLine="643"/>
        <w:jc w:val="left"/>
        <w:rPr>
          <w:rFonts w:hint="eastAsia" w:ascii="宋体" w:hAnsi="宋体"/>
          <w:b/>
          <w:color w:val="FF0000"/>
          <w:sz w:val="32"/>
          <w:szCs w:val="24"/>
          <w:highlight w:val="white"/>
          <w:lang w:val="zh-CN"/>
        </w:rPr>
      </w:pPr>
      <w:r>
        <w:rPr>
          <w:rFonts w:hint="eastAsia" w:ascii="宋体" w:hAnsi="宋体"/>
          <w:b/>
          <w:color w:val="auto"/>
          <w:kern w:val="0"/>
          <w:sz w:val="32"/>
          <w:szCs w:val="24"/>
          <w:highlight w:val="white"/>
          <w:lang w:val="en-US"/>
        </w:rPr>
        <w:t>公用经费</w:t>
      </w:r>
      <w:r>
        <w:rPr>
          <w:rFonts w:hint="eastAsia" w:ascii="宋体" w:hAnsi="宋体"/>
          <w:color w:val="auto"/>
          <w:kern w:val="0"/>
          <w:sz w:val="32"/>
          <w:szCs w:val="24"/>
          <w:highlight w:val="white"/>
          <w:lang w:val="en-US"/>
        </w:rPr>
        <w:t>61.08万元，</w:t>
      </w:r>
      <w:r>
        <w:rPr>
          <w:rFonts w:hint="eastAsia" w:ascii="宋体" w:hAnsi="宋体"/>
          <w:color w:val="auto"/>
          <w:sz w:val="32"/>
          <w:szCs w:val="24"/>
          <w:highlight w:val="white"/>
          <w:lang w:val="zh-CN"/>
        </w:rPr>
        <w:t>占基本支出的</w:t>
      </w:r>
      <w:r>
        <w:rPr>
          <w:rFonts w:hint="eastAsia" w:ascii="宋体" w:hAnsi="宋体"/>
          <w:color w:val="auto"/>
          <w:kern w:val="0"/>
          <w:sz w:val="32"/>
          <w:szCs w:val="24"/>
          <w:highlight w:val="white"/>
          <w:lang w:val="en-US"/>
        </w:rPr>
        <w:t>14.09%，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keepNext/>
        <w:keepLines/>
        <w:ind w:firstLine="643"/>
        <w:jc w:val="left"/>
        <w:rPr>
          <w:rFonts w:hint="default" w:eastAsia="Times New Roman"/>
          <w:color w:val="auto"/>
          <w:sz w:val="32"/>
          <w:szCs w:val="24"/>
          <w:highlight w:val="white"/>
          <w:lang w:val="zh-CN"/>
        </w:rPr>
      </w:pPr>
      <w:r>
        <w:rPr>
          <w:rFonts w:hint="eastAsia" w:ascii="黑体" w:hAnsi="黑体" w:eastAsia="黑体"/>
          <w:color w:val="auto"/>
          <w:sz w:val="32"/>
          <w:szCs w:val="24"/>
          <w:highlight w:val="white"/>
          <w:lang w:val="zh-CN"/>
        </w:rPr>
        <w:t>七、财政拨款</w:t>
      </w:r>
      <w:r>
        <w:rPr>
          <w:rFonts w:hint="default" w:ascii="Calibri" w:hAnsi="Calibri" w:eastAsia="Calibri"/>
          <w:color w:val="auto"/>
          <w:sz w:val="32"/>
          <w:szCs w:val="24"/>
          <w:highlight w:val="white"/>
          <w:lang w:val="zh-CN"/>
        </w:rPr>
        <w:t>“</w:t>
      </w:r>
      <w:r>
        <w:rPr>
          <w:rFonts w:hint="eastAsia" w:ascii="黑体" w:hAnsi="黑体" w:eastAsia="黑体"/>
          <w:color w:val="auto"/>
          <w:sz w:val="32"/>
          <w:szCs w:val="24"/>
          <w:highlight w:val="white"/>
          <w:lang w:val="zh-CN"/>
        </w:rPr>
        <w:t>三公</w:t>
      </w:r>
      <w:r>
        <w:rPr>
          <w:rFonts w:hint="default" w:ascii="Calibri" w:hAnsi="Calibri" w:eastAsia="Calibri"/>
          <w:color w:val="auto"/>
          <w:sz w:val="32"/>
          <w:szCs w:val="24"/>
          <w:highlight w:val="white"/>
          <w:lang w:val="zh-CN"/>
        </w:rPr>
        <w:t>”</w:t>
      </w:r>
      <w:r>
        <w:rPr>
          <w:rFonts w:hint="eastAsia" w:ascii="黑体" w:hAnsi="黑体" w:eastAsia="黑体"/>
          <w:color w:val="auto"/>
          <w:sz w:val="32"/>
          <w:szCs w:val="24"/>
          <w:highlight w:val="white"/>
          <w:lang w:val="zh-CN"/>
        </w:rPr>
        <w:t>经费支出决算情况说明</w:t>
      </w:r>
    </w:p>
    <w:p>
      <w:pPr>
        <w:keepNext/>
        <w:keepLines/>
        <w:ind w:firstLine="640"/>
        <w:rPr>
          <w:rFonts w:hint="eastAsia" w:ascii="宋体" w:hAnsi="宋体"/>
          <w:b/>
          <w:color w:val="auto"/>
          <w:sz w:val="32"/>
          <w:szCs w:val="24"/>
          <w:highlight w:val="white"/>
          <w:lang w:val="zh-CN"/>
        </w:rPr>
      </w:pPr>
      <w:r>
        <w:rPr>
          <w:rFonts w:hint="eastAsia" w:ascii="宋体" w:hAnsi="宋体"/>
          <w:b/>
          <w:color w:val="auto"/>
          <w:sz w:val="32"/>
          <w:szCs w:val="24"/>
          <w:highlight w:val="white"/>
          <w:lang w:val="zh-CN"/>
        </w:rPr>
        <w:t>（一）“三公”经费财政拨款支出决算总体情况说明。</w:t>
      </w:r>
    </w:p>
    <w:p>
      <w:pPr>
        <w:keepNext/>
        <w:keepLines/>
        <w:ind w:firstLine="640"/>
        <w:rPr>
          <w:rFonts w:hint="eastAsia" w:ascii="宋体" w:hAnsi="宋体"/>
          <w:color w:val="auto"/>
          <w:sz w:val="32"/>
          <w:szCs w:val="24"/>
          <w:highlight w:val="white"/>
          <w:lang w:val="en-US"/>
        </w:rPr>
      </w:pPr>
      <w:r>
        <w:rPr>
          <w:rFonts w:hint="eastAsia" w:ascii="宋体" w:hAnsi="宋体"/>
          <w:color w:val="auto"/>
          <w:sz w:val="32"/>
          <w:szCs w:val="24"/>
          <w:highlight w:val="white"/>
          <w:lang w:val="en-US"/>
        </w:rPr>
        <w:t>2022年度“三公”经费财政拨款支出预算为4.2万元，支出决算为3.29万元,</w:t>
      </w:r>
      <w:r>
        <w:rPr>
          <w:rFonts w:hint="eastAsia" w:ascii="宋体" w:hAnsi="宋体"/>
          <w:color w:val="auto"/>
          <w:sz w:val="32"/>
          <w:szCs w:val="24"/>
          <w:highlight w:val="white"/>
          <w:lang w:val="zh-CN"/>
        </w:rPr>
        <w:t>完成预算的78.33%，其中：</w:t>
      </w:r>
    </w:p>
    <w:p>
      <w:pPr>
        <w:keepNext/>
        <w:keepLines/>
        <w:ind w:firstLine="640"/>
        <w:rPr>
          <w:rFonts w:hint="eastAsia" w:ascii="宋体" w:hAnsi="宋体"/>
          <w:color w:val="auto"/>
          <w:sz w:val="32"/>
          <w:szCs w:val="24"/>
          <w:highlight w:val="white"/>
          <w:lang w:val="zh-CN"/>
        </w:rPr>
      </w:pPr>
      <w:r>
        <w:rPr>
          <w:rFonts w:hint="eastAsia" w:ascii="宋体" w:hAnsi="宋体"/>
          <w:color w:val="auto"/>
          <w:sz w:val="32"/>
          <w:szCs w:val="24"/>
          <w:highlight w:val="white"/>
          <w:lang w:val="en-US"/>
        </w:rPr>
        <w:t>因公出国（境）费支出预算为0万元，支出决算为0万元，</w:t>
      </w:r>
      <w:r>
        <w:rPr>
          <w:rFonts w:hint="eastAsia" w:ascii="宋体" w:hAnsi="宋体"/>
          <w:color w:val="auto"/>
          <w:sz w:val="32"/>
          <w:szCs w:val="24"/>
          <w:lang w:val="en-US" w:eastAsia="zh-CN"/>
        </w:rPr>
        <w:t>因预算为0，无法计算百分比。</w:t>
      </w:r>
      <w:r>
        <w:rPr>
          <w:rFonts w:hint="eastAsia" w:ascii="宋体" w:hAnsi="宋体"/>
          <w:color w:val="auto"/>
          <w:sz w:val="32"/>
          <w:szCs w:val="24"/>
          <w:highlight w:val="white"/>
          <w:lang w:val="en-US"/>
        </w:rPr>
        <w:t>与上年相比减少（增加）0万元，减少（增长）0%。</w:t>
      </w:r>
      <w:r>
        <w:rPr>
          <w:rFonts w:hint="eastAsia" w:ascii="宋体" w:hAnsi="宋体"/>
          <w:color w:val="auto"/>
          <w:sz w:val="32"/>
          <w:szCs w:val="24"/>
          <w:highlight w:val="white"/>
          <w:lang w:val="zh-CN"/>
        </w:rPr>
        <w:t xml:space="preserve"> </w:t>
      </w:r>
    </w:p>
    <w:p>
      <w:pPr>
        <w:keepNext/>
        <w:keepLines/>
        <w:ind w:firstLine="640"/>
        <w:rPr>
          <w:rFonts w:hint="eastAsia" w:ascii="宋体" w:hAnsi="宋体"/>
          <w:color w:val="auto"/>
          <w:sz w:val="32"/>
          <w:szCs w:val="24"/>
          <w:highlight w:val="white"/>
          <w:lang w:val="zh-CN"/>
        </w:rPr>
      </w:pPr>
      <w:r>
        <w:rPr>
          <w:rFonts w:hint="eastAsia" w:ascii="宋体" w:hAnsi="宋体"/>
          <w:color w:val="000000"/>
          <w:sz w:val="32"/>
          <w:szCs w:val="24"/>
          <w:highlight w:val="white"/>
          <w:lang w:val="zh-CN"/>
        </w:rPr>
        <w:t>公务接待费支出预算为1万元，支出决算为0.09万元,完成预算的9%,决算数小于预算数的主要原因是认真贯彻落实中央“八项规定”精神和厉行节约要求，从严控制“三公”经费开支，全年实际支出比预算有所节约。</w:t>
      </w:r>
      <w:r>
        <w:rPr>
          <w:rFonts w:hint="eastAsia" w:ascii="宋体" w:hAnsi="宋体"/>
          <w:color w:val="000000"/>
          <w:sz w:val="32"/>
          <w:szCs w:val="24"/>
          <w:highlight w:val="white"/>
          <w:lang w:val="en-US"/>
        </w:rPr>
        <w:t>与上年相比增加0.03万元，增长40.63%,增长的主要原因是：</w:t>
      </w:r>
      <w:r>
        <w:rPr>
          <w:rFonts w:hint="eastAsia" w:ascii="宋体" w:hAnsi="宋体"/>
          <w:color w:val="000000"/>
          <w:sz w:val="32"/>
          <w:szCs w:val="24"/>
          <w:highlight w:val="white"/>
          <w:lang w:val="en-US" w:eastAsia="zh-CN"/>
        </w:rPr>
        <w:t>我单位本年公务接待增加较上年增加费用</w:t>
      </w:r>
      <w:r>
        <w:rPr>
          <w:rFonts w:hint="eastAsia" w:ascii="宋体" w:hAnsi="宋体"/>
          <w:color w:val="000000"/>
          <w:sz w:val="32"/>
          <w:szCs w:val="24"/>
          <w:highlight w:val="white"/>
          <w:lang w:val="en-US"/>
        </w:rPr>
        <w:t>。</w:t>
      </w:r>
    </w:p>
    <w:p>
      <w:pPr>
        <w:keepNext/>
        <w:keepLines/>
        <w:ind w:firstLine="640"/>
        <w:rPr>
          <w:rFonts w:hint="default" w:eastAsia="Times New Roman"/>
          <w:color w:val="auto"/>
          <w:sz w:val="21"/>
          <w:szCs w:val="24"/>
          <w:lang w:val="en-US"/>
        </w:rPr>
      </w:pPr>
      <w:r>
        <w:rPr>
          <w:rFonts w:hint="eastAsia" w:ascii="宋体" w:hAnsi="宋体"/>
          <w:color w:val="000000"/>
          <w:sz w:val="32"/>
          <w:szCs w:val="24"/>
          <w:highlight w:val="white"/>
          <w:lang w:val="en-US"/>
        </w:rPr>
        <w:t>公务用车购置费支出预算为0万元，支出决算为0万元，</w:t>
      </w:r>
      <w:r>
        <w:rPr>
          <w:rFonts w:hint="eastAsia" w:ascii="宋体" w:hAnsi="宋体"/>
          <w:color w:val="auto"/>
          <w:sz w:val="32"/>
          <w:szCs w:val="24"/>
          <w:lang w:val="en-US" w:eastAsia="zh-CN"/>
        </w:rPr>
        <w:t>因预算为0，无法计算百分比。</w:t>
      </w:r>
      <w:r>
        <w:rPr>
          <w:rFonts w:hint="eastAsia" w:ascii="宋体" w:hAnsi="宋体"/>
          <w:color w:val="000000"/>
          <w:sz w:val="32"/>
          <w:szCs w:val="24"/>
          <w:highlight w:val="white"/>
          <w:lang w:val="en-US"/>
        </w:rPr>
        <w:t>与上年相比减少（增加）0万元，减少（增长）0%。</w:t>
      </w:r>
      <w:r>
        <w:rPr>
          <w:rFonts w:hint="eastAsia" w:ascii="宋体" w:hAnsi="宋体"/>
          <w:color w:val="000000"/>
          <w:sz w:val="32"/>
          <w:szCs w:val="24"/>
          <w:highlight w:val="white"/>
          <w:lang w:val="zh-CN"/>
        </w:rPr>
        <w:t xml:space="preserve"> </w:t>
      </w:r>
    </w:p>
    <w:p>
      <w:pPr>
        <w:keepNext/>
        <w:keepLines/>
        <w:ind w:firstLine="640"/>
        <w:rPr>
          <w:rFonts w:hint="default" w:eastAsia="Times New Roman"/>
          <w:color w:val="FF0000"/>
          <w:sz w:val="32"/>
          <w:szCs w:val="24"/>
          <w:highlight w:val="white"/>
          <w:lang w:val="en-US"/>
        </w:rPr>
      </w:pPr>
      <w:r>
        <w:rPr>
          <w:rFonts w:hint="eastAsia" w:ascii="宋体" w:hAnsi="宋体"/>
          <w:color w:val="000000"/>
          <w:sz w:val="32"/>
          <w:szCs w:val="24"/>
          <w:highlight w:val="white"/>
          <w:lang w:val="en-US"/>
        </w:rPr>
        <w:t>公务用车运行维护费支出预算为3.2万元，支出决算为3.2万元,与决算持平；</w:t>
      </w:r>
      <w:r>
        <w:rPr>
          <w:rFonts w:hint="eastAsia" w:ascii="宋体" w:hAnsi="宋体"/>
          <w:color w:val="000000"/>
          <w:sz w:val="32"/>
          <w:szCs w:val="24"/>
          <w:highlight w:val="white"/>
          <w:lang w:val="zh-CN"/>
        </w:rPr>
        <w:t>完成预算的100%,决算数与预算数一致，我单位严格按预算执行决算。</w:t>
      </w:r>
      <w:r>
        <w:rPr>
          <w:rFonts w:hint="eastAsia" w:ascii="宋体" w:hAnsi="宋体"/>
          <w:color w:val="000000"/>
          <w:sz w:val="32"/>
          <w:szCs w:val="24"/>
          <w:highlight w:val="white"/>
          <w:lang w:val="en-US"/>
        </w:rPr>
        <w:t>与上年相比增加1.82万元，增长131.84%,增长的主要原因是：</w:t>
      </w:r>
      <w:r>
        <w:rPr>
          <w:rFonts w:hint="eastAsia" w:ascii="宋体" w:hAnsi="宋体"/>
          <w:color w:val="000000"/>
          <w:sz w:val="32"/>
          <w:szCs w:val="24"/>
          <w:highlight w:val="white"/>
          <w:lang w:val="en-US" w:eastAsia="zh-CN"/>
        </w:rPr>
        <w:t>我单位公务接待任务较上年增长费用增加</w:t>
      </w:r>
      <w:r>
        <w:rPr>
          <w:rFonts w:hint="eastAsia" w:ascii="宋体" w:hAnsi="宋体"/>
          <w:color w:val="000000"/>
          <w:sz w:val="32"/>
          <w:szCs w:val="24"/>
          <w:highlight w:val="white"/>
          <w:lang w:val="en-US"/>
        </w:rPr>
        <w:t>。</w:t>
      </w:r>
    </w:p>
    <w:p>
      <w:pPr>
        <w:keepNext/>
        <w:keepLines/>
        <w:ind w:firstLine="640"/>
        <w:rPr>
          <w:rFonts w:hint="eastAsia" w:ascii="宋体" w:hAnsi="宋体"/>
          <w:b/>
          <w:color w:val="auto"/>
          <w:sz w:val="32"/>
          <w:szCs w:val="24"/>
          <w:highlight w:val="white"/>
          <w:lang w:val="zh-CN"/>
        </w:rPr>
      </w:pPr>
      <w:r>
        <w:rPr>
          <w:rFonts w:hint="eastAsia" w:ascii="宋体" w:hAnsi="宋体"/>
          <w:b/>
          <w:color w:val="auto"/>
          <w:sz w:val="32"/>
          <w:szCs w:val="24"/>
          <w:highlight w:val="white"/>
          <w:lang w:val="zh-CN"/>
        </w:rPr>
        <w:t>（二）“三公”经费财政拨款支出决算具体情况说明。</w:t>
      </w:r>
    </w:p>
    <w:p>
      <w:pPr>
        <w:keepNext/>
        <w:keepLines/>
        <w:ind w:firstLine="640"/>
        <w:rPr>
          <w:rFonts w:hint="eastAsia" w:ascii="宋体" w:hAnsi="宋体"/>
          <w:color w:val="auto"/>
          <w:kern w:val="0"/>
          <w:sz w:val="32"/>
          <w:szCs w:val="24"/>
          <w:lang w:val="zh-CN"/>
        </w:rPr>
      </w:pPr>
      <w:r>
        <w:rPr>
          <w:rFonts w:hint="eastAsia" w:ascii="宋体" w:hAnsi="宋体"/>
          <w:color w:val="auto"/>
          <w:kern w:val="0"/>
          <w:sz w:val="32"/>
          <w:szCs w:val="24"/>
          <w:lang w:val="zh-CN"/>
        </w:rPr>
        <w:t>2022年度“三公”经费财政拨款支出决算中，因公出国（境）费支出决算0万元，占0%；公务接待费支出决算0.09万元，占2.74%。公务用车购置费及运行维护费支出决算3.2万元，占97.26%；其中：</w:t>
      </w:r>
    </w:p>
    <w:p>
      <w:pPr>
        <w:keepNext/>
        <w:keepLines/>
        <w:ind w:firstLine="640"/>
        <w:rPr>
          <w:rFonts w:hint="eastAsia" w:ascii="宋体" w:hAnsi="宋体"/>
          <w:color w:val="auto"/>
          <w:kern w:val="0"/>
          <w:sz w:val="32"/>
          <w:szCs w:val="24"/>
          <w:lang w:val="zh-CN"/>
        </w:rPr>
      </w:pPr>
      <w:r>
        <w:rPr>
          <w:rFonts w:hint="eastAsia" w:ascii="宋体" w:hAnsi="宋体"/>
          <w:color w:val="auto"/>
          <w:kern w:val="0"/>
          <w:sz w:val="32"/>
          <w:szCs w:val="24"/>
          <w:lang w:val="zh-CN"/>
        </w:rPr>
        <w:t>1、因公出国（境）费支出决算0万元，全年安排因公出国（境）团组0个，累计0人次。</w:t>
      </w:r>
    </w:p>
    <w:p>
      <w:pPr>
        <w:keepNext/>
        <w:keepLines/>
        <w:ind w:firstLine="640"/>
        <w:rPr>
          <w:rFonts w:hint="eastAsia" w:ascii="宋体" w:hAnsi="宋体"/>
          <w:color w:val="auto"/>
          <w:kern w:val="0"/>
          <w:sz w:val="32"/>
          <w:szCs w:val="24"/>
          <w:lang w:val="zh-CN"/>
        </w:rPr>
      </w:pPr>
      <w:r>
        <w:rPr>
          <w:rFonts w:hint="eastAsia" w:ascii="宋体" w:hAnsi="宋体"/>
          <w:color w:val="auto"/>
          <w:kern w:val="0"/>
          <w:sz w:val="32"/>
          <w:szCs w:val="24"/>
          <w:lang w:val="zh-CN"/>
        </w:rPr>
        <w:t>2、公务接待费支出决算为0.09万元，其中：其他国内公务接待支出0.09万元,全年共接待来访团组1个、来宾9人次（不包括陪同人员）。主要用于与有关单位交流工作情况及接受相关部门检查指导工作发生的接待支出。</w:t>
      </w:r>
    </w:p>
    <w:p>
      <w:pPr>
        <w:keepNext/>
        <w:keepLines/>
        <w:ind w:firstLine="640"/>
        <w:rPr>
          <w:rFonts w:hint="eastAsia" w:ascii="宋体" w:hAnsi="宋体"/>
          <w:color w:val="auto"/>
          <w:sz w:val="32"/>
          <w:szCs w:val="24"/>
          <w:highlight w:val="white"/>
          <w:lang w:val="zh-CN"/>
        </w:rPr>
      </w:pPr>
      <w:r>
        <w:rPr>
          <w:rFonts w:hint="eastAsia" w:ascii="宋体" w:hAnsi="宋体"/>
          <w:color w:val="auto"/>
          <w:kern w:val="0"/>
          <w:sz w:val="32"/>
          <w:szCs w:val="24"/>
          <w:lang w:val="zh-CN"/>
        </w:rPr>
        <w:t>3、公务用车购置及运行维护费支出决算为3.2万元，其中： 公务用车购置支出0万元，更新公务用车0辆。公务用车运行费支出3.2万元。主要是按规定保留的公务用车的燃料费、维修费、过桥过路费、保险费、安全奖励费用等支出。截至2022年12月31日，我单位开支财政拨款的公务用车保有量为1辆。</w:t>
      </w:r>
    </w:p>
    <w:p>
      <w:pPr>
        <w:keepNext/>
        <w:keepLines/>
        <w:ind w:firstLine="640"/>
        <w:rPr>
          <w:rFonts w:hint="eastAsia" w:ascii="黑体" w:hAnsi="黑体" w:eastAsia="黑体"/>
          <w:color w:val="auto"/>
          <w:sz w:val="32"/>
          <w:szCs w:val="24"/>
          <w:highlight w:val="white"/>
          <w:lang w:val="zh-CN"/>
        </w:rPr>
      </w:pPr>
      <w:r>
        <w:rPr>
          <w:rFonts w:hint="eastAsia" w:ascii="黑体" w:hAnsi="黑体" w:eastAsia="黑体"/>
          <w:color w:val="auto"/>
          <w:sz w:val="32"/>
          <w:szCs w:val="24"/>
          <w:highlight w:val="white"/>
          <w:lang w:val="zh-CN"/>
        </w:rPr>
        <w:t>八、政府性基金预算收入支出决算情况</w:t>
      </w:r>
    </w:p>
    <w:p>
      <w:pPr>
        <w:keepNext/>
        <w:keepLines/>
        <w:ind w:firstLine="640"/>
        <w:rPr>
          <w:rFonts w:hint="eastAsia" w:ascii="宋体" w:hAnsi="宋体"/>
          <w:color w:val="auto"/>
          <w:sz w:val="32"/>
          <w:szCs w:val="24"/>
          <w:highlight w:val="white"/>
          <w:lang w:val="zh-CN"/>
        </w:rPr>
      </w:pPr>
      <w:r>
        <w:rPr>
          <w:rFonts w:hint="eastAsia" w:ascii="宋体" w:hAnsi="宋体"/>
          <w:color w:val="auto"/>
          <w:sz w:val="32"/>
          <w:szCs w:val="24"/>
          <w:highlight w:val="white"/>
          <w:lang w:val="zh-CN"/>
        </w:rPr>
        <w:t>2022年本单位没有使用政府性基金预算财政拨款安排的收支。</w:t>
      </w:r>
    </w:p>
    <w:p>
      <w:pPr>
        <w:keepNext/>
        <w:keepLines/>
        <w:ind w:firstLine="640"/>
        <w:rPr>
          <w:rFonts w:hint="eastAsia" w:ascii="黑体" w:hAnsi="黑体" w:eastAsia="黑体"/>
          <w:color w:val="auto"/>
          <w:kern w:val="0"/>
          <w:sz w:val="32"/>
          <w:szCs w:val="24"/>
          <w:highlight w:val="white"/>
          <w:lang w:val="en-US"/>
        </w:rPr>
      </w:pPr>
      <w:r>
        <w:rPr>
          <w:rFonts w:hint="eastAsia" w:ascii="黑体" w:hAnsi="黑体" w:eastAsia="黑体"/>
          <w:color w:val="auto"/>
          <w:sz w:val="32"/>
          <w:szCs w:val="24"/>
          <w:highlight w:val="white"/>
          <w:lang w:val="zh-CN"/>
        </w:rPr>
        <w:t>九、</w:t>
      </w:r>
      <w:r>
        <w:rPr>
          <w:rFonts w:hint="eastAsia" w:ascii="黑体" w:hAnsi="黑体" w:eastAsia="黑体"/>
          <w:color w:val="auto"/>
          <w:sz w:val="32"/>
          <w:szCs w:val="24"/>
          <w:lang w:val="zh-CN"/>
        </w:rPr>
        <w:t>国有资本经营预算财政拨款支出决算情况</w:t>
      </w:r>
    </w:p>
    <w:p>
      <w:pPr>
        <w:keepNext/>
        <w:keepLines/>
        <w:ind w:firstLine="640"/>
        <w:rPr>
          <w:rFonts w:hint="eastAsia" w:ascii="宋体" w:hAnsi="宋体"/>
          <w:color w:val="auto"/>
          <w:sz w:val="32"/>
          <w:szCs w:val="24"/>
          <w:highlight w:val="white"/>
          <w:lang w:val="zh-CN"/>
        </w:rPr>
      </w:pPr>
      <w:r>
        <w:rPr>
          <w:rFonts w:hint="eastAsia" w:ascii="宋体" w:hAnsi="宋体"/>
          <w:color w:val="auto"/>
          <w:sz w:val="32"/>
          <w:szCs w:val="24"/>
          <w:highlight w:val="white"/>
          <w:lang w:val="zh-CN"/>
        </w:rPr>
        <w:t>2022年本单位没有使用国有资本经营预算安排的支出。</w:t>
      </w:r>
    </w:p>
    <w:p>
      <w:pPr>
        <w:keepNext/>
        <w:keepLines/>
        <w:ind w:firstLine="640"/>
        <w:rPr>
          <w:rFonts w:hint="eastAsia" w:ascii="宋体" w:hAnsi="宋体"/>
          <w:color w:val="auto"/>
          <w:sz w:val="32"/>
          <w:szCs w:val="24"/>
          <w:highlight w:val="white"/>
          <w:lang w:val="en-US"/>
        </w:rPr>
      </w:pPr>
      <w:r>
        <w:rPr>
          <w:rFonts w:hint="eastAsia" w:ascii="黑体" w:hAnsi="黑体" w:eastAsia="黑体"/>
          <w:color w:val="auto"/>
          <w:kern w:val="0"/>
          <w:sz w:val="32"/>
          <w:szCs w:val="24"/>
          <w:highlight w:val="white"/>
          <w:lang w:val="en-US"/>
        </w:rPr>
        <w:t>十、</w:t>
      </w:r>
      <w:r>
        <w:rPr>
          <w:rFonts w:hint="eastAsia" w:ascii="黑体" w:hAnsi="黑体" w:eastAsia="黑体"/>
          <w:color w:val="auto"/>
          <w:sz w:val="32"/>
          <w:szCs w:val="24"/>
          <w:highlight w:val="white"/>
          <w:lang w:val="en-US"/>
        </w:rPr>
        <w:t>机关运行经费支出说明</w:t>
      </w:r>
    </w:p>
    <w:p>
      <w:pPr>
        <w:keepNext/>
        <w:keepLines/>
        <w:ind w:firstLine="640"/>
        <w:rPr>
          <w:rFonts w:hint="eastAsia" w:ascii="宋体" w:hAnsi="宋体" w:eastAsia="宋体"/>
          <w:color w:val="auto"/>
          <w:sz w:val="32"/>
          <w:szCs w:val="24"/>
          <w:highlight w:val="none"/>
          <w:lang w:val="en-US" w:eastAsia="zh-CN"/>
        </w:rPr>
      </w:pPr>
      <w:r>
        <w:rPr>
          <w:rFonts w:hint="eastAsia" w:ascii="宋体" w:hAnsi="宋体"/>
          <w:color w:val="auto"/>
          <w:sz w:val="32"/>
          <w:szCs w:val="24"/>
          <w:highlight w:val="white"/>
          <w:lang w:val="en-US"/>
        </w:rPr>
        <w:t>2022年度机关运行经费支出61.08万元。比年初预算数减少85.65万元。下降58.37%，</w:t>
      </w:r>
      <w:r>
        <w:rPr>
          <w:rFonts w:hint="eastAsia" w:ascii="宋体" w:hAnsi="宋体"/>
          <w:color w:val="auto"/>
          <w:sz w:val="32"/>
          <w:szCs w:val="24"/>
          <w:highlight w:val="none"/>
          <w:lang w:val="en-US"/>
        </w:rPr>
        <w:t>主要原因是：</w:t>
      </w:r>
      <w:r>
        <w:rPr>
          <w:rFonts w:hint="eastAsia" w:ascii="宋体" w:hAnsi="宋体"/>
          <w:color w:val="auto"/>
          <w:sz w:val="32"/>
          <w:szCs w:val="24"/>
          <w:highlight w:val="none"/>
          <w:lang w:val="en-US" w:eastAsia="zh-CN"/>
        </w:rPr>
        <w:t>人员变动减少预算经费。</w:t>
      </w:r>
      <w:bookmarkStart w:id="0" w:name="_GoBack"/>
      <w:bookmarkEnd w:id="0"/>
    </w:p>
    <w:p>
      <w:pPr>
        <w:keepNext/>
        <w:keepLines/>
        <w:ind w:firstLine="640"/>
        <w:rPr>
          <w:rFonts w:hint="eastAsia" w:ascii="宋体" w:hAnsi="宋体"/>
          <w:color w:val="FF0000"/>
          <w:kern w:val="0"/>
          <w:sz w:val="32"/>
          <w:szCs w:val="24"/>
          <w:highlight w:val="white"/>
          <w:lang w:val="en-US"/>
        </w:rPr>
      </w:pPr>
      <w:r>
        <w:rPr>
          <w:rFonts w:hint="eastAsia" w:ascii="黑体" w:hAnsi="黑体" w:eastAsia="黑体"/>
          <w:color w:val="auto"/>
          <w:sz w:val="32"/>
          <w:szCs w:val="24"/>
          <w:highlight w:val="white"/>
          <w:lang w:val="en-US"/>
        </w:rPr>
        <w:t>十一、</w:t>
      </w:r>
      <w:r>
        <w:rPr>
          <w:rFonts w:hint="eastAsia" w:ascii="黑体" w:hAnsi="黑体" w:eastAsia="黑体"/>
          <w:color w:val="000000"/>
          <w:kern w:val="0"/>
          <w:sz w:val="32"/>
          <w:szCs w:val="24"/>
          <w:highlight w:val="white"/>
          <w:lang w:val="en-US"/>
        </w:rPr>
        <w:t>一般性支出情况</w:t>
      </w:r>
    </w:p>
    <w:p>
      <w:pPr>
        <w:keepNext/>
        <w:keepLines/>
        <w:ind w:firstLine="640"/>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rPr>
        <w:t>2022年本部门开支会议费0万元；开支培训费0.03万元，用于开展</w:t>
      </w:r>
      <w:r>
        <w:rPr>
          <w:rFonts w:hint="eastAsia" w:ascii="宋体" w:hAnsi="宋体"/>
          <w:color w:val="auto"/>
          <w:kern w:val="0"/>
          <w:sz w:val="32"/>
          <w:szCs w:val="24"/>
          <w:highlight w:val="white"/>
          <w:lang w:val="en-US" w:eastAsia="zh-CN"/>
        </w:rPr>
        <w:t>工作人员外出业务</w:t>
      </w:r>
      <w:r>
        <w:rPr>
          <w:rFonts w:hint="eastAsia" w:ascii="宋体" w:hAnsi="宋体"/>
          <w:color w:val="auto"/>
          <w:kern w:val="0"/>
          <w:sz w:val="32"/>
          <w:szCs w:val="24"/>
          <w:highlight w:val="white"/>
          <w:lang w:val="en-US"/>
        </w:rPr>
        <w:t>培训，人数</w:t>
      </w:r>
      <w:r>
        <w:rPr>
          <w:rFonts w:hint="eastAsia" w:ascii="宋体" w:hAnsi="宋体"/>
          <w:color w:val="auto"/>
          <w:kern w:val="0"/>
          <w:sz w:val="32"/>
          <w:szCs w:val="24"/>
          <w:highlight w:val="white"/>
          <w:lang w:val="en-US" w:eastAsia="zh-CN"/>
        </w:rPr>
        <w:t>1</w:t>
      </w:r>
      <w:r>
        <w:rPr>
          <w:rFonts w:hint="eastAsia" w:ascii="宋体" w:hAnsi="宋体"/>
          <w:color w:val="auto"/>
          <w:kern w:val="0"/>
          <w:sz w:val="32"/>
          <w:szCs w:val="24"/>
          <w:highlight w:val="white"/>
          <w:lang w:val="en-US"/>
        </w:rPr>
        <w:t>人；2022年本部门未举办节庆、晚会、论坛、赛事活动，开支0万元。</w:t>
      </w:r>
    </w:p>
    <w:p>
      <w:pPr>
        <w:keepNext/>
        <w:keepLines/>
        <w:ind w:firstLine="640"/>
        <w:rPr>
          <w:rFonts w:hint="eastAsia" w:ascii="宋体" w:hAnsi="宋体"/>
          <w:color w:val="auto"/>
          <w:sz w:val="32"/>
          <w:szCs w:val="24"/>
          <w:highlight w:val="white"/>
          <w:lang w:val="en-US"/>
        </w:rPr>
      </w:pPr>
      <w:r>
        <w:rPr>
          <w:rFonts w:hint="eastAsia" w:ascii="黑体" w:hAnsi="黑体" w:eastAsia="黑体"/>
          <w:color w:val="auto"/>
          <w:kern w:val="0"/>
          <w:sz w:val="32"/>
          <w:szCs w:val="24"/>
          <w:highlight w:val="white"/>
          <w:lang w:val="en-US"/>
        </w:rPr>
        <w:t>十二、</w:t>
      </w:r>
      <w:r>
        <w:rPr>
          <w:rFonts w:hint="eastAsia" w:ascii="黑体" w:hAnsi="黑体" w:eastAsia="黑体"/>
          <w:color w:val="auto"/>
          <w:sz w:val="32"/>
          <w:szCs w:val="24"/>
          <w:highlight w:val="white"/>
          <w:lang w:val="en-US"/>
        </w:rPr>
        <w:t>政府采购支出说明</w:t>
      </w:r>
    </w:p>
    <w:p>
      <w:pPr>
        <w:keepNext/>
        <w:keepLines/>
        <w:ind w:firstLine="641"/>
        <w:rPr>
          <w:rFonts w:hint="eastAsia" w:ascii="宋体" w:hAnsi="宋体"/>
          <w:color w:val="auto"/>
          <w:sz w:val="32"/>
          <w:szCs w:val="24"/>
          <w:highlight w:val="white"/>
          <w:lang w:val="en-US"/>
        </w:rPr>
      </w:pPr>
      <w:r>
        <w:rPr>
          <w:rFonts w:hint="eastAsia" w:ascii="宋体" w:hAnsi="宋体"/>
          <w:color w:val="auto"/>
          <w:sz w:val="32"/>
          <w:szCs w:val="24"/>
          <w:highlight w:val="white"/>
          <w:lang w:val="en-US"/>
        </w:rPr>
        <w:t>2022年度政府采购支出总额0万元，其中：政府采购货物支出0万元；政府采购工程支出0万元；政府采购服务支出0万元。授予中小企业合同金额0万元，占政府采购支出总额的0%。</w:t>
      </w:r>
    </w:p>
    <w:p>
      <w:pPr>
        <w:keepNext/>
        <w:keepLines/>
        <w:ind w:firstLine="641"/>
        <w:rPr>
          <w:rFonts w:hint="eastAsia" w:ascii="宋体" w:hAnsi="宋体"/>
          <w:color w:val="auto"/>
          <w:sz w:val="32"/>
          <w:szCs w:val="24"/>
          <w:highlight w:val="white"/>
          <w:lang w:val="en-US"/>
        </w:rPr>
      </w:pPr>
      <w:r>
        <w:rPr>
          <w:rFonts w:hint="eastAsia" w:ascii="宋体" w:hAnsi="宋体"/>
          <w:color w:val="auto"/>
          <w:sz w:val="32"/>
          <w:szCs w:val="24"/>
          <w:highlight w:val="white"/>
          <w:lang w:val="en-US"/>
        </w:rPr>
        <w:t>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keepNext/>
        <w:keepLines/>
        <w:ind w:firstLine="641"/>
        <w:rPr>
          <w:rFonts w:hint="eastAsia" w:ascii="黑体" w:hAnsi="黑体" w:eastAsia="黑体"/>
          <w:color w:val="000000"/>
          <w:kern w:val="0"/>
          <w:sz w:val="32"/>
          <w:szCs w:val="24"/>
          <w:highlight w:val="white"/>
          <w:lang w:val="en-US"/>
        </w:rPr>
      </w:pPr>
      <w:r>
        <w:rPr>
          <w:rFonts w:hint="eastAsia" w:ascii="黑体" w:hAnsi="黑体" w:eastAsia="黑体"/>
          <w:color w:val="auto"/>
          <w:sz w:val="32"/>
          <w:szCs w:val="24"/>
          <w:highlight w:val="white"/>
          <w:lang w:val="en-US"/>
        </w:rPr>
        <w:t>十三、国有资产占有情况</w:t>
      </w:r>
      <w:r>
        <w:rPr>
          <w:rFonts w:hint="eastAsia" w:ascii="黑体" w:hAnsi="黑体" w:eastAsia="黑体"/>
          <w:color w:val="000000"/>
          <w:kern w:val="0"/>
          <w:sz w:val="32"/>
          <w:szCs w:val="24"/>
          <w:highlight w:val="white"/>
          <w:lang w:val="en-US"/>
        </w:rPr>
        <w:t>说明</w:t>
      </w:r>
    </w:p>
    <w:p>
      <w:pPr>
        <w:keepNext/>
        <w:keepLines/>
        <w:ind w:firstLine="641"/>
        <w:rPr>
          <w:rFonts w:hint="default" w:ascii="Calibri" w:hAnsi="Calibri" w:eastAsia="Calibri"/>
          <w:color w:val="auto"/>
          <w:sz w:val="21"/>
          <w:szCs w:val="24"/>
          <w:highlight w:val="white"/>
          <w:lang w:val="zh-CN"/>
        </w:rPr>
      </w:pPr>
      <w:r>
        <w:rPr>
          <w:rFonts w:hint="eastAsia" w:ascii="宋体" w:hAnsi="宋体"/>
          <w:color w:val="auto"/>
          <w:sz w:val="32"/>
          <w:szCs w:val="24"/>
          <w:highlight w:val="white"/>
          <w:lang w:val="en-US"/>
        </w:rPr>
        <w:t>截至2022年12月31日，中共岳阳市委党史研究室共有车辆1辆。其中：其他用车1辆，其他用车主要是用于机要通信和应急保障之外公务用途的车辆；单位价值100万元（含）以上设备0台（套）。</w:t>
      </w:r>
    </w:p>
    <w:p>
      <w:pPr>
        <w:keepNext/>
        <w:keepLines/>
        <w:ind w:firstLine="640"/>
        <w:rPr>
          <w:rFonts w:hint="eastAsia" w:ascii="黑体" w:hAnsi="黑体" w:eastAsia="黑体"/>
          <w:color w:val="auto"/>
          <w:sz w:val="32"/>
          <w:szCs w:val="24"/>
          <w:highlight w:val="white"/>
          <w:lang w:val="en-US"/>
        </w:rPr>
      </w:pPr>
      <w:r>
        <w:rPr>
          <w:rFonts w:hint="eastAsia" w:ascii="黑体" w:hAnsi="黑体" w:eastAsia="黑体"/>
          <w:color w:val="auto"/>
          <w:sz w:val="32"/>
          <w:szCs w:val="24"/>
          <w:highlight w:val="white"/>
          <w:lang w:val="en-US"/>
        </w:rPr>
        <w:t>十</w:t>
      </w:r>
      <w:r>
        <w:rPr>
          <w:rFonts w:hint="eastAsia" w:ascii="黑体" w:hAnsi="黑体" w:eastAsia="黑体"/>
          <w:color w:val="auto"/>
          <w:kern w:val="0"/>
          <w:sz w:val="32"/>
          <w:szCs w:val="24"/>
          <w:highlight w:val="white"/>
          <w:lang w:val="en-US"/>
        </w:rPr>
        <w:t>四、2022年度预算绩效情况的说明</w:t>
      </w:r>
    </w:p>
    <w:p>
      <w:pPr>
        <w:keepNext/>
        <w:keepLines/>
        <w:ind w:firstLine="640"/>
        <w:rPr>
          <w:rFonts w:hint="eastAsia" w:ascii="宋体" w:hAnsi="宋体"/>
          <w:b/>
          <w:color w:val="auto"/>
          <w:sz w:val="32"/>
          <w:szCs w:val="24"/>
          <w:highlight w:val="white"/>
          <w:lang w:val="zh-CN"/>
        </w:rPr>
      </w:pPr>
      <w:r>
        <w:rPr>
          <w:rFonts w:hint="eastAsia" w:ascii="宋体" w:hAnsi="宋体"/>
          <w:b/>
          <w:color w:val="auto"/>
          <w:sz w:val="32"/>
          <w:szCs w:val="24"/>
          <w:highlight w:val="white"/>
          <w:lang w:val="zh-CN"/>
        </w:rPr>
        <w:t>（一）绩效管理工作开展情况。</w:t>
      </w:r>
    </w:p>
    <w:p>
      <w:pPr>
        <w:ind w:firstLine="640"/>
        <w:jc w:val="left"/>
        <w:rPr>
          <w:rFonts w:hint="eastAsia" w:ascii="宋体" w:hAnsi="宋体"/>
          <w:color w:val="auto"/>
          <w:sz w:val="32"/>
          <w:szCs w:val="24"/>
          <w:lang w:val="zh-CN"/>
        </w:rPr>
      </w:pPr>
      <w:r>
        <w:rPr>
          <w:rFonts w:hint="eastAsia" w:ascii="宋体" w:hAnsi="宋体"/>
          <w:color w:val="auto"/>
          <w:sz w:val="32"/>
          <w:szCs w:val="24"/>
          <w:lang w:val="zh-CN"/>
        </w:rPr>
        <w:t>根据预算绩效管理要求，我部门组织对单位开展整体支出绩效评价，涉及一般公共预算支出</w:t>
      </w:r>
      <w:r>
        <w:rPr>
          <w:rFonts w:hint="eastAsia" w:ascii="宋体" w:hAnsi="宋体"/>
          <w:color w:val="auto"/>
          <w:sz w:val="32"/>
          <w:szCs w:val="24"/>
          <w:lang w:val="en-US" w:eastAsia="zh-CN"/>
        </w:rPr>
        <w:t>472.93</w:t>
      </w:r>
      <w:r>
        <w:rPr>
          <w:rFonts w:hint="eastAsia" w:ascii="宋体" w:hAnsi="宋体"/>
          <w:color w:val="auto"/>
          <w:sz w:val="32"/>
          <w:szCs w:val="24"/>
          <w:lang w:val="zh-CN"/>
        </w:rPr>
        <w:t>万元，政府性基金预算支出</w:t>
      </w:r>
      <w:r>
        <w:rPr>
          <w:rFonts w:hint="eastAsia" w:ascii="宋体" w:hAnsi="宋体"/>
          <w:color w:val="auto"/>
          <w:sz w:val="32"/>
          <w:szCs w:val="24"/>
          <w:lang w:val="en-US" w:eastAsia="zh-CN"/>
        </w:rPr>
        <w:t>0</w:t>
      </w:r>
      <w:r>
        <w:rPr>
          <w:rFonts w:hint="eastAsia" w:ascii="宋体" w:hAnsi="宋体"/>
          <w:color w:val="auto"/>
          <w:sz w:val="32"/>
          <w:szCs w:val="24"/>
          <w:lang w:val="zh-CN"/>
        </w:rPr>
        <w:t>万元。从评价情况来看，严格执行财经纪律，防止了违法违纪行为的发生；严格按照厉行节约要求规范了机关事务管理工作，保障了机关有效运转；认真贯彻落实从严治党各项要求，始终坚持把纪律规矩挺在最前面，加强了干部队伍建设；积极化解债务风险，强化财</w:t>
      </w:r>
      <w:r>
        <w:rPr>
          <w:rFonts w:hint="eastAsia" w:ascii="宋体" w:hAnsi="宋体"/>
          <w:color w:val="auto"/>
          <w:sz w:val="32"/>
          <w:szCs w:val="24"/>
          <w:lang w:val="en-US" w:eastAsia="zh-CN"/>
        </w:rPr>
        <w:t>务</w:t>
      </w:r>
      <w:r>
        <w:rPr>
          <w:rFonts w:hint="eastAsia" w:ascii="宋体" w:hAnsi="宋体"/>
          <w:color w:val="auto"/>
          <w:sz w:val="32"/>
          <w:szCs w:val="24"/>
          <w:lang w:val="zh-CN"/>
        </w:rPr>
        <w:t>监管，提升了管理水平。</w:t>
      </w:r>
    </w:p>
    <w:p>
      <w:pPr>
        <w:keepNext/>
        <w:keepLines/>
        <w:ind w:firstLine="640"/>
        <w:rPr>
          <w:rFonts w:hint="eastAsia" w:ascii="宋体" w:hAnsi="宋体"/>
          <w:b/>
          <w:color w:val="auto"/>
          <w:sz w:val="32"/>
          <w:szCs w:val="24"/>
          <w:highlight w:val="white"/>
          <w:lang w:val="zh-CN"/>
        </w:rPr>
      </w:pPr>
      <w:r>
        <w:rPr>
          <w:rFonts w:hint="eastAsia" w:ascii="宋体" w:hAnsi="宋体"/>
          <w:b/>
          <w:color w:val="auto"/>
          <w:sz w:val="32"/>
          <w:szCs w:val="24"/>
          <w:highlight w:val="white"/>
          <w:lang w:val="zh-CN"/>
        </w:rPr>
        <w:t>（二）部门决算中项目绩效自评结果。</w:t>
      </w:r>
    </w:p>
    <w:p>
      <w:pPr>
        <w:keepNext/>
        <w:keepLines/>
        <w:ind w:firstLine="640"/>
        <w:rPr>
          <w:rFonts w:hint="eastAsia" w:ascii="宋体" w:hAnsi="宋体"/>
          <w:b w:val="0"/>
          <w:bCs/>
          <w:color w:val="auto"/>
          <w:sz w:val="32"/>
          <w:szCs w:val="24"/>
          <w:highlight w:val="white"/>
          <w:lang w:val="zh-CN"/>
        </w:rPr>
      </w:pPr>
      <w:r>
        <w:rPr>
          <w:rFonts w:hint="eastAsia" w:ascii="宋体" w:hAnsi="宋体"/>
          <w:b w:val="0"/>
          <w:bCs/>
          <w:color w:val="auto"/>
          <w:sz w:val="32"/>
          <w:szCs w:val="24"/>
          <w:highlight w:val="white"/>
          <w:lang w:val="zh-CN"/>
        </w:rPr>
        <w:t>项目绩效自评综述：根据年初设定的绩效目标。项目全年预算数为0万元，执行数为0万元，完成预算的0%。</w:t>
      </w:r>
    </w:p>
    <w:p>
      <w:pPr>
        <w:keepNext/>
        <w:keepLines/>
        <w:ind w:firstLine="640"/>
        <w:rPr>
          <w:rFonts w:hint="eastAsia" w:ascii="宋体" w:hAnsi="宋体"/>
          <w:b/>
          <w:bCs w:val="0"/>
          <w:color w:val="auto"/>
          <w:sz w:val="32"/>
          <w:szCs w:val="24"/>
          <w:highlight w:val="white"/>
          <w:lang w:val="zh-CN"/>
        </w:rPr>
      </w:pPr>
      <w:r>
        <w:rPr>
          <w:rFonts w:hint="eastAsia" w:ascii="宋体" w:hAnsi="宋体"/>
          <w:b/>
          <w:bCs w:val="0"/>
          <w:color w:val="auto"/>
          <w:sz w:val="32"/>
          <w:szCs w:val="24"/>
          <w:highlight w:val="white"/>
          <w:lang w:val="zh-CN"/>
        </w:rPr>
        <w:t>（三）部门评价项目绩效评价结果。</w:t>
      </w:r>
    </w:p>
    <w:p>
      <w:pPr>
        <w:pStyle w:val="3"/>
        <w:shd w:val="clear" w:color="auto" w:fill="FFFFFF"/>
        <w:spacing w:before="0" w:beforeLines="0" w:beforeAutospacing="0" w:after="0" w:afterLines="0" w:afterAutospacing="0" w:line="26" w:lineRule="atLeast"/>
        <w:ind w:firstLine="640" w:firstLineChars="200"/>
        <w:jc w:val="both"/>
        <w:textAlignment w:val="center"/>
        <w:rPr>
          <w:rFonts w:hint="eastAsia" w:ascii="宋体" w:hAnsi="宋体"/>
          <w:color w:val="000000"/>
          <w:kern w:val="2"/>
          <w:sz w:val="32"/>
          <w:szCs w:val="24"/>
          <w:lang w:val="zh-CN"/>
        </w:rPr>
      </w:pPr>
      <w:r>
        <w:rPr>
          <w:rFonts w:hint="eastAsia" w:ascii="宋体" w:hAnsi="宋体"/>
          <w:color w:val="000000"/>
          <w:kern w:val="2"/>
          <w:sz w:val="32"/>
          <w:szCs w:val="24"/>
        </w:rPr>
        <w:t>无</w:t>
      </w:r>
    </w:p>
    <w:p>
      <w:pPr>
        <w:keepNext/>
        <w:keepLines/>
        <w:ind w:firstLine="640"/>
        <w:rPr>
          <w:rFonts w:hint="eastAsia" w:ascii="宋体" w:hAnsi="宋体"/>
          <w:color w:val="FF0000"/>
          <w:sz w:val="32"/>
          <w:szCs w:val="24"/>
          <w:highlight w:val="white"/>
          <w:lang w:val="zh-CN"/>
        </w:rPr>
      </w:pPr>
      <w:r>
        <w:rPr>
          <w:rFonts w:hint="eastAsia" w:ascii="宋体" w:hAnsi="宋体"/>
          <w:color w:val="000000"/>
          <w:sz w:val="32"/>
          <w:szCs w:val="24"/>
          <w:lang w:val="zh-CN"/>
        </w:rPr>
        <w:t>预算绩效管理开展情况、绩效目标和绩效评价报告等，一并作为附件公开。</w:t>
      </w:r>
    </w:p>
    <w:p>
      <w:pPr>
        <w:keepNext/>
        <w:keepLines/>
        <w:ind w:firstLine="640"/>
        <w:rPr>
          <w:rFonts w:hint="default" w:eastAsia="Times New Roman"/>
          <w:color w:val="auto"/>
          <w:sz w:val="32"/>
          <w:szCs w:val="24"/>
          <w:highlight w:val="white"/>
          <w:lang w:val="en-US"/>
        </w:rPr>
      </w:pPr>
      <w:r>
        <w:rPr>
          <w:rFonts w:hint="eastAsia" w:ascii="黑体" w:hAnsi="黑体" w:eastAsia="黑体"/>
          <w:color w:val="auto"/>
          <w:sz w:val="32"/>
          <w:szCs w:val="24"/>
          <w:highlight w:val="white"/>
          <w:lang w:val="en-US"/>
        </w:rPr>
        <w:t>第四部分 名词解释</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财政拨款收入：指本级财政当年拨付的资金。</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其他收入：指除上述“财政拨款收入”、“上级补助收入”、“事业收入”、“经营收入”、“附属单位上缴收入”等以外的收入。</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使用非财政拨款结余：指事业单位在当年的“财政拨款收入”、“财政拨款结转和结余资金”、“上级补助收入”、“事业收入”、“经营收入”、“附属单位上缴收入”、“其他收入”不足以安排当年支出情况下，使用以前年度积累的使用非财政拨款结余弥补收支差额的资金（事业单位当年收支相抵后按国家规定提取、用于弥补以后年度收支差额的非财政拨款结余）。</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卫生健康支出（类）：是指用于医疗卫生与计划生育方面的支出，包括保障机构正常运转、完成日常和特定的工作任务或事业发展目标的支出。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其他支出（类）：是指用于反映除上述项目以外其他不能划分到具体功能科目中的支出项目，包括保障机构正常运转、完成日常和特定的工作任务或事业发展目标的支出。</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基本支出：指保障机构正常运转、完成支日常工作任务而发生的人员支出和公用支出。</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工资福利支出：反映单位开支的在职职工和编制外长期聘用人员的各类劳动报酬，以及为上述人员缴纳的各项社会保险费等。</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津贴补贴：反映经国家批准建立的机关事业单位艰苦边远地区津贴、机关工作人员地区附加津贴、机关工作人员岗位津贴、事业单位工作人员特殊岗位津贴补贴等。</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奖金：反映机关工作人员年终一次性奖金。</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伙食补助费：反映单位发给职工的伙食补助费，如误餐补助等。</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机关事业单位基本养老保险缴费：反映机关事业单位缴纳的基本养老保险费。由单位代扣的工作人员基本养老保险缴费，不在此科目反映。</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职工基本医疗保险缴费：反映单位为职工缴纳的基本医疗保险费。</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其他社会保障缴费：反映单位为职工缴纳的基本医疗、失业、工伤、生育等社会保险费，残疾人就业保障金，军队（含武警）为军人缴纳的伤亡、退役医疗等社会保险费。</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商品和服务支出：反映单位购买商品和服务的支出（不包括用于购置固定资产的支出、战略性和应急储备支出）。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办公费：反映单位购买按财务会计制度规定不符合固定资产确认标准的日常办公用品、书报杂志等支出。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印刷费：反映单位的印刷费支出。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水费：反映单位支付的水费、污水处理费等支出。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电费：反映单位的电费支出。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邮电费：反映单位开支的信函、包裹、货物等物品的邮寄费及电话费、电报费、传真费、网络通讯费等。</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差旅费：反映单位工作人员出差发生的城市间交通费、住宿费、伙食补贴费和市内交通费。</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维修(护)费：反映单位日常开支的固定资产（不包括车船等交通工具）修理和维护费用，网络信息系统运行与维护费用，以及按规定提取的修购基金。</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培训费：反映除因公出国（境）培训费以外的各类培训支出。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公务接待费：反映单位按规定开支的各类公务接待（含外宾接待）费用。</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劳务费：反映支付给单位和个人的劳务费用，如临时聘用人员、钟点工工资，稿费、翻译费，评审费等。</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委托业务费：反映因委托外单位办理业务而支付的委托业务费。</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工会经费：反映单位按规定提取的工会经费。</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公务用车运行维护费：反映单位按规定保留的公务用车燃料费、维修费、过桥过路费、保险费、安全奖励费用等支出。</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其他交通费用：反映单位除公务用车运行维护费以外的其他交通费用。如公务交通补贴，租车费用、出租车费用，飞机、船舶等的燃料费、维修费、保险费等。</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其他商品和服务支出：反映上述科目未包括的日常公用支出。如行政赔偿费和诉讼费、国内组织的会员费、来访费、广告宣传、其他劳务费及离休人员特需费、公用经费等。</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对个人和家庭的补助：反映政府用于对个人和家庭的补助支出。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离休费：反映行政事业单位和军队移交政府安置的离休人员的离休费、护理费和其他补贴。</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退休费：反映行政事业单位和军队移交政府安置的退休人员的退休费和其他补贴。</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奖励金：反映政府各部门的奖励支出，如对个体私营经济的奖励、计划生育目标责任奖励、独生子女父母奖励等。</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其他对个人和家庭的补助支出：反映未包括在上述科目的对个人和家庭的补助支出，</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办公设备购置：反映用于购置并按财务会计制度规定纳入固定资产核算范围的办公家具和办公设备的支出，以及按规定提取的修购基金。</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keepNext/>
        <w:keepLines/>
        <w:ind w:firstLine="640"/>
        <w:rPr>
          <w:rFonts w:hint="default" w:eastAsia="Times New Roman"/>
          <w:color w:val="auto"/>
          <w:sz w:val="32"/>
          <w:szCs w:val="24"/>
          <w:highlight w:val="white"/>
          <w:lang w:val="en-US"/>
        </w:rPr>
      </w:pPr>
      <w:r>
        <w:rPr>
          <w:rFonts w:hint="eastAsia" w:ascii="黑体" w:hAnsi="黑体" w:eastAsia="黑体"/>
          <w:color w:val="auto"/>
          <w:sz w:val="32"/>
          <w:szCs w:val="24"/>
          <w:highlight w:val="white"/>
          <w:lang w:val="en-US"/>
        </w:rPr>
        <w:t>第五部分 附件</w:t>
      </w:r>
    </w:p>
    <w:p>
      <w:pPr>
        <w:keepNext/>
        <w:keepLines/>
        <w:ind w:firstLine="640"/>
        <w:rPr>
          <w:rFonts w:hint="default" w:eastAsia="Times New Roman"/>
          <w:b/>
          <w:color w:val="auto"/>
          <w:sz w:val="32"/>
          <w:szCs w:val="24"/>
          <w:highlight w:val="white"/>
          <w:lang w:val="zh-CN"/>
        </w:rPr>
      </w:pPr>
      <w:r>
        <w:rPr>
          <w:rFonts w:hint="eastAsia" w:ascii="宋体" w:hAnsi="宋体"/>
          <w:color w:val="auto"/>
          <w:sz w:val="32"/>
          <w:szCs w:val="24"/>
          <w:highlight w:val="white"/>
          <w:lang w:val="en-US"/>
        </w:rPr>
        <w:t>2022年度中共岳阳市委党史研究室部门决算公开表格</w:t>
      </w:r>
    </w:p>
    <w:p>
      <w:pPr>
        <w:ind w:firstLine="640"/>
        <w:jc w:val="left"/>
        <w:rPr>
          <w:rFonts w:hint="eastAsia" w:ascii="宋体" w:hAnsi="宋体"/>
          <w:b/>
          <w:color w:val="FF0000"/>
          <w:sz w:val="32"/>
          <w:szCs w:val="24"/>
          <w:highlight w:val="white"/>
          <w:lang w:val="zh-CN"/>
        </w:rPr>
      </w:pPr>
      <w:r>
        <w:rPr>
          <w:rFonts w:hint="eastAsia" w:ascii="宋体" w:hAnsi="宋体"/>
          <w:color w:val="auto"/>
          <w:sz w:val="32"/>
          <w:szCs w:val="24"/>
          <w:lang w:val="en-US"/>
        </w:rPr>
        <w:t>2022年度</w:t>
      </w:r>
      <w:r>
        <w:rPr>
          <w:rFonts w:hint="eastAsia" w:ascii="宋体" w:hAnsi="宋体"/>
          <w:color w:val="auto"/>
          <w:sz w:val="32"/>
          <w:szCs w:val="24"/>
          <w:highlight w:val="white"/>
          <w:lang w:val="en-US"/>
        </w:rPr>
        <w:t>中共岳阳市委党史研究室</w:t>
      </w:r>
      <w:r>
        <w:rPr>
          <w:rFonts w:hint="eastAsia" w:ascii="宋体" w:hAnsi="宋体"/>
          <w:color w:val="auto"/>
          <w:sz w:val="32"/>
          <w:szCs w:val="24"/>
          <w:lang w:val="en-US"/>
        </w:rPr>
        <w:t>绩效评价自评报告</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true"/>
  <w:drawingGridHorizontalOrigin w:val="1701"/>
  <w:drawingGridVerticalOrigin w:val="1984"/>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5ED30D8"/>
    <w:rsid w:val="8EB3D7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default" w:ascii="Times New Roman" w:hAnsi="Times New Roman" w:eastAsia="宋体" w:cs="Times New Roman"/>
      <w:kern w:val="2"/>
      <w:sz w:val="21"/>
      <w:szCs w:val="24"/>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2">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unhideWhenUsed/>
    <w:qFormat/>
    <w:uiPriority w:val="99"/>
    <w:pPr>
      <w:spacing w:before="100" w:beforeLines="0" w:beforeAutospacing="1" w:after="100" w:afterLines="0" w:afterAutospacing="1"/>
    </w:pPr>
    <w:rPr>
      <w:rFonts w:hint="default" w:ascii="Times New Roman" w:hAnsi="Times New Roman" w:eastAsia="宋体" w:cs="Times New Roman"/>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Office_11.8.2.9849_F1E327BC-269C-435d-A152-05C5408002CA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2023-10-23T18:45:00Z</dcterms:created>
  <dc:creator>xjkp</dc:creator>
  <cp:lastModifiedBy>xjkp</cp:lastModifiedBy>
  <dcterms:modified xsi:type="dcterms:W3CDTF">2023-12-06T15:18:54Z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