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eastAsia" w:ascii="黑体" w:hAnsi="黑体" w:eastAsia="黑体"/>
          <w:color w:val="000000"/>
          <w:sz w:val="84"/>
          <w:szCs w:val="24"/>
          <w:highlight w:val="white"/>
        </w:rPr>
      </w:pPr>
      <w:bookmarkStart w:id="0" w:name="_GoBack"/>
      <w:bookmarkEnd w:id="0"/>
    </w:p>
    <w:p>
      <w:pPr>
        <w:spacing w:beforeLines="0" w:afterLines="0"/>
        <w:jc w:val="center"/>
        <w:rPr>
          <w:rFonts w:hint="eastAsia"/>
          <w:color w:val="000000"/>
          <w:sz w:val="84"/>
          <w:szCs w:val="24"/>
          <w:highlight w:val="white"/>
        </w:rPr>
      </w:pPr>
      <w:r>
        <w:rPr>
          <w:rFonts w:hint="eastAsia" w:ascii="黑体" w:hAnsi="黑体" w:eastAsia="黑体"/>
          <w:color w:val="000000"/>
          <w:sz w:val="84"/>
          <w:szCs w:val="24"/>
          <w:highlight w:val="white"/>
        </w:rPr>
        <w:t>2022年度</w:t>
      </w:r>
    </w:p>
    <w:p>
      <w:pPr>
        <w:spacing w:beforeLines="0" w:afterLines="0"/>
        <w:jc w:val="center"/>
        <w:rPr>
          <w:rFonts w:hint="eastAsia" w:ascii="黑体" w:hAnsi="黑体" w:eastAsia="黑体"/>
          <w:color w:val="auto"/>
          <w:sz w:val="72"/>
          <w:szCs w:val="24"/>
          <w:highlight w:val="white"/>
          <w:lang w:val="zh-CN"/>
        </w:rPr>
      </w:pPr>
      <w:r>
        <w:rPr>
          <w:rFonts w:hint="eastAsia" w:ascii="黑体" w:hAnsi="黑体" w:eastAsia="黑体"/>
          <w:color w:val="auto"/>
          <w:sz w:val="72"/>
          <w:szCs w:val="24"/>
          <w:highlight w:val="white"/>
          <w:lang w:val="zh-CN"/>
        </w:rPr>
        <w:t>岳阳市劳动保障监察支队</w:t>
      </w:r>
    </w:p>
    <w:p>
      <w:pPr>
        <w:spacing w:beforeLines="0" w:afterLines="0"/>
        <w:jc w:val="center"/>
        <w:rPr>
          <w:rFonts w:hint="eastAsia" w:ascii="黑体" w:hAnsi="黑体" w:eastAsia="黑体"/>
          <w:color w:val="000000"/>
          <w:kern w:val="0"/>
          <w:sz w:val="84"/>
          <w:szCs w:val="24"/>
          <w:highlight w:val="white"/>
          <w:lang w:val="en-US"/>
        </w:rPr>
      </w:pPr>
      <w:r>
        <w:rPr>
          <w:rFonts w:hint="eastAsia" w:ascii="黑体" w:hAnsi="黑体" w:eastAsia="黑体"/>
          <w:color w:val="000000"/>
          <w:kern w:val="0"/>
          <w:sz w:val="72"/>
          <w:szCs w:val="24"/>
          <w:highlight w:val="white"/>
          <w:lang w:val="en-US"/>
        </w:rPr>
        <w:t>部门决算</w:t>
      </w: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ascii="黑体" w:hAnsi="黑体" w:eastAsia="黑体"/>
          <w:color w:val="000000"/>
          <w:kern w:val="0"/>
          <w:sz w:val="84"/>
          <w:szCs w:val="24"/>
          <w:highlight w:val="white"/>
          <w:lang w:val="en-US"/>
        </w:rPr>
      </w:pPr>
    </w:p>
    <w:p>
      <w:pPr>
        <w:spacing w:beforeLines="0" w:afterLines="0"/>
        <w:jc w:val="center"/>
        <w:rPr>
          <w:rFonts w:hint="eastAsia"/>
          <w:color w:val="000000"/>
          <w:kern w:val="0"/>
          <w:sz w:val="56"/>
          <w:szCs w:val="24"/>
          <w:highlight w:val="white"/>
          <w:lang w:val="en-US"/>
        </w:rPr>
      </w:pPr>
    </w:p>
    <w:p>
      <w:pPr>
        <w:spacing w:beforeLines="0" w:afterLines="0" w:line="520" w:lineRule="exact"/>
        <w:jc w:val="center"/>
        <w:rPr>
          <w:rFonts w:hint="default" w:ascii="宋体" w:hAnsi="宋体" w:eastAsia="宋体"/>
          <w:b/>
          <w:color w:val="000000"/>
          <w:kern w:val="0"/>
          <w:sz w:val="44"/>
          <w:szCs w:val="24"/>
          <w:highlight w:val="white"/>
          <w:lang w:val="en-US"/>
        </w:rPr>
      </w:pPr>
      <w:r>
        <w:rPr>
          <w:rFonts w:hint="default" w:ascii="宋体" w:hAnsi="宋体" w:eastAsia="宋体"/>
          <w:b/>
          <w:color w:val="000000"/>
          <w:kern w:val="0"/>
          <w:sz w:val="44"/>
          <w:szCs w:val="24"/>
          <w:highlight w:val="white"/>
          <w:lang w:val="en-US"/>
        </w:rPr>
        <w:t>目 录</w:t>
      </w:r>
    </w:p>
    <w:p>
      <w:pPr>
        <w:spacing w:beforeLines="0" w:afterLines="0" w:line="520" w:lineRule="exact"/>
        <w:ind w:firstLine="562" w:firstLineChars="200"/>
        <w:jc w:val="left"/>
        <w:rPr>
          <w:rFonts w:hint="eastAsia"/>
          <w:b/>
          <w:color w:val="000000"/>
          <w:kern w:val="0"/>
          <w:sz w:val="28"/>
          <w:szCs w:val="24"/>
          <w:highlight w:val="white"/>
          <w:lang w:val="en-US"/>
        </w:rPr>
      </w:pPr>
      <w:r>
        <w:rPr>
          <w:rFonts w:hint="eastAsia" w:ascii="黑体" w:hAnsi="黑体" w:eastAsia="黑体"/>
          <w:b/>
          <w:color w:val="000000"/>
          <w:kern w:val="0"/>
          <w:sz w:val="28"/>
          <w:szCs w:val="24"/>
          <w:highlight w:val="white"/>
          <w:lang w:val="en-US"/>
        </w:rPr>
        <w:t>第一部分</w:t>
      </w:r>
      <w:r>
        <w:rPr>
          <w:rFonts w:hint="eastAsia" w:ascii="黑体" w:hAnsi="黑体" w:eastAsia="黑体"/>
          <w:b/>
          <w:color w:val="000000"/>
          <w:kern w:val="0"/>
          <w:sz w:val="28"/>
          <w:szCs w:val="24"/>
          <w:highlight w:val="white"/>
          <w:lang w:val="en-US" w:eastAsia="zh-CN"/>
        </w:rPr>
        <w:t xml:space="preserve"> </w:t>
      </w:r>
      <w:r>
        <w:rPr>
          <w:rFonts w:hint="eastAsia" w:ascii="黑体" w:hAnsi="黑体" w:eastAsia="黑体"/>
          <w:b/>
          <w:color w:val="auto"/>
          <w:sz w:val="28"/>
          <w:szCs w:val="24"/>
          <w:highlight w:val="white"/>
          <w:lang w:val="zh-CN"/>
        </w:rPr>
        <w:t>岳阳市劳动保障监察支队</w:t>
      </w:r>
      <w:r>
        <w:rPr>
          <w:rFonts w:hint="eastAsia" w:ascii="黑体" w:hAnsi="黑体" w:eastAsia="黑体"/>
          <w:b/>
          <w:color w:val="000000"/>
          <w:kern w:val="0"/>
          <w:sz w:val="28"/>
          <w:szCs w:val="24"/>
          <w:highlight w:val="white"/>
          <w:lang w:val="en-US"/>
        </w:rPr>
        <w:t>概况</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一、部门职责</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二、机构设置</w:t>
      </w:r>
    </w:p>
    <w:p>
      <w:pPr>
        <w:spacing w:beforeLines="0" w:afterLines="0" w:line="520" w:lineRule="exact"/>
        <w:ind w:firstLine="562" w:firstLineChars="200"/>
        <w:jc w:val="left"/>
        <w:rPr>
          <w:rFonts w:hint="eastAsia"/>
          <w:b/>
          <w:color w:val="000000"/>
          <w:kern w:val="0"/>
          <w:sz w:val="28"/>
          <w:szCs w:val="24"/>
          <w:highlight w:val="white"/>
          <w:lang w:val="en-US"/>
        </w:rPr>
      </w:pPr>
      <w:r>
        <w:rPr>
          <w:rFonts w:hint="eastAsia" w:ascii="黑体" w:hAnsi="黑体" w:eastAsia="黑体"/>
          <w:b/>
          <w:color w:val="000000"/>
          <w:kern w:val="0"/>
          <w:sz w:val="28"/>
          <w:szCs w:val="24"/>
          <w:highlight w:val="white"/>
          <w:lang w:val="en-US"/>
        </w:rPr>
        <w:t>第二部分</w:t>
      </w:r>
      <w:r>
        <w:rPr>
          <w:rFonts w:hint="eastAsia" w:ascii="黑体" w:hAnsi="黑体" w:eastAsia="黑体"/>
          <w:b/>
          <w:color w:val="000000"/>
          <w:kern w:val="0"/>
          <w:sz w:val="28"/>
          <w:szCs w:val="24"/>
          <w:highlight w:val="white"/>
          <w:lang w:val="en-US" w:eastAsia="zh-CN"/>
        </w:rPr>
        <w:t xml:space="preserve"> </w:t>
      </w:r>
      <w:r>
        <w:rPr>
          <w:rFonts w:hint="eastAsia" w:ascii="黑体" w:hAnsi="黑体" w:eastAsia="黑体"/>
          <w:b/>
          <w:color w:val="000000"/>
          <w:kern w:val="0"/>
          <w:sz w:val="28"/>
          <w:szCs w:val="24"/>
          <w:highlight w:val="white"/>
          <w:lang w:val="en-US"/>
        </w:rPr>
        <w:t>2022年度部门决算表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一、收入支出决算总表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二、收入决算表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三、支出决算表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四、财政拨款收入支出决算总表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五、一般公共预算财政拨款支出决算表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六、一般公共预算财政拨款基本支出决算明细表</w:t>
      </w:r>
    </w:p>
    <w:p>
      <w:pPr>
        <w:spacing w:beforeLines="0" w:afterLines="0" w:line="520" w:lineRule="exact"/>
        <w:ind w:firstLine="700"/>
        <w:jc w:val="left"/>
        <w:rPr>
          <w:rFonts w:hint="default" w:ascii="宋体" w:hAnsi="宋体" w:eastAsia="宋体"/>
          <w:color w:val="000000"/>
          <w:kern w:val="0"/>
          <w:sz w:val="28"/>
          <w:szCs w:val="24"/>
          <w:highlight w:val="white"/>
          <w:lang w:val="en-US"/>
        </w:rPr>
      </w:pPr>
      <w:r>
        <w:rPr>
          <w:rFonts w:hint="default" w:ascii="宋体" w:hAnsi="宋体" w:eastAsia="宋体"/>
          <w:color w:val="000000"/>
          <w:kern w:val="0"/>
          <w:sz w:val="28"/>
          <w:szCs w:val="24"/>
          <w:highlight w:val="white"/>
          <w:lang w:val="en-US"/>
        </w:rPr>
        <w:t>七、政府性基金预算财政拨款收入支出决算表</w:t>
      </w:r>
    </w:p>
    <w:p>
      <w:pPr>
        <w:spacing w:beforeLines="0" w:afterLines="0" w:line="520" w:lineRule="exact"/>
        <w:ind w:firstLine="700"/>
        <w:jc w:val="left"/>
        <w:rPr>
          <w:rFonts w:hint="default" w:ascii="宋体" w:hAnsi="宋体" w:eastAsia="宋体"/>
          <w:color w:val="000000"/>
          <w:kern w:val="0"/>
          <w:sz w:val="28"/>
          <w:szCs w:val="24"/>
          <w:highlight w:val="white"/>
          <w:lang w:val="en-US"/>
        </w:rPr>
      </w:pPr>
      <w:r>
        <w:rPr>
          <w:rFonts w:hint="default" w:ascii="宋体" w:hAnsi="宋体" w:eastAsia="宋体"/>
          <w:color w:val="000000"/>
          <w:kern w:val="0"/>
          <w:sz w:val="28"/>
          <w:szCs w:val="24"/>
          <w:highlight w:val="white"/>
          <w:lang w:val="en-US"/>
        </w:rPr>
        <w:t>八、国有资本经营预算财政拨款支出决算表</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九、财政拨款</w:t>
      </w:r>
      <w:r>
        <w:rPr>
          <w:rFonts w:hint="eastAsia"/>
          <w:color w:val="000000"/>
          <w:kern w:val="0"/>
          <w:sz w:val="28"/>
          <w:szCs w:val="24"/>
          <w:highlight w:val="white"/>
          <w:lang w:val="en-US"/>
        </w:rPr>
        <w:t>“</w:t>
      </w:r>
      <w:r>
        <w:rPr>
          <w:rFonts w:hint="default" w:ascii="宋体" w:hAnsi="宋体" w:eastAsia="宋体"/>
          <w:color w:val="000000"/>
          <w:kern w:val="0"/>
          <w:sz w:val="28"/>
          <w:szCs w:val="24"/>
          <w:highlight w:val="white"/>
          <w:lang w:val="en-US"/>
        </w:rPr>
        <w:t>三公</w:t>
      </w:r>
      <w:r>
        <w:rPr>
          <w:rFonts w:hint="eastAsia"/>
          <w:color w:val="000000"/>
          <w:kern w:val="0"/>
          <w:sz w:val="28"/>
          <w:szCs w:val="24"/>
          <w:highlight w:val="white"/>
          <w:lang w:val="en-US"/>
        </w:rPr>
        <w:t>”</w:t>
      </w:r>
      <w:r>
        <w:rPr>
          <w:rFonts w:hint="default" w:ascii="宋体" w:hAnsi="宋体" w:eastAsia="宋体"/>
          <w:color w:val="000000"/>
          <w:kern w:val="0"/>
          <w:sz w:val="28"/>
          <w:szCs w:val="24"/>
          <w:highlight w:val="white"/>
          <w:lang w:val="en-US"/>
        </w:rPr>
        <w:t>经费支出决算表</w:t>
      </w:r>
    </w:p>
    <w:p>
      <w:pPr>
        <w:spacing w:beforeLines="0" w:afterLines="0" w:line="520" w:lineRule="exact"/>
        <w:ind w:firstLine="562" w:firstLineChars="200"/>
        <w:jc w:val="left"/>
        <w:rPr>
          <w:rFonts w:hint="eastAsia"/>
          <w:b/>
          <w:color w:val="000000"/>
          <w:kern w:val="0"/>
          <w:sz w:val="28"/>
          <w:szCs w:val="24"/>
          <w:highlight w:val="white"/>
          <w:lang w:val="en-US"/>
        </w:rPr>
      </w:pPr>
      <w:r>
        <w:rPr>
          <w:rFonts w:hint="eastAsia" w:ascii="黑体" w:hAnsi="黑体" w:eastAsia="黑体"/>
          <w:b/>
          <w:color w:val="000000"/>
          <w:kern w:val="0"/>
          <w:sz w:val="28"/>
          <w:szCs w:val="24"/>
          <w:highlight w:val="white"/>
          <w:lang w:val="en-US"/>
        </w:rPr>
        <w:t>第三部分</w:t>
      </w:r>
      <w:r>
        <w:rPr>
          <w:rFonts w:hint="eastAsia" w:ascii="黑体" w:hAnsi="黑体" w:eastAsia="黑体"/>
          <w:b/>
          <w:color w:val="000000"/>
          <w:kern w:val="0"/>
          <w:sz w:val="28"/>
          <w:szCs w:val="24"/>
          <w:highlight w:val="white"/>
          <w:lang w:val="en-US" w:eastAsia="zh-CN"/>
        </w:rPr>
        <w:t xml:space="preserve"> </w:t>
      </w:r>
      <w:r>
        <w:rPr>
          <w:rFonts w:hint="eastAsia" w:ascii="黑体" w:hAnsi="黑体" w:eastAsia="黑体"/>
          <w:b/>
          <w:color w:val="000000"/>
          <w:kern w:val="0"/>
          <w:sz w:val="28"/>
          <w:szCs w:val="24"/>
          <w:highlight w:val="white"/>
          <w:lang w:val="en-US"/>
        </w:rPr>
        <w:t>2022年度部门决算情况说明</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一、收入支出决算总体情况说明</w:t>
      </w:r>
    </w:p>
    <w:p>
      <w:pPr>
        <w:spacing w:beforeLines="0" w:afterLines="0" w:line="520" w:lineRule="exact"/>
        <w:ind w:firstLine="700"/>
        <w:jc w:val="left"/>
        <w:rPr>
          <w:rFonts w:hint="eastAsia"/>
          <w:color w:val="auto"/>
          <w:sz w:val="28"/>
          <w:szCs w:val="24"/>
          <w:highlight w:val="white"/>
          <w:lang w:val="en-US"/>
        </w:rPr>
      </w:pPr>
      <w:r>
        <w:rPr>
          <w:rFonts w:hint="default" w:ascii="宋体" w:hAnsi="宋体" w:eastAsia="宋体"/>
          <w:color w:val="auto"/>
          <w:sz w:val="28"/>
          <w:szCs w:val="24"/>
          <w:highlight w:val="white"/>
          <w:lang w:val="en-US"/>
        </w:rPr>
        <w:t>二、收入决算情况说明</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三、支出决算情况说明</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四、财政拨款收入支出决算总体情况说明</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五、一般公共预算财政拨款支出决算情况说明</w:t>
      </w:r>
    </w:p>
    <w:p>
      <w:pPr>
        <w:spacing w:beforeLines="0" w:afterLines="0" w:line="520" w:lineRule="exact"/>
        <w:ind w:firstLine="700"/>
        <w:jc w:val="left"/>
        <w:rPr>
          <w:rFonts w:hint="eastAsia"/>
          <w:color w:val="000000"/>
          <w:kern w:val="0"/>
          <w:sz w:val="28"/>
          <w:szCs w:val="24"/>
          <w:highlight w:val="white"/>
          <w:lang w:val="en-US"/>
        </w:rPr>
      </w:pPr>
      <w:r>
        <w:rPr>
          <w:rFonts w:hint="default" w:ascii="宋体" w:hAnsi="宋体" w:eastAsia="宋体"/>
          <w:color w:val="000000"/>
          <w:kern w:val="0"/>
          <w:sz w:val="28"/>
          <w:szCs w:val="24"/>
          <w:highlight w:val="white"/>
          <w:lang w:val="en-US"/>
        </w:rPr>
        <w:t>六、一般公共预算财政拨款基本支出决算情况说明</w:t>
      </w:r>
    </w:p>
    <w:p>
      <w:pPr>
        <w:spacing w:beforeLines="0" w:afterLines="0" w:line="520" w:lineRule="exact"/>
        <w:ind w:firstLine="700"/>
        <w:jc w:val="left"/>
        <w:rPr>
          <w:rFonts w:hint="default" w:ascii="宋体" w:hAnsi="宋体" w:eastAsia="宋体"/>
          <w:color w:val="000000"/>
          <w:kern w:val="0"/>
          <w:sz w:val="28"/>
          <w:szCs w:val="24"/>
          <w:highlight w:val="white"/>
          <w:lang w:val="en-US"/>
        </w:rPr>
      </w:pPr>
      <w:r>
        <w:rPr>
          <w:rFonts w:hint="default" w:ascii="宋体" w:hAnsi="宋体" w:eastAsia="宋体"/>
          <w:color w:val="000000"/>
          <w:kern w:val="0"/>
          <w:sz w:val="28"/>
          <w:szCs w:val="24"/>
          <w:highlight w:val="white"/>
          <w:lang w:val="en-US"/>
        </w:rPr>
        <w:t>七、政府性基金预算收入支出决算情况</w:t>
      </w:r>
    </w:p>
    <w:p>
      <w:pPr>
        <w:spacing w:beforeLines="0" w:afterLines="0" w:line="500" w:lineRule="exact"/>
        <w:ind w:firstLine="700"/>
        <w:jc w:val="left"/>
        <w:rPr>
          <w:rFonts w:hint="default" w:ascii="宋体" w:hAnsi="宋体" w:eastAsia="宋体"/>
          <w:color w:val="000000"/>
          <w:kern w:val="0"/>
          <w:sz w:val="28"/>
          <w:szCs w:val="24"/>
          <w:highlight w:val="white"/>
          <w:lang w:val="en-US"/>
        </w:rPr>
      </w:pPr>
      <w:r>
        <w:rPr>
          <w:rFonts w:hint="default" w:ascii="宋体" w:hAnsi="宋体" w:eastAsia="宋体"/>
          <w:color w:val="000000"/>
          <w:kern w:val="0"/>
          <w:sz w:val="28"/>
          <w:szCs w:val="24"/>
          <w:highlight w:val="white"/>
          <w:lang w:val="en-US"/>
        </w:rPr>
        <w:t>八、国有资本经营预算财政拨款支出决算情况</w:t>
      </w:r>
    </w:p>
    <w:p>
      <w:pPr>
        <w:spacing w:beforeLines="0" w:afterLines="0" w:line="520" w:lineRule="exact"/>
        <w:ind w:firstLine="700"/>
        <w:jc w:val="left"/>
        <w:rPr>
          <w:rFonts w:hint="default" w:ascii="宋体" w:hAnsi="宋体" w:eastAsia="宋体"/>
          <w:color w:val="000000"/>
          <w:kern w:val="0"/>
          <w:sz w:val="28"/>
          <w:szCs w:val="24"/>
          <w:highlight w:val="white"/>
          <w:lang w:val="en-US"/>
        </w:rPr>
      </w:pPr>
      <w:r>
        <w:rPr>
          <w:rFonts w:hint="default" w:ascii="宋体" w:hAnsi="宋体" w:eastAsia="宋体"/>
          <w:color w:val="000000"/>
          <w:kern w:val="0"/>
          <w:sz w:val="28"/>
          <w:szCs w:val="24"/>
          <w:highlight w:val="white"/>
          <w:lang w:val="en-US"/>
        </w:rPr>
        <w:t>九、财政拨款</w:t>
      </w:r>
      <w:r>
        <w:rPr>
          <w:rFonts w:hint="eastAsia"/>
          <w:color w:val="000000"/>
          <w:kern w:val="0"/>
          <w:sz w:val="28"/>
          <w:szCs w:val="24"/>
          <w:highlight w:val="white"/>
          <w:lang w:val="en-US"/>
        </w:rPr>
        <w:t>“</w:t>
      </w:r>
      <w:r>
        <w:rPr>
          <w:rFonts w:hint="default" w:ascii="宋体" w:hAnsi="宋体" w:eastAsia="宋体"/>
          <w:color w:val="000000"/>
          <w:kern w:val="0"/>
          <w:sz w:val="28"/>
          <w:szCs w:val="24"/>
          <w:highlight w:val="white"/>
          <w:lang w:val="en-US"/>
        </w:rPr>
        <w:t>三公</w:t>
      </w:r>
      <w:r>
        <w:rPr>
          <w:rFonts w:hint="eastAsia"/>
          <w:color w:val="000000"/>
          <w:kern w:val="0"/>
          <w:sz w:val="28"/>
          <w:szCs w:val="24"/>
          <w:highlight w:val="white"/>
          <w:lang w:val="en-US"/>
        </w:rPr>
        <w:t>”</w:t>
      </w:r>
      <w:r>
        <w:rPr>
          <w:rFonts w:hint="default" w:ascii="宋体" w:hAnsi="宋体" w:eastAsia="宋体"/>
          <w:color w:val="000000"/>
          <w:kern w:val="0"/>
          <w:sz w:val="28"/>
          <w:szCs w:val="24"/>
          <w:highlight w:val="white"/>
          <w:lang w:val="en-US"/>
        </w:rPr>
        <w:t>经费支出决算情况说明</w:t>
      </w:r>
    </w:p>
    <w:p>
      <w:pPr>
        <w:spacing w:beforeLines="0" w:afterLines="0" w:line="500" w:lineRule="exact"/>
        <w:ind w:firstLine="700"/>
        <w:jc w:val="left"/>
        <w:rPr>
          <w:rFonts w:hint="eastAsia" w:ascii="仿宋_GB2312" w:hAnsi="仿宋_GB2312" w:eastAsia="仿宋_GB2312"/>
          <w:color w:val="000000"/>
          <w:kern w:val="0"/>
          <w:sz w:val="28"/>
          <w:szCs w:val="24"/>
          <w:highlight w:val="white"/>
          <w:lang w:val="en-US"/>
        </w:rPr>
      </w:pPr>
      <w:r>
        <w:rPr>
          <w:rFonts w:hint="default" w:ascii="宋体" w:hAnsi="宋体" w:eastAsia="宋体"/>
          <w:color w:val="000000"/>
          <w:kern w:val="0"/>
          <w:sz w:val="28"/>
          <w:szCs w:val="24"/>
          <w:highlight w:val="white"/>
          <w:lang w:val="en-US"/>
        </w:rPr>
        <w:t>十、机关运行经费支出说明</w:t>
      </w:r>
    </w:p>
    <w:p>
      <w:pPr>
        <w:spacing w:beforeLines="0" w:afterLines="0" w:line="500" w:lineRule="exact"/>
        <w:ind w:firstLine="700"/>
        <w:jc w:val="left"/>
        <w:rPr>
          <w:rFonts w:hint="eastAsia" w:ascii="仿宋_GB2312" w:hAnsi="仿宋_GB2312" w:eastAsia="仿宋_GB2312"/>
          <w:color w:val="000000"/>
          <w:kern w:val="0"/>
          <w:sz w:val="28"/>
          <w:szCs w:val="24"/>
          <w:highlight w:val="white"/>
          <w:lang w:val="en-US"/>
        </w:rPr>
      </w:pPr>
      <w:r>
        <w:rPr>
          <w:rFonts w:hint="default" w:ascii="宋体" w:hAnsi="宋体" w:eastAsia="宋体"/>
          <w:color w:val="000000"/>
          <w:kern w:val="0"/>
          <w:sz w:val="28"/>
          <w:szCs w:val="24"/>
          <w:highlight w:val="white"/>
          <w:lang w:val="en-US"/>
        </w:rPr>
        <w:t>十一、一般性支出情况</w:t>
      </w:r>
    </w:p>
    <w:p>
      <w:pPr>
        <w:spacing w:beforeLines="0" w:afterLines="0" w:line="500" w:lineRule="exact"/>
        <w:ind w:firstLine="700"/>
        <w:jc w:val="left"/>
        <w:rPr>
          <w:rFonts w:hint="eastAsia" w:ascii="仿宋_GB2312" w:hAnsi="仿宋_GB2312" w:eastAsia="仿宋_GB2312"/>
          <w:color w:val="000000"/>
          <w:kern w:val="0"/>
          <w:sz w:val="28"/>
          <w:szCs w:val="24"/>
          <w:highlight w:val="white"/>
          <w:lang w:val="en-US"/>
        </w:rPr>
      </w:pPr>
      <w:r>
        <w:rPr>
          <w:rFonts w:hint="default" w:ascii="宋体" w:hAnsi="宋体" w:eastAsia="宋体"/>
          <w:color w:val="000000"/>
          <w:kern w:val="0"/>
          <w:sz w:val="28"/>
          <w:szCs w:val="24"/>
          <w:highlight w:val="white"/>
          <w:lang w:val="en-US"/>
        </w:rPr>
        <w:t>十二、政府采购支出说明</w:t>
      </w:r>
    </w:p>
    <w:p>
      <w:pPr>
        <w:spacing w:beforeLines="0" w:afterLines="0" w:line="500" w:lineRule="exact"/>
        <w:ind w:firstLine="700"/>
        <w:jc w:val="left"/>
        <w:rPr>
          <w:rFonts w:hint="eastAsia" w:ascii="仿宋_GB2312" w:hAnsi="仿宋_GB2312" w:eastAsia="仿宋_GB2312"/>
          <w:color w:val="000000"/>
          <w:kern w:val="0"/>
          <w:sz w:val="28"/>
          <w:szCs w:val="24"/>
          <w:highlight w:val="white"/>
          <w:lang w:val="en-US"/>
        </w:rPr>
      </w:pPr>
      <w:r>
        <w:rPr>
          <w:rFonts w:hint="default" w:ascii="宋体" w:hAnsi="宋体" w:eastAsia="宋体"/>
          <w:color w:val="000000"/>
          <w:kern w:val="0"/>
          <w:sz w:val="28"/>
          <w:szCs w:val="24"/>
          <w:highlight w:val="white"/>
          <w:lang w:val="en-US"/>
        </w:rPr>
        <w:t>十三、国有资产占用情况说明</w:t>
      </w:r>
    </w:p>
    <w:p>
      <w:pPr>
        <w:spacing w:beforeLines="0" w:afterLines="0" w:line="500" w:lineRule="exact"/>
        <w:ind w:firstLine="700"/>
        <w:jc w:val="left"/>
        <w:rPr>
          <w:rFonts w:hint="default" w:ascii="宋体" w:hAnsi="宋体" w:eastAsia="宋体"/>
          <w:color w:val="000000"/>
          <w:sz w:val="28"/>
          <w:szCs w:val="24"/>
          <w:highlight w:val="white"/>
          <w:lang w:val="en-US"/>
        </w:rPr>
      </w:pPr>
      <w:r>
        <w:rPr>
          <w:rFonts w:hint="default" w:ascii="宋体" w:hAnsi="宋体" w:eastAsia="宋体"/>
          <w:color w:val="000000"/>
          <w:kern w:val="0"/>
          <w:sz w:val="28"/>
          <w:szCs w:val="24"/>
          <w:highlight w:val="white"/>
          <w:lang w:val="en-US"/>
        </w:rPr>
        <w:t>十四、2022年度预算绩效情况的说明</w:t>
      </w:r>
    </w:p>
    <w:p>
      <w:pPr>
        <w:spacing w:beforeLines="0" w:afterLines="0" w:line="520" w:lineRule="exact"/>
        <w:ind w:firstLine="562" w:firstLineChars="200"/>
        <w:jc w:val="left"/>
        <w:rPr>
          <w:rFonts w:hint="eastAsia"/>
          <w:b/>
          <w:color w:val="000000"/>
          <w:kern w:val="0"/>
          <w:sz w:val="28"/>
          <w:szCs w:val="24"/>
          <w:highlight w:val="white"/>
          <w:lang w:val="en-US"/>
        </w:rPr>
      </w:pPr>
      <w:r>
        <w:rPr>
          <w:rFonts w:hint="eastAsia" w:ascii="黑体" w:hAnsi="黑体" w:eastAsia="黑体"/>
          <w:b/>
          <w:color w:val="000000"/>
          <w:kern w:val="0"/>
          <w:sz w:val="28"/>
          <w:szCs w:val="24"/>
          <w:highlight w:val="white"/>
          <w:lang w:val="en-US"/>
        </w:rPr>
        <w:t>第四部分</w:t>
      </w:r>
      <w:r>
        <w:rPr>
          <w:rFonts w:hint="eastAsia" w:ascii="黑体" w:hAnsi="黑体" w:eastAsia="黑体"/>
          <w:b/>
          <w:color w:val="000000"/>
          <w:kern w:val="0"/>
          <w:sz w:val="28"/>
          <w:szCs w:val="24"/>
          <w:highlight w:val="white"/>
          <w:lang w:val="en-US" w:eastAsia="zh-CN"/>
        </w:rPr>
        <w:t xml:space="preserve"> </w:t>
      </w:r>
      <w:r>
        <w:rPr>
          <w:rFonts w:hint="eastAsia" w:ascii="黑体" w:hAnsi="黑体" w:eastAsia="黑体"/>
          <w:b/>
          <w:color w:val="000000"/>
          <w:kern w:val="0"/>
          <w:sz w:val="28"/>
          <w:szCs w:val="24"/>
          <w:highlight w:val="white"/>
          <w:lang w:val="en-US"/>
        </w:rPr>
        <w:t>名词解释</w:t>
      </w:r>
    </w:p>
    <w:p>
      <w:pPr>
        <w:spacing w:beforeLines="0" w:afterLines="0" w:line="520" w:lineRule="exact"/>
        <w:ind w:firstLine="562" w:firstLineChars="200"/>
        <w:jc w:val="left"/>
        <w:rPr>
          <w:rFonts w:hint="eastAsia"/>
          <w:color w:val="auto"/>
          <w:sz w:val="44"/>
          <w:szCs w:val="24"/>
          <w:highlight w:val="white"/>
          <w:lang w:val="zh-CN"/>
        </w:rPr>
      </w:pPr>
      <w:r>
        <w:rPr>
          <w:rFonts w:hint="eastAsia" w:ascii="黑体" w:hAnsi="黑体" w:eastAsia="黑体"/>
          <w:b/>
          <w:color w:val="000000"/>
          <w:kern w:val="0"/>
          <w:sz w:val="28"/>
          <w:szCs w:val="24"/>
          <w:highlight w:val="white"/>
          <w:lang w:val="en-US"/>
        </w:rPr>
        <w:t>第五部分</w:t>
      </w:r>
      <w:r>
        <w:rPr>
          <w:rFonts w:hint="eastAsia" w:ascii="黑体" w:hAnsi="黑体" w:eastAsia="黑体"/>
          <w:b/>
          <w:color w:val="000000"/>
          <w:kern w:val="0"/>
          <w:sz w:val="28"/>
          <w:szCs w:val="24"/>
          <w:highlight w:val="white"/>
          <w:lang w:val="en-US" w:eastAsia="zh-CN"/>
        </w:rPr>
        <w:t xml:space="preserve"> </w:t>
      </w:r>
      <w:r>
        <w:rPr>
          <w:rFonts w:hint="eastAsia" w:ascii="黑体" w:hAnsi="黑体" w:eastAsia="黑体"/>
          <w:b/>
          <w:color w:val="000000"/>
          <w:kern w:val="0"/>
          <w:sz w:val="28"/>
          <w:szCs w:val="24"/>
          <w:highlight w:val="white"/>
          <w:lang w:val="en-US"/>
        </w:rPr>
        <w:t>附件</w:t>
      </w:r>
    </w:p>
    <w:p>
      <w:pPr>
        <w:keepNext/>
        <w:keepLines/>
        <w:spacing w:beforeLines="0" w:afterLines="0"/>
        <w:jc w:val="center"/>
        <w:rPr>
          <w:rFonts w:hint="eastAsia"/>
          <w:color w:val="auto"/>
          <w:sz w:val="32"/>
          <w:szCs w:val="24"/>
          <w:highlight w:val="white"/>
          <w:lang w:val="en-US"/>
        </w:rPr>
      </w:pPr>
    </w:p>
    <w:p>
      <w:pPr>
        <w:keepNext/>
        <w:keepLines/>
        <w:spacing w:beforeLines="0" w:afterLines="0"/>
        <w:ind w:firstLine="640"/>
        <w:rPr>
          <w:rFonts w:hint="eastAsia"/>
          <w:color w:val="auto"/>
          <w:sz w:val="32"/>
          <w:szCs w:val="24"/>
          <w:highlight w:val="white"/>
          <w:lang w:val="en-US"/>
        </w:rPr>
      </w:pPr>
    </w:p>
    <w:p>
      <w:pPr>
        <w:keepNext/>
        <w:keepLines/>
        <w:spacing w:beforeLines="0" w:afterLines="0"/>
        <w:ind w:firstLine="640"/>
        <w:jc w:val="center"/>
        <w:rPr>
          <w:rFonts w:hint="eastAsia"/>
          <w:color w:val="auto"/>
          <w:sz w:val="72"/>
          <w:szCs w:val="24"/>
          <w:highlight w:val="white"/>
          <w:lang w:val="en-US"/>
        </w:rPr>
      </w:pPr>
      <w:r>
        <w:rPr>
          <w:rFonts w:hint="eastAsia" w:ascii="黑体" w:hAnsi="黑体" w:eastAsia="黑体"/>
          <w:color w:val="auto"/>
          <w:sz w:val="72"/>
          <w:szCs w:val="24"/>
          <w:highlight w:val="white"/>
          <w:lang w:val="en-US"/>
        </w:rPr>
        <w:t>第一部分</w:t>
      </w:r>
    </w:p>
    <w:p>
      <w:pPr>
        <w:keepNext/>
        <w:keepLines/>
        <w:spacing w:beforeLines="0" w:afterLines="0"/>
        <w:ind w:firstLine="640"/>
        <w:jc w:val="center"/>
        <w:rPr>
          <w:rFonts w:hint="eastAsia" w:ascii="黑体" w:hAnsi="黑体" w:eastAsia="黑体"/>
          <w:color w:val="auto"/>
          <w:sz w:val="52"/>
          <w:szCs w:val="24"/>
          <w:highlight w:val="white"/>
          <w:lang w:val="en-US"/>
        </w:rPr>
      </w:pPr>
      <w:r>
        <w:rPr>
          <w:rFonts w:hint="eastAsia" w:ascii="黑体" w:hAnsi="黑体" w:eastAsia="黑体"/>
          <w:color w:val="auto"/>
          <w:sz w:val="56"/>
          <w:szCs w:val="24"/>
          <w:highlight w:val="white"/>
          <w:lang w:val="zh-CN"/>
        </w:rPr>
        <w:t>岳阳市劳动保障监察支队</w:t>
      </w:r>
      <w:r>
        <w:rPr>
          <w:rFonts w:hint="eastAsia" w:ascii="黑体" w:hAnsi="黑体" w:eastAsia="黑体"/>
          <w:color w:val="auto"/>
          <w:sz w:val="56"/>
          <w:szCs w:val="24"/>
          <w:highlight w:val="white"/>
          <w:lang w:val="en-US"/>
        </w:rPr>
        <w:t>概况</w:t>
      </w: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rPr>
          <w:rFonts w:hint="default" w:ascii="宋体" w:hAnsi="宋体" w:eastAsia="宋体" w:cs="宋体"/>
          <w:color w:val="auto"/>
          <w:sz w:val="30"/>
          <w:szCs w:val="30"/>
          <w:highlight w:val="white"/>
          <w:lang w:val="en-US"/>
        </w:rPr>
      </w:pP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一、</w:t>
      </w:r>
      <w:r>
        <w:rPr>
          <w:rFonts w:hint="eastAsia" w:ascii="黑体" w:hAnsi="黑体" w:eastAsia="黑体" w:cs="黑体"/>
          <w:color w:val="000000"/>
          <w:kern w:val="0"/>
          <w:sz w:val="28"/>
          <w:szCs w:val="24"/>
          <w:highlight w:val="white"/>
          <w:lang w:val="zh-CN"/>
        </w:rPr>
        <w:t>部门职责</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岳阳市劳动保障监察支队主要职责:拟定全市劳动保障监察工作制度，依法查处和督办重大案件，指导县市区开展劳动监察工作，协调劳动者维权工作，组织处理有关突发事件。</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二、机构设置</w:t>
      </w:r>
      <w:r>
        <w:rPr>
          <w:rFonts w:hint="eastAsia" w:ascii="黑体" w:hAnsi="黑体" w:eastAsia="黑体" w:cs="黑体"/>
          <w:color w:val="000000"/>
          <w:kern w:val="0"/>
          <w:sz w:val="28"/>
          <w:szCs w:val="24"/>
          <w:highlight w:val="white"/>
          <w:lang w:val="zh-CN"/>
        </w:rPr>
        <w:t>及</w:t>
      </w:r>
      <w:r>
        <w:rPr>
          <w:rFonts w:hint="eastAsia" w:ascii="黑体" w:hAnsi="黑体" w:eastAsia="黑体" w:cs="黑体"/>
          <w:color w:val="000000"/>
          <w:kern w:val="0"/>
          <w:sz w:val="28"/>
          <w:szCs w:val="24"/>
          <w:highlight w:val="white"/>
          <w:lang w:val="en-US"/>
        </w:rPr>
        <w:t>决算单位构成</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en-US"/>
        </w:rPr>
        <w:t>(一)内设机构设置</w:t>
      </w:r>
      <w:r>
        <w:rPr>
          <w:rFonts w:hint="default" w:ascii="宋体" w:hAnsi="宋体" w:eastAsia="宋体" w:cs="Times New Roman"/>
          <w:color w:val="000000"/>
          <w:kern w:val="0"/>
          <w:sz w:val="28"/>
          <w:szCs w:val="24"/>
          <w:highlight w:val="white"/>
          <w:lang w:val="zh-CN"/>
        </w:rPr>
        <w:t>。</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岳阳劳动保障监察支队。内设机构包括：执法一大队、执法二大队、执法三大队、案件受理科、办公室。</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（二）决算单位构成。</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岳阳市劳动保障监察支队为独立核算的202</w:t>
      </w:r>
      <w:r>
        <w:rPr>
          <w:rFonts w:hint="default" w:ascii="宋体" w:hAnsi="宋体" w:eastAsia="宋体" w:cs="Times New Roman"/>
          <w:color w:val="000000"/>
          <w:kern w:val="0"/>
          <w:sz w:val="28"/>
          <w:szCs w:val="24"/>
          <w:highlight w:val="white"/>
          <w:lang w:val="en-US" w:eastAsia="zh-CN"/>
        </w:rPr>
        <w:t>2</w:t>
      </w:r>
      <w:r>
        <w:rPr>
          <w:rFonts w:hint="default" w:ascii="宋体" w:hAnsi="宋体" w:eastAsia="宋体" w:cs="Times New Roman"/>
          <w:color w:val="000000"/>
          <w:kern w:val="0"/>
          <w:sz w:val="28"/>
          <w:szCs w:val="24"/>
          <w:highlight w:val="white"/>
          <w:lang w:val="en-US"/>
        </w:rPr>
        <w:t>年部门决算公开单位，无下属机构。</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p>
    <w:p>
      <w:pPr>
        <w:pStyle w:val="7"/>
        <w:jc w:val="center"/>
        <w:rPr>
          <w:rFonts w:hint="eastAsia" w:ascii="方正小标宋_GBK" w:hAnsi="方正小标宋_GBK" w:eastAsia="方正小标宋_GBK" w:cs="方正小标宋_GBK"/>
          <w:sz w:val="84"/>
          <w:szCs w:val="84"/>
        </w:rPr>
      </w:pP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7"/>
        <w:jc w:val="center"/>
        <w:rPr>
          <w:rFonts w:hint="eastAsia" w:ascii="方正小标宋_GBK" w:hAnsi="方正小标宋_GBK" w:eastAsia="方正小标宋_GBK" w:cs="方正小标宋_GBK"/>
          <w:sz w:val="84"/>
          <w:szCs w:val="84"/>
        </w:rPr>
      </w:pPr>
    </w:p>
    <w:p>
      <w:pPr>
        <w:pStyle w:val="7"/>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spacing w:beforeLines="0" w:afterLines="0"/>
        <w:jc w:val="center"/>
        <w:rPr>
          <w:rFonts w:hint="default" w:ascii="宋体" w:eastAsia="宋体"/>
          <w:sz w:val="72"/>
          <w:szCs w:val="24"/>
          <w:lang w:eastAsia="zh-CN"/>
        </w:rPr>
      </w:pPr>
      <w:r>
        <w:rPr>
          <w:rFonts w:hint="default" w:ascii="宋体" w:eastAsia="宋体"/>
          <w:sz w:val="72"/>
          <w:szCs w:val="24"/>
          <w:lang w:eastAsia="zh-CN"/>
        </w:rPr>
        <w:t>（见附件）</w:t>
      </w: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pStyle w:val="7"/>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7"/>
        <w:jc w:val="center"/>
        <w:rPr>
          <w:rFonts w:hint="eastAsia" w:ascii="方正小标宋_GBK" w:hAnsi="方正小标宋_GBK" w:eastAsia="方正小标宋_GBK" w:cs="方正小标宋_GBK"/>
          <w:sz w:val="70"/>
          <w:szCs w:val="70"/>
        </w:rPr>
      </w:pPr>
    </w:p>
    <w:p>
      <w:pPr>
        <w:pStyle w:val="7"/>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56"/>
          <w:szCs w:val="56"/>
        </w:rPr>
        <w:t>2022年度部门决算情况说明</w:t>
      </w: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2" w:firstLineChars="200"/>
        <w:rPr>
          <w:rFonts w:hint="default" w:ascii="宋体" w:hAnsi="宋体" w:eastAsia="宋体" w:cs="Times New Roman"/>
          <w:b/>
          <w:color w:val="000000"/>
          <w:kern w:val="0"/>
          <w:sz w:val="28"/>
          <w:szCs w:val="24"/>
          <w:highlight w:val="white"/>
          <w:lang w:val="en-US"/>
        </w:rPr>
      </w:pP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zh-CN"/>
        </w:rPr>
      </w:pPr>
      <w:r>
        <w:rPr>
          <w:rFonts w:hint="eastAsia" w:ascii="黑体" w:hAnsi="黑体" w:eastAsia="黑体" w:cs="黑体"/>
          <w:color w:val="000000"/>
          <w:kern w:val="0"/>
          <w:sz w:val="28"/>
          <w:szCs w:val="24"/>
          <w:highlight w:val="white"/>
          <w:lang w:val="zh-CN"/>
        </w:rPr>
        <w:t>一、收入支出决算总体情况说明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rPr>
        <w:t>2022年度收、支总计均为505.86万元，与2021年相比，收、支总计各增加159.51万元，增长46.05%。主要原因是</w:t>
      </w:r>
      <w:r>
        <w:rPr>
          <w:rFonts w:hint="default" w:ascii="宋体" w:hAnsi="宋体" w:eastAsia="宋体" w:cs="Times New Roman"/>
          <w:color w:val="000000"/>
          <w:kern w:val="0"/>
          <w:sz w:val="28"/>
          <w:szCs w:val="24"/>
          <w:highlight w:val="white"/>
          <w:lang w:val="en-US" w:eastAsia="zh-CN"/>
        </w:rPr>
        <w:t>人员新增、工资调标、罚没收入增加、其他资金收入。</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二、收入决算情况说明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2022年度收入合计485.55万元，其中：财政拨款收入472.96万元，占97.41%；其他收入12.59万元，占2.59%。</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三、支出决算情况说明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en-US"/>
        </w:rPr>
        <w:t>2022年度支出合计505.86万元，其中：基本支出</w:t>
      </w:r>
      <w:r>
        <w:rPr>
          <w:rFonts w:hint="default" w:ascii="宋体" w:hAnsi="宋体" w:eastAsia="宋体" w:cs="Times New Roman"/>
          <w:color w:val="000000"/>
          <w:kern w:val="0"/>
          <w:sz w:val="28"/>
          <w:szCs w:val="24"/>
          <w:highlight w:val="white"/>
          <w:lang w:val="zh-CN"/>
        </w:rPr>
        <w:t>451.05万元，</w:t>
      </w:r>
      <w:r>
        <w:rPr>
          <w:rFonts w:hint="default" w:ascii="宋体" w:hAnsi="宋体" w:eastAsia="宋体" w:cs="Times New Roman"/>
          <w:color w:val="000000"/>
          <w:kern w:val="0"/>
          <w:sz w:val="28"/>
          <w:szCs w:val="24"/>
          <w:highlight w:val="white"/>
          <w:lang w:val="en-US"/>
        </w:rPr>
        <w:t>占89.16%；项目支出54.81万元，占10.84%；</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 xml:space="preserve">四、财政拨款收入支出决算总体情况说明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eastAsia="zh-CN"/>
        </w:rPr>
      </w:pPr>
      <w:r>
        <w:rPr>
          <w:rFonts w:hint="default" w:ascii="宋体" w:hAnsi="宋体" w:eastAsia="宋体" w:cs="Times New Roman"/>
          <w:color w:val="000000"/>
          <w:kern w:val="0"/>
          <w:sz w:val="28"/>
          <w:szCs w:val="24"/>
          <w:highlight w:val="white"/>
          <w:lang w:val="en-US"/>
        </w:rPr>
        <w:t>2022年度财政拨款收、支总计均为472.96万元，</w:t>
      </w:r>
      <w:r>
        <w:rPr>
          <w:rFonts w:hint="default" w:ascii="宋体" w:hAnsi="宋体" w:eastAsia="宋体" w:cs="Times New Roman"/>
          <w:color w:val="000000"/>
          <w:kern w:val="0"/>
          <w:sz w:val="28"/>
          <w:szCs w:val="24"/>
          <w:highlight w:val="white"/>
          <w:lang w:val="zh-CN"/>
        </w:rPr>
        <w:t>与2021年相比，</w:t>
      </w:r>
      <w:r>
        <w:rPr>
          <w:rFonts w:hint="default" w:ascii="宋体" w:hAnsi="宋体" w:eastAsia="宋体" w:cs="Times New Roman"/>
          <w:color w:val="000000"/>
          <w:kern w:val="0"/>
          <w:sz w:val="28"/>
          <w:szCs w:val="24"/>
          <w:highlight w:val="white"/>
          <w:lang w:val="en-US"/>
        </w:rPr>
        <w:t>财政拨款收、支总计各增加182.61万元，增长62.89%。</w:t>
      </w:r>
      <w:r>
        <w:rPr>
          <w:rFonts w:hint="default" w:ascii="宋体" w:hAnsi="宋体" w:eastAsia="宋体" w:cs="Times New Roman"/>
          <w:color w:val="000000"/>
          <w:kern w:val="0"/>
          <w:sz w:val="28"/>
          <w:szCs w:val="24"/>
          <w:highlight w:val="white"/>
          <w:lang w:val="zh-CN"/>
        </w:rPr>
        <w:t>主要原因是</w:t>
      </w:r>
      <w:r>
        <w:rPr>
          <w:rFonts w:hint="default" w:ascii="宋体" w:hAnsi="宋体" w:eastAsia="宋体" w:cs="Times New Roman"/>
          <w:color w:val="000000"/>
          <w:kern w:val="0"/>
          <w:sz w:val="28"/>
          <w:szCs w:val="24"/>
          <w:highlight w:val="white"/>
          <w:lang w:val="en-US" w:eastAsia="zh-CN"/>
        </w:rPr>
        <w:t>人员新增、工资调标、罚没收入增加。</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五、一般公共预算财政拨款支出决算情况说明</w:t>
      </w:r>
    </w:p>
    <w:p>
      <w:pPr>
        <w:spacing w:beforeLines="0" w:afterLines="0" w:line="500" w:lineRule="exact"/>
        <w:ind w:firstLine="560" w:firstLineChars="200"/>
        <w:jc w:val="left"/>
        <w:rPr>
          <w:rFonts w:hint="eastAsia" w:ascii="楷体_GB2312" w:hAnsi="楷体_GB2312" w:eastAsia="楷体_GB2312" w:cs="楷体_GB2312"/>
          <w:color w:val="000000"/>
          <w:kern w:val="0"/>
          <w:sz w:val="28"/>
          <w:szCs w:val="24"/>
          <w:highlight w:val="white"/>
          <w:lang w:val="en-US"/>
        </w:rPr>
      </w:pPr>
      <w:r>
        <w:rPr>
          <w:rFonts w:hint="eastAsia" w:ascii="楷体_GB2312" w:hAnsi="楷体_GB2312" w:eastAsia="楷体_GB2312" w:cs="楷体_GB2312"/>
          <w:color w:val="000000"/>
          <w:kern w:val="0"/>
          <w:sz w:val="28"/>
          <w:szCs w:val="24"/>
          <w:highlight w:val="white"/>
          <w:lang w:val="en-US"/>
        </w:rPr>
        <w:t>（一）</w:t>
      </w:r>
      <w:r>
        <w:rPr>
          <w:rFonts w:hint="eastAsia" w:ascii="楷体_GB2312" w:hAnsi="楷体_GB2312" w:eastAsia="楷体_GB2312" w:cs="楷体_GB2312"/>
          <w:color w:val="000000"/>
          <w:kern w:val="0"/>
          <w:sz w:val="28"/>
          <w:szCs w:val="24"/>
          <w:highlight w:val="white"/>
          <w:lang w:val="zh-CN"/>
        </w:rPr>
        <w:t>财政</w:t>
      </w:r>
      <w:r>
        <w:rPr>
          <w:rFonts w:hint="eastAsia" w:ascii="楷体_GB2312" w:hAnsi="楷体_GB2312" w:eastAsia="楷体_GB2312" w:cs="楷体_GB2312"/>
          <w:color w:val="000000"/>
          <w:kern w:val="0"/>
          <w:sz w:val="28"/>
          <w:szCs w:val="24"/>
          <w:highlight w:val="white"/>
          <w:lang w:val="en-US"/>
        </w:rPr>
        <w:t>拨款支出决算总体情况</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2022年度财政拨款支出472.96万元，占本年支出合计的93.5%。与2021年度相比，财政拨款支出增加191万元，增长67.51%,主要原因</w:t>
      </w:r>
      <w:r>
        <w:rPr>
          <w:rFonts w:hint="default" w:ascii="宋体" w:hAnsi="宋体" w:eastAsia="宋体" w:cs="Times New Roman"/>
          <w:color w:val="000000"/>
          <w:kern w:val="0"/>
          <w:sz w:val="28"/>
          <w:szCs w:val="24"/>
          <w:highlight w:val="white"/>
          <w:lang w:val="en-US" w:eastAsia="zh-CN"/>
        </w:rPr>
        <w:t>是人员新增、工资调标、在职和退休医疗补助</w:t>
      </w:r>
      <w:r>
        <w:rPr>
          <w:rFonts w:hint="default" w:ascii="宋体" w:hAnsi="宋体" w:eastAsia="宋体" w:cs="Times New Roman"/>
          <w:color w:val="000000"/>
          <w:kern w:val="0"/>
          <w:sz w:val="28"/>
          <w:szCs w:val="24"/>
          <w:highlight w:val="white"/>
          <w:lang w:val="en-US"/>
        </w:rPr>
        <w:t>。</w:t>
      </w:r>
    </w:p>
    <w:p>
      <w:pPr>
        <w:spacing w:beforeLines="0" w:afterLines="0" w:line="500" w:lineRule="exact"/>
        <w:ind w:firstLine="560" w:firstLineChars="200"/>
        <w:jc w:val="left"/>
        <w:rPr>
          <w:rFonts w:hint="eastAsia" w:ascii="楷体_GB2312" w:hAnsi="楷体_GB2312" w:eastAsia="楷体_GB2312" w:cs="楷体_GB2312"/>
          <w:color w:val="000000"/>
          <w:kern w:val="0"/>
          <w:sz w:val="28"/>
          <w:szCs w:val="24"/>
          <w:highlight w:val="white"/>
          <w:lang w:val="en-US"/>
        </w:rPr>
      </w:pPr>
      <w:r>
        <w:rPr>
          <w:rFonts w:hint="eastAsia" w:ascii="楷体_GB2312" w:hAnsi="楷体_GB2312" w:eastAsia="楷体_GB2312" w:cs="楷体_GB2312"/>
          <w:color w:val="000000"/>
          <w:kern w:val="0"/>
          <w:sz w:val="28"/>
          <w:szCs w:val="24"/>
          <w:highlight w:val="white"/>
          <w:lang w:val="en-US"/>
        </w:rPr>
        <w:t>（二）财政拨款支出决算结构情况</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en-US"/>
        </w:rPr>
        <w:t>2022年度财政拨款支出472.96万元，主要用于以下方面：社会保障和就业（类）支出462.03万元，占97.69%；卫生健康（类）支出10.93万元，占2.31%；</w:t>
      </w:r>
    </w:p>
    <w:p>
      <w:pPr>
        <w:spacing w:beforeLines="0" w:afterLines="0" w:line="500" w:lineRule="exact"/>
        <w:ind w:firstLine="560" w:firstLineChars="200"/>
        <w:jc w:val="left"/>
        <w:rPr>
          <w:rFonts w:hint="eastAsia" w:ascii="楷体_GB2312" w:hAnsi="楷体_GB2312" w:eastAsia="楷体_GB2312" w:cs="楷体_GB2312"/>
          <w:color w:val="000000"/>
          <w:kern w:val="0"/>
          <w:sz w:val="28"/>
          <w:szCs w:val="24"/>
          <w:highlight w:val="white"/>
          <w:lang w:val="en-US"/>
        </w:rPr>
      </w:pPr>
      <w:r>
        <w:rPr>
          <w:rFonts w:hint="eastAsia" w:ascii="楷体_GB2312" w:hAnsi="楷体_GB2312" w:eastAsia="楷体_GB2312" w:cs="楷体_GB2312"/>
          <w:color w:val="000000"/>
          <w:kern w:val="0"/>
          <w:sz w:val="28"/>
          <w:szCs w:val="24"/>
          <w:highlight w:val="white"/>
          <w:lang w:val="en-US"/>
        </w:rPr>
        <w:t>（三）财政拨款支出决算具体情况</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zh-CN"/>
        </w:rPr>
        <w:t>2022年度财政拨款支出年初预算为</w:t>
      </w:r>
      <w:r>
        <w:rPr>
          <w:rFonts w:hint="default" w:ascii="宋体" w:hAnsi="宋体" w:eastAsia="宋体" w:cs="Times New Roman"/>
          <w:color w:val="000000"/>
          <w:kern w:val="0"/>
          <w:sz w:val="28"/>
          <w:szCs w:val="24"/>
          <w:highlight w:val="white"/>
          <w:lang w:val="en-US" w:eastAsia="zh-CN"/>
        </w:rPr>
        <w:t>358.38</w:t>
      </w:r>
      <w:r>
        <w:rPr>
          <w:rFonts w:hint="default" w:ascii="宋体" w:hAnsi="宋体" w:eastAsia="宋体" w:cs="Times New Roman"/>
          <w:color w:val="000000"/>
          <w:kern w:val="0"/>
          <w:sz w:val="28"/>
          <w:szCs w:val="24"/>
          <w:highlight w:val="white"/>
          <w:lang w:val="zh-CN"/>
        </w:rPr>
        <w:t>万元，支出决算为472.96万元，完成年初预算的</w:t>
      </w:r>
      <w:r>
        <w:rPr>
          <w:rFonts w:hint="default" w:ascii="宋体" w:hAnsi="宋体" w:eastAsia="宋体" w:cs="Times New Roman"/>
          <w:color w:val="000000"/>
          <w:kern w:val="0"/>
          <w:sz w:val="28"/>
          <w:szCs w:val="24"/>
          <w:highlight w:val="white"/>
          <w:lang w:val="en-US" w:eastAsia="zh-CN"/>
        </w:rPr>
        <w:t>131.97</w:t>
      </w:r>
      <w:r>
        <w:rPr>
          <w:rFonts w:hint="default" w:ascii="宋体" w:hAnsi="宋体" w:eastAsia="宋体" w:cs="Times New Roman"/>
          <w:color w:val="000000"/>
          <w:kern w:val="0"/>
          <w:sz w:val="28"/>
          <w:szCs w:val="24"/>
          <w:highlight w:val="white"/>
          <w:lang w:val="zh-CN"/>
        </w:rPr>
        <w:t>%。其中：</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en-US"/>
        </w:rPr>
        <w:t>社会保障和就业支出（类）人力资源和社会保障管理事务（款）行政运行（项）。年初预算为</w:t>
      </w:r>
      <w:r>
        <w:rPr>
          <w:rFonts w:hint="default" w:ascii="宋体" w:hAnsi="宋体" w:eastAsia="宋体" w:cs="Times New Roman"/>
          <w:color w:val="000000"/>
          <w:kern w:val="0"/>
          <w:sz w:val="28"/>
          <w:szCs w:val="24"/>
          <w:highlight w:val="white"/>
          <w:lang w:val="en-US" w:eastAsia="zh-CN"/>
        </w:rPr>
        <w:t>9</w:t>
      </w:r>
      <w:r>
        <w:rPr>
          <w:rFonts w:hint="default" w:ascii="宋体" w:hAnsi="宋体" w:eastAsia="宋体" w:cs="Times New Roman"/>
          <w:color w:val="000000"/>
          <w:kern w:val="0"/>
          <w:sz w:val="28"/>
          <w:szCs w:val="24"/>
          <w:highlight w:val="white"/>
          <w:lang w:val="en-US"/>
        </w:rPr>
        <w:t>万元，支出决算为9万元，与决算持平；</w:t>
      </w:r>
      <w:r>
        <w:rPr>
          <w:rFonts w:hint="default" w:ascii="宋体" w:hAnsi="宋体" w:eastAsia="宋体" w:cs="Times New Roman"/>
          <w:color w:val="000000"/>
          <w:kern w:val="0"/>
          <w:sz w:val="28"/>
          <w:szCs w:val="24"/>
          <w:highlight w:val="white"/>
          <w:lang w:val="zh-CN"/>
        </w:rPr>
        <w:t>完成预算的100%。</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社会保障和就业支出（类）人力资源和社会保障管理事务（款）劳动保障监察（项）。年初预算为</w:t>
      </w:r>
      <w:r>
        <w:rPr>
          <w:rFonts w:hint="default" w:ascii="宋体" w:hAnsi="宋体" w:eastAsia="宋体" w:cs="Times New Roman"/>
          <w:color w:val="000000"/>
          <w:kern w:val="0"/>
          <w:sz w:val="28"/>
          <w:szCs w:val="24"/>
          <w:highlight w:val="white"/>
          <w:lang w:val="en-US" w:eastAsia="zh-CN"/>
        </w:rPr>
        <w:t>305.99</w:t>
      </w:r>
      <w:r>
        <w:rPr>
          <w:rFonts w:hint="default" w:ascii="宋体" w:hAnsi="宋体" w:eastAsia="宋体" w:cs="Times New Roman"/>
          <w:color w:val="000000"/>
          <w:kern w:val="0"/>
          <w:sz w:val="28"/>
          <w:szCs w:val="24"/>
          <w:highlight w:val="white"/>
          <w:lang w:val="en-US"/>
        </w:rPr>
        <w:t>万元，支出决算为370.66万元，决算数大于预算数的主要原因是</w:t>
      </w:r>
      <w:r>
        <w:rPr>
          <w:rFonts w:hint="default" w:ascii="宋体" w:hAnsi="宋体" w:eastAsia="宋体" w:cs="Times New Roman"/>
          <w:color w:val="000000"/>
          <w:kern w:val="0"/>
          <w:sz w:val="28"/>
          <w:szCs w:val="24"/>
          <w:highlight w:val="white"/>
          <w:lang w:val="en-US" w:eastAsia="zh-CN"/>
        </w:rPr>
        <w:t>新增3名工作人员、其他资金收入。</w:t>
      </w:r>
      <w:r>
        <w:rPr>
          <w:rFonts w:hint="default" w:ascii="宋体" w:hAnsi="宋体" w:eastAsia="宋体" w:cs="Times New Roman"/>
          <w:color w:val="000000"/>
          <w:kern w:val="0"/>
          <w:sz w:val="28"/>
          <w:szCs w:val="24"/>
          <w:highlight w:val="white"/>
          <w:lang w:val="en-US"/>
        </w:rPr>
        <w:t xml:space="preserve">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社会保障和就业支出（类）人力资源和社会保障管理事务（款）其他人力资源和社会保障管理事务支出（项）。年初预算为0万元，支出决算为59.04万元，决算数大于预算数的主要原因是</w:t>
      </w:r>
      <w:r>
        <w:rPr>
          <w:rFonts w:hint="default" w:ascii="宋体" w:hAnsi="宋体" w:eastAsia="宋体" w:cs="Times New Roman"/>
          <w:color w:val="000000"/>
          <w:kern w:val="0"/>
          <w:sz w:val="28"/>
          <w:szCs w:val="24"/>
          <w:highlight w:val="white"/>
          <w:lang w:val="en-US" w:eastAsia="zh-CN"/>
        </w:rPr>
        <w:t>上年结余资金、补发的各项奖金。</w:t>
      </w:r>
      <w:r>
        <w:rPr>
          <w:rFonts w:hint="default" w:ascii="宋体" w:hAnsi="宋体" w:eastAsia="宋体" w:cs="Times New Roman"/>
          <w:color w:val="000000"/>
          <w:kern w:val="0"/>
          <w:sz w:val="28"/>
          <w:szCs w:val="24"/>
          <w:highlight w:val="white"/>
          <w:lang w:val="en-US"/>
        </w:rPr>
        <w:t xml:space="preserve">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社会保障和就业支出（类）行政事业单位养老支出（款）机关事业单位基本养老保险缴费支出（项）。年初预算为</w:t>
      </w:r>
      <w:r>
        <w:rPr>
          <w:rFonts w:hint="default" w:ascii="宋体" w:hAnsi="宋体" w:eastAsia="宋体" w:cs="Times New Roman"/>
          <w:color w:val="000000"/>
          <w:kern w:val="0"/>
          <w:sz w:val="28"/>
          <w:szCs w:val="24"/>
          <w:highlight w:val="white"/>
          <w:lang w:val="en-US" w:eastAsia="zh-CN"/>
        </w:rPr>
        <w:t>21.27</w:t>
      </w:r>
      <w:r>
        <w:rPr>
          <w:rFonts w:hint="default" w:ascii="宋体" w:hAnsi="宋体" w:eastAsia="宋体" w:cs="Times New Roman"/>
          <w:color w:val="000000"/>
          <w:kern w:val="0"/>
          <w:sz w:val="28"/>
          <w:szCs w:val="24"/>
          <w:highlight w:val="white"/>
          <w:lang w:val="en-US"/>
        </w:rPr>
        <w:t>万元，支出决算为22.9万元，决算数大于预算数的主要原因是</w:t>
      </w:r>
      <w:r>
        <w:rPr>
          <w:rFonts w:hint="default" w:ascii="宋体" w:hAnsi="宋体" w:eastAsia="宋体" w:cs="Times New Roman"/>
          <w:color w:val="000000"/>
          <w:kern w:val="0"/>
          <w:sz w:val="28"/>
          <w:szCs w:val="24"/>
          <w:highlight w:val="white"/>
          <w:lang w:val="en-US" w:eastAsia="zh-CN"/>
        </w:rPr>
        <w:t>新增3名工作人员。</w:t>
      </w:r>
      <w:r>
        <w:rPr>
          <w:rFonts w:hint="default" w:ascii="宋体" w:hAnsi="宋体" w:eastAsia="宋体" w:cs="Times New Roman"/>
          <w:color w:val="000000"/>
          <w:kern w:val="0"/>
          <w:sz w:val="28"/>
          <w:szCs w:val="24"/>
          <w:highlight w:val="white"/>
          <w:lang w:val="en-US"/>
        </w:rPr>
        <w:t xml:space="preserve">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社会保障和就业支出（类）其他社会保障和就业支出（款）其他社会保障和就业支出（项）。年初预算为0万元，支出决算为0.43万元，决算数大于预算数的主要原因是</w:t>
      </w:r>
      <w:r>
        <w:rPr>
          <w:rFonts w:hint="default" w:ascii="宋体" w:hAnsi="宋体" w:eastAsia="宋体" w:cs="Times New Roman"/>
          <w:color w:val="000000"/>
          <w:kern w:val="0"/>
          <w:sz w:val="28"/>
          <w:szCs w:val="24"/>
          <w:highlight w:val="white"/>
          <w:lang w:val="en-US" w:eastAsia="zh-CN"/>
        </w:rPr>
        <w:t>上年结余资金。</w:t>
      </w:r>
      <w:r>
        <w:rPr>
          <w:rFonts w:hint="default" w:ascii="宋体" w:hAnsi="宋体" w:eastAsia="宋体" w:cs="Times New Roman"/>
          <w:color w:val="000000"/>
          <w:kern w:val="0"/>
          <w:sz w:val="28"/>
          <w:szCs w:val="24"/>
          <w:highlight w:val="white"/>
          <w:lang w:val="en-US"/>
        </w:rPr>
        <w:t xml:space="preserve">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卫生健康支出（类）行政事业单位医疗（款）事业单位医疗（项）。年初预算为</w:t>
      </w:r>
      <w:r>
        <w:rPr>
          <w:rFonts w:hint="default" w:ascii="宋体" w:hAnsi="宋体" w:eastAsia="宋体" w:cs="Times New Roman"/>
          <w:color w:val="000000"/>
          <w:kern w:val="0"/>
          <w:sz w:val="28"/>
          <w:szCs w:val="24"/>
          <w:highlight w:val="white"/>
          <w:lang w:val="en-US" w:eastAsia="zh-CN"/>
        </w:rPr>
        <w:t>9.85</w:t>
      </w:r>
      <w:r>
        <w:rPr>
          <w:rFonts w:hint="default" w:ascii="宋体" w:hAnsi="宋体" w:eastAsia="宋体" w:cs="Times New Roman"/>
          <w:color w:val="000000"/>
          <w:kern w:val="0"/>
          <w:sz w:val="28"/>
          <w:szCs w:val="24"/>
          <w:highlight w:val="white"/>
          <w:lang w:val="en-US"/>
        </w:rPr>
        <w:t>万元，支出决算为10.93万元，决算数大于预算数的主要原因是</w:t>
      </w:r>
      <w:r>
        <w:rPr>
          <w:rFonts w:hint="default" w:ascii="宋体" w:hAnsi="宋体" w:eastAsia="宋体" w:cs="Times New Roman"/>
          <w:color w:val="000000"/>
          <w:kern w:val="0"/>
          <w:sz w:val="28"/>
          <w:szCs w:val="24"/>
          <w:highlight w:val="white"/>
          <w:lang w:val="en-US" w:eastAsia="zh-CN"/>
        </w:rPr>
        <w:t>新增3名工作人员。</w:t>
      </w:r>
      <w:r>
        <w:rPr>
          <w:rFonts w:hint="default" w:ascii="宋体" w:hAnsi="宋体" w:eastAsia="宋体" w:cs="Times New Roman"/>
          <w:color w:val="000000"/>
          <w:kern w:val="0"/>
          <w:sz w:val="28"/>
          <w:szCs w:val="24"/>
          <w:highlight w:val="white"/>
          <w:lang w:val="en-US"/>
        </w:rPr>
        <w:t xml:space="preserve">            </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en-US"/>
        </w:rPr>
      </w:pPr>
      <w:r>
        <w:rPr>
          <w:rFonts w:hint="eastAsia" w:ascii="黑体" w:hAnsi="黑体" w:eastAsia="黑体" w:cs="黑体"/>
          <w:color w:val="000000"/>
          <w:kern w:val="0"/>
          <w:sz w:val="28"/>
          <w:szCs w:val="24"/>
          <w:highlight w:val="white"/>
          <w:lang w:val="en-US"/>
        </w:rPr>
        <w:t>六、一般公共预算财政拨款基本支出决算情况说明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zh-CN"/>
        </w:rPr>
        <w:t>2022年度</w:t>
      </w:r>
      <w:r>
        <w:rPr>
          <w:rFonts w:hint="default" w:ascii="宋体" w:hAnsi="宋体" w:eastAsia="宋体" w:cs="Times New Roman"/>
          <w:color w:val="000000"/>
          <w:kern w:val="0"/>
          <w:sz w:val="28"/>
          <w:szCs w:val="24"/>
          <w:highlight w:val="white"/>
          <w:lang w:val="en-US"/>
        </w:rPr>
        <w:t>财政拨款基本支出418.14万元，其中:</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en-US"/>
        </w:rPr>
        <w:t>人员经费347.04万元，</w:t>
      </w:r>
      <w:r>
        <w:rPr>
          <w:rFonts w:hint="default" w:ascii="宋体" w:hAnsi="宋体" w:eastAsia="宋体" w:cs="Times New Roman"/>
          <w:color w:val="000000"/>
          <w:kern w:val="0"/>
          <w:sz w:val="28"/>
          <w:szCs w:val="24"/>
          <w:highlight w:val="white"/>
          <w:lang w:val="zh-CN"/>
        </w:rPr>
        <w:t>占基本支出的</w:t>
      </w:r>
      <w:r>
        <w:rPr>
          <w:rFonts w:hint="default" w:ascii="宋体" w:hAnsi="宋体" w:eastAsia="宋体" w:cs="Times New Roman"/>
          <w:color w:val="000000"/>
          <w:kern w:val="0"/>
          <w:sz w:val="28"/>
          <w:szCs w:val="24"/>
          <w:highlight w:val="white"/>
          <w:lang w:val="en-US"/>
        </w:rPr>
        <w:t>83%，主要包括基本工资、津贴补贴、</w:t>
      </w:r>
      <w:r>
        <w:rPr>
          <w:rFonts w:hint="default" w:ascii="宋体" w:hAnsi="宋体" w:eastAsia="宋体" w:cs="Times New Roman"/>
          <w:color w:val="000000"/>
          <w:kern w:val="0"/>
          <w:sz w:val="28"/>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公用经费71.1万元，</w:t>
      </w:r>
      <w:r>
        <w:rPr>
          <w:rFonts w:hint="default" w:ascii="宋体" w:hAnsi="宋体" w:eastAsia="宋体" w:cs="Times New Roman"/>
          <w:color w:val="000000"/>
          <w:kern w:val="0"/>
          <w:sz w:val="28"/>
          <w:szCs w:val="24"/>
          <w:highlight w:val="white"/>
          <w:lang w:val="zh-CN"/>
        </w:rPr>
        <w:t>占基本支出的</w:t>
      </w:r>
      <w:r>
        <w:rPr>
          <w:rFonts w:hint="default" w:ascii="宋体" w:hAnsi="宋体" w:eastAsia="宋体" w:cs="Times New Roman"/>
          <w:color w:val="000000"/>
          <w:kern w:val="0"/>
          <w:sz w:val="28"/>
          <w:szCs w:val="24"/>
          <w:highlight w:val="white"/>
          <w:lang w:val="en-US"/>
        </w:rPr>
        <w:t>17%，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zh-CN"/>
        </w:rPr>
      </w:pPr>
      <w:r>
        <w:rPr>
          <w:rFonts w:hint="eastAsia" w:ascii="黑体" w:hAnsi="黑体" w:eastAsia="黑体" w:cs="黑体"/>
          <w:color w:val="000000"/>
          <w:kern w:val="0"/>
          <w:sz w:val="28"/>
          <w:szCs w:val="24"/>
          <w:highlight w:val="white"/>
          <w:lang w:val="zh-CN"/>
        </w:rPr>
        <w:t>七、政府性基金预算收入支出决算情况</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eastAsia="zh-CN"/>
        </w:rPr>
      </w:pPr>
      <w:r>
        <w:rPr>
          <w:rFonts w:hint="default" w:ascii="宋体" w:hAnsi="宋体" w:eastAsia="宋体" w:cs="Times New Roman"/>
          <w:color w:val="000000"/>
          <w:kern w:val="0"/>
          <w:sz w:val="28"/>
          <w:szCs w:val="24"/>
          <w:highlight w:val="white"/>
          <w:lang w:val="en-US" w:eastAsia="zh-CN"/>
        </w:rPr>
        <w:t>2022年度政府性基金预算财政拨款收入0万元；年初结转和结余0万元；支出0万元，其中基本支出0万元，项目支出0万元；年末结转和结余0万元。</w:t>
      </w:r>
      <w:r>
        <w:rPr>
          <w:rFonts w:hint="default" w:ascii="宋体" w:hAnsi="宋体" w:eastAsia="宋体" w:cs="Times New Roman"/>
          <w:color w:val="000000"/>
          <w:kern w:val="0"/>
          <w:sz w:val="28"/>
          <w:szCs w:val="24"/>
          <w:highlight w:val="white"/>
          <w:lang w:val="en-US"/>
        </w:rPr>
        <w:t xml:space="preserve">           </w:t>
      </w:r>
      <w:r>
        <w:rPr>
          <w:rFonts w:hint="default" w:ascii="宋体" w:hAnsi="宋体" w:eastAsia="宋体" w:cs="Times New Roman"/>
          <w:color w:val="000000"/>
          <w:kern w:val="0"/>
          <w:sz w:val="28"/>
          <w:szCs w:val="24"/>
          <w:highlight w:val="white"/>
          <w:lang w:val="en-US" w:eastAsia="zh-CN"/>
        </w:rPr>
        <w:t xml:space="preserve"> </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zh-CN"/>
        </w:rPr>
      </w:pPr>
      <w:r>
        <w:rPr>
          <w:rFonts w:hint="eastAsia" w:ascii="黑体" w:hAnsi="黑体" w:eastAsia="黑体" w:cs="黑体"/>
          <w:color w:val="000000"/>
          <w:kern w:val="0"/>
          <w:sz w:val="28"/>
          <w:szCs w:val="24"/>
          <w:highlight w:val="white"/>
          <w:lang w:val="en-US" w:eastAsia="zh-CN"/>
        </w:rPr>
        <w:t>八</w:t>
      </w:r>
      <w:r>
        <w:rPr>
          <w:rFonts w:hint="eastAsia" w:ascii="黑体" w:hAnsi="黑体" w:eastAsia="黑体" w:cs="黑体"/>
          <w:color w:val="000000"/>
          <w:kern w:val="0"/>
          <w:sz w:val="28"/>
          <w:szCs w:val="24"/>
          <w:highlight w:val="white"/>
          <w:lang w:val="zh-CN"/>
        </w:rPr>
        <w:t>、国有资本经营预算财政拨款支出决算情况</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eastAsia="zh-CN"/>
        </w:rPr>
        <w:t>202</w:t>
      </w:r>
      <w:r>
        <w:rPr>
          <w:rFonts w:hint="default" w:ascii="宋体" w:hAnsi="宋体" w:eastAsia="宋体" w:cs="Times New Roman"/>
          <w:color w:val="000000"/>
          <w:kern w:val="0"/>
          <w:sz w:val="28"/>
          <w:szCs w:val="24"/>
          <w:highlight w:val="white"/>
          <w:lang w:val="en-US" w:eastAsia="zh-CN"/>
        </w:rPr>
        <w:t>2</w:t>
      </w:r>
      <w:r>
        <w:rPr>
          <w:rFonts w:hint="default" w:ascii="宋体" w:hAnsi="宋体" w:eastAsia="宋体" w:cs="Times New Roman"/>
          <w:color w:val="000000"/>
          <w:kern w:val="0"/>
          <w:sz w:val="28"/>
          <w:szCs w:val="24"/>
          <w:highlight w:val="white"/>
          <w:lang w:val="zh-CN" w:eastAsia="zh-CN"/>
        </w:rPr>
        <w:t>年度国有资本经营预算财政拨款收入</w:t>
      </w:r>
      <w:r>
        <w:rPr>
          <w:rFonts w:hint="default" w:ascii="宋体" w:hAnsi="宋体" w:eastAsia="宋体" w:cs="Times New Roman"/>
          <w:color w:val="000000"/>
          <w:kern w:val="0"/>
          <w:sz w:val="28"/>
          <w:szCs w:val="24"/>
          <w:highlight w:val="white"/>
          <w:lang w:val="en-US" w:eastAsia="zh-CN"/>
        </w:rPr>
        <w:t>0万元；年初结转和结余0万；</w:t>
      </w:r>
      <w:r>
        <w:rPr>
          <w:rFonts w:hint="default" w:ascii="宋体" w:hAnsi="宋体" w:eastAsia="宋体" w:cs="Times New Roman"/>
          <w:color w:val="000000"/>
          <w:kern w:val="0"/>
          <w:sz w:val="28"/>
          <w:szCs w:val="24"/>
          <w:highlight w:val="white"/>
          <w:lang w:val="zh-CN" w:eastAsia="zh-CN"/>
        </w:rPr>
        <w:t>支出</w:t>
      </w:r>
      <w:r>
        <w:rPr>
          <w:rFonts w:hint="default" w:ascii="宋体" w:hAnsi="宋体" w:eastAsia="宋体" w:cs="Times New Roman"/>
          <w:color w:val="000000"/>
          <w:kern w:val="0"/>
          <w:sz w:val="28"/>
          <w:szCs w:val="24"/>
          <w:highlight w:val="white"/>
          <w:lang w:val="en-US" w:eastAsia="zh-CN"/>
        </w:rPr>
        <w:t>0</w:t>
      </w:r>
      <w:r>
        <w:rPr>
          <w:rFonts w:hint="default" w:ascii="宋体" w:hAnsi="宋体" w:eastAsia="宋体" w:cs="Times New Roman"/>
          <w:color w:val="000000"/>
          <w:kern w:val="0"/>
          <w:sz w:val="28"/>
          <w:szCs w:val="24"/>
          <w:highlight w:val="white"/>
          <w:lang w:val="zh-CN" w:eastAsia="zh-CN"/>
        </w:rPr>
        <w:t>万元，其中：基本支出</w:t>
      </w:r>
      <w:r>
        <w:rPr>
          <w:rFonts w:hint="default" w:ascii="宋体" w:hAnsi="宋体" w:eastAsia="宋体" w:cs="Times New Roman"/>
          <w:color w:val="000000"/>
          <w:kern w:val="0"/>
          <w:sz w:val="28"/>
          <w:szCs w:val="24"/>
          <w:highlight w:val="white"/>
          <w:lang w:val="en-US" w:eastAsia="zh-CN"/>
        </w:rPr>
        <w:t>0</w:t>
      </w:r>
      <w:r>
        <w:rPr>
          <w:rFonts w:hint="default" w:ascii="宋体" w:hAnsi="宋体" w:eastAsia="宋体" w:cs="Times New Roman"/>
          <w:color w:val="000000"/>
          <w:kern w:val="0"/>
          <w:sz w:val="28"/>
          <w:szCs w:val="24"/>
          <w:highlight w:val="white"/>
          <w:lang w:val="zh-CN" w:eastAsia="zh-CN"/>
        </w:rPr>
        <w:t>万元，项目支出</w:t>
      </w:r>
      <w:r>
        <w:rPr>
          <w:rFonts w:hint="default" w:ascii="宋体" w:hAnsi="宋体" w:eastAsia="宋体" w:cs="Times New Roman"/>
          <w:color w:val="000000"/>
          <w:kern w:val="0"/>
          <w:sz w:val="28"/>
          <w:szCs w:val="24"/>
          <w:highlight w:val="white"/>
          <w:lang w:val="en-US" w:eastAsia="zh-CN"/>
        </w:rPr>
        <w:t>0</w:t>
      </w:r>
      <w:r>
        <w:rPr>
          <w:rFonts w:hint="default" w:ascii="宋体" w:hAnsi="宋体" w:eastAsia="宋体" w:cs="Times New Roman"/>
          <w:color w:val="000000"/>
          <w:kern w:val="0"/>
          <w:sz w:val="28"/>
          <w:szCs w:val="24"/>
          <w:highlight w:val="white"/>
          <w:lang w:val="zh-CN" w:eastAsia="zh-CN"/>
        </w:rPr>
        <w:t>万元；年末结转和结余</w:t>
      </w:r>
      <w:r>
        <w:rPr>
          <w:rFonts w:hint="default" w:ascii="宋体" w:hAnsi="宋体" w:eastAsia="宋体" w:cs="Times New Roman"/>
          <w:color w:val="000000"/>
          <w:kern w:val="0"/>
          <w:sz w:val="28"/>
          <w:szCs w:val="24"/>
          <w:highlight w:val="white"/>
          <w:lang w:val="en-US" w:eastAsia="zh-CN"/>
        </w:rPr>
        <w:t>0万元。</w:t>
      </w:r>
      <w:r>
        <w:rPr>
          <w:rFonts w:hint="default" w:ascii="宋体" w:hAnsi="宋体" w:eastAsia="宋体" w:cs="Times New Roman"/>
          <w:color w:val="000000"/>
          <w:kern w:val="0"/>
          <w:sz w:val="28"/>
          <w:szCs w:val="24"/>
          <w:highlight w:val="white"/>
          <w:lang w:val="en-US"/>
        </w:rPr>
        <w:t xml:space="preserve">   </w:t>
      </w:r>
    </w:p>
    <w:p>
      <w:pPr>
        <w:spacing w:beforeLines="0" w:afterLines="0" w:line="500" w:lineRule="exact"/>
        <w:ind w:firstLine="560" w:firstLineChars="200"/>
        <w:jc w:val="left"/>
        <w:rPr>
          <w:rFonts w:hint="eastAsia" w:ascii="黑体" w:hAnsi="黑体" w:eastAsia="黑体" w:cs="黑体"/>
          <w:color w:val="000000"/>
          <w:kern w:val="0"/>
          <w:sz w:val="28"/>
          <w:szCs w:val="24"/>
          <w:highlight w:val="white"/>
          <w:lang w:val="zh-CN"/>
        </w:rPr>
      </w:pPr>
      <w:r>
        <w:rPr>
          <w:rFonts w:hint="eastAsia" w:ascii="黑体" w:hAnsi="黑体" w:eastAsia="黑体" w:cs="黑体"/>
          <w:color w:val="000000"/>
          <w:kern w:val="0"/>
          <w:sz w:val="28"/>
          <w:szCs w:val="24"/>
          <w:highlight w:val="white"/>
          <w:lang w:val="en-US" w:eastAsia="zh-CN"/>
        </w:rPr>
        <w:t>九、</w:t>
      </w:r>
      <w:r>
        <w:rPr>
          <w:rFonts w:hint="eastAsia" w:ascii="黑体" w:hAnsi="黑体" w:eastAsia="黑体" w:cs="黑体"/>
          <w:color w:val="000000"/>
          <w:kern w:val="0"/>
          <w:sz w:val="28"/>
          <w:szCs w:val="24"/>
          <w:highlight w:val="white"/>
          <w:lang w:val="zh-CN"/>
        </w:rPr>
        <w:t>财政拨款“三公”经费支出决算情况说明</w:t>
      </w:r>
    </w:p>
    <w:p>
      <w:pPr>
        <w:spacing w:beforeLines="0" w:afterLines="0" w:line="500" w:lineRule="exact"/>
        <w:ind w:firstLine="560" w:firstLineChars="200"/>
        <w:jc w:val="left"/>
        <w:rPr>
          <w:rFonts w:hint="eastAsia" w:ascii="楷体_GB2312" w:hAnsi="楷体_GB2312" w:eastAsia="楷体_GB2312" w:cs="楷体_GB2312"/>
          <w:color w:val="000000"/>
          <w:kern w:val="0"/>
          <w:sz w:val="28"/>
          <w:szCs w:val="24"/>
          <w:highlight w:val="white"/>
          <w:lang w:val="zh-CN"/>
        </w:rPr>
      </w:pPr>
      <w:r>
        <w:rPr>
          <w:rFonts w:hint="eastAsia" w:ascii="楷体_GB2312" w:hAnsi="楷体_GB2312" w:eastAsia="楷体_GB2312" w:cs="楷体_GB2312"/>
          <w:color w:val="000000"/>
          <w:kern w:val="0"/>
          <w:sz w:val="28"/>
          <w:szCs w:val="24"/>
          <w:highlight w:val="white"/>
          <w:lang w:val="zh-CN"/>
        </w:rPr>
        <w:t>（一）“三公”经费财政拨款支出决算总体情况说明。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2022年度“三公”经费财政拨款支出预算为4.17万元，支出决算为3.26万元,</w:t>
      </w:r>
      <w:r>
        <w:rPr>
          <w:rFonts w:hint="default" w:ascii="宋体" w:hAnsi="宋体" w:eastAsia="宋体" w:cs="Times New Roman"/>
          <w:color w:val="000000"/>
          <w:kern w:val="0"/>
          <w:sz w:val="28"/>
          <w:szCs w:val="24"/>
          <w:highlight w:val="white"/>
          <w:lang w:val="zh-CN"/>
        </w:rPr>
        <w:t>完成预算的78.18%，其中：</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en-US"/>
        </w:rPr>
        <w:t>因公出国（境）费支出预算为0万元，支出决算为0万元，完成预算的0%，与上年相比减少（增加）0万元，减少（增长）0%。</w:t>
      </w:r>
      <w:r>
        <w:rPr>
          <w:rFonts w:hint="default" w:ascii="宋体" w:hAnsi="宋体" w:eastAsia="宋体" w:cs="Times New Roman"/>
          <w:color w:val="000000"/>
          <w:kern w:val="0"/>
          <w:sz w:val="28"/>
          <w:szCs w:val="24"/>
          <w:highlight w:val="white"/>
          <w:lang w:val="zh-CN"/>
        </w:rPr>
        <w:t xml:space="preserve">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rPr>
        <w:t xml:space="preserve">公务接待费支出预算为1万元，支出决算为0.1万元,完成预算的10%,决算数小于预算数的主要原因是认真贯彻落实中央“八项规定”精神和厉行节约要求，从严控制“三公”经费开支，全年实际支出比预算有所节约。  </w:t>
      </w:r>
      <w:r>
        <w:rPr>
          <w:rFonts w:hint="default" w:ascii="宋体" w:hAnsi="宋体" w:eastAsia="宋体" w:cs="Times New Roman"/>
          <w:color w:val="000000"/>
          <w:kern w:val="0"/>
          <w:sz w:val="28"/>
          <w:szCs w:val="24"/>
          <w:highlight w:val="white"/>
          <w:lang w:val="en-US"/>
        </w:rPr>
        <w:t>与上年相比减少5万元，下降98.07%,减少主要原因是认真贯彻落实中央“八项规定”精神和厉行节约要求，从严控制“三公”经费开支，全年实际支出比预算有所节约。</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公务用车购置费支出预算为0万元，支出决算为0万元，完成预算的0%，与上年相比减少（增加）0万元，减少（增长）0%。</w:t>
      </w:r>
      <w:r>
        <w:rPr>
          <w:rFonts w:hint="default" w:ascii="宋体" w:hAnsi="宋体" w:eastAsia="宋体" w:cs="Times New Roman"/>
          <w:color w:val="000000"/>
          <w:kern w:val="0"/>
          <w:sz w:val="28"/>
          <w:szCs w:val="24"/>
          <w:highlight w:val="white"/>
          <w:lang w:val="zh-CN"/>
        </w:rPr>
        <w:t xml:space="preserve">   </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公务用车运行维护费支出预算为3.17万元，支出决算为3.17万元,与决算持平；</w:t>
      </w:r>
      <w:r>
        <w:rPr>
          <w:rFonts w:hint="default" w:ascii="宋体" w:hAnsi="宋体" w:eastAsia="宋体" w:cs="Times New Roman"/>
          <w:color w:val="000000"/>
          <w:kern w:val="0"/>
          <w:sz w:val="28"/>
          <w:szCs w:val="24"/>
          <w:highlight w:val="white"/>
          <w:lang w:val="zh-CN"/>
        </w:rPr>
        <w:t>完成预算的100%,  决算数与预算数一致，我单位严格按预算执行决算。</w:t>
      </w:r>
      <w:r>
        <w:rPr>
          <w:rFonts w:hint="default" w:ascii="宋体" w:hAnsi="宋体" w:eastAsia="宋体" w:cs="Times New Roman"/>
          <w:color w:val="000000"/>
          <w:kern w:val="0"/>
          <w:sz w:val="28"/>
          <w:szCs w:val="24"/>
          <w:highlight w:val="white"/>
          <w:lang w:val="en-US"/>
        </w:rPr>
        <w:t>与上年相比减少</w:t>
      </w:r>
      <w:r>
        <w:rPr>
          <w:rFonts w:hint="default" w:ascii="宋体" w:hAnsi="宋体" w:eastAsia="宋体" w:cs="Times New Roman"/>
          <w:color w:val="000000"/>
          <w:kern w:val="0"/>
          <w:sz w:val="28"/>
          <w:szCs w:val="24"/>
          <w:highlight w:val="white"/>
          <w:lang w:val="en-US" w:eastAsia="zh-CN"/>
        </w:rPr>
        <w:t>0.11</w:t>
      </w:r>
      <w:r>
        <w:rPr>
          <w:rFonts w:hint="default" w:ascii="宋体" w:hAnsi="宋体" w:eastAsia="宋体" w:cs="Times New Roman"/>
          <w:color w:val="000000"/>
          <w:kern w:val="0"/>
          <w:sz w:val="28"/>
          <w:szCs w:val="24"/>
          <w:highlight w:val="white"/>
          <w:lang w:val="en-US"/>
        </w:rPr>
        <w:t>万元，下降3.</w:t>
      </w:r>
      <w:r>
        <w:rPr>
          <w:rFonts w:hint="default" w:ascii="宋体" w:hAnsi="宋体" w:eastAsia="宋体" w:cs="Times New Roman"/>
          <w:color w:val="000000"/>
          <w:kern w:val="0"/>
          <w:sz w:val="28"/>
          <w:szCs w:val="24"/>
          <w:highlight w:val="white"/>
          <w:lang w:val="en-US" w:eastAsia="zh-CN"/>
        </w:rPr>
        <w:t>35</w:t>
      </w:r>
      <w:r>
        <w:rPr>
          <w:rFonts w:hint="default" w:ascii="宋体" w:hAnsi="宋体" w:eastAsia="宋体" w:cs="Times New Roman"/>
          <w:color w:val="000000"/>
          <w:kern w:val="0"/>
          <w:sz w:val="28"/>
          <w:szCs w:val="24"/>
          <w:highlight w:val="white"/>
          <w:lang w:val="en-US"/>
        </w:rPr>
        <w:t>%,减少主要原因是认真贯彻落实中央“八项规定”精神和厉行节约要求，从严控制“三公”经费开支，全年实际支出比预算有所节约。</w:t>
      </w:r>
    </w:p>
    <w:p>
      <w:pPr>
        <w:spacing w:beforeLines="0" w:afterLines="0" w:line="500" w:lineRule="exact"/>
        <w:ind w:firstLine="560" w:firstLineChars="200"/>
        <w:jc w:val="left"/>
        <w:rPr>
          <w:rFonts w:hint="eastAsia" w:ascii="楷体_GB2312" w:hAnsi="楷体_GB2312" w:eastAsia="楷体_GB2312" w:cs="楷体_GB2312"/>
          <w:color w:val="000000"/>
          <w:kern w:val="0"/>
          <w:sz w:val="28"/>
          <w:szCs w:val="24"/>
          <w:highlight w:val="white"/>
          <w:lang w:val="zh-CN"/>
        </w:rPr>
      </w:pPr>
      <w:r>
        <w:rPr>
          <w:rFonts w:hint="eastAsia" w:ascii="楷体_GB2312" w:hAnsi="楷体_GB2312" w:eastAsia="楷体_GB2312" w:cs="楷体_GB2312"/>
          <w:color w:val="000000"/>
          <w:kern w:val="0"/>
          <w:sz w:val="28"/>
          <w:szCs w:val="24"/>
          <w:highlight w:val="white"/>
          <w:lang w:val="zh-CN"/>
        </w:rPr>
        <w:t>（二）“三公”经费财政拨款支出决算具体情况说明。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rPr>
        <w:t>2022年度“三公”经费财政拨款支出决算中，因公出国（境）费支出决算0万元，占0%；公务接待费支出决算0.1万元，占3.07%。公务用车购置费及运行维护费支出决算3.17万元，占97.24%；其中：</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rPr>
        <w:t>1、因公出国（境）费支出决算0万元，全年安排因公出国（境）团组0个，累计0人次。</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rPr>
        <w:t>2、公务接待费支出决算为0.1万元，其中：其他国内公务接待支出0.1万元,全年共接待来访团组1个、来宾9人次（不包括陪同人员）。主要用于与有关单位交流工作情况及接受相关部门检查指导工作发生的接待支出。</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zh-CN"/>
        </w:rPr>
      </w:pPr>
      <w:r>
        <w:rPr>
          <w:rFonts w:hint="default" w:ascii="宋体" w:hAnsi="宋体" w:eastAsia="宋体" w:cs="Times New Roman"/>
          <w:color w:val="000000"/>
          <w:kern w:val="0"/>
          <w:sz w:val="28"/>
          <w:szCs w:val="24"/>
          <w:highlight w:val="white"/>
          <w:lang w:val="zh-CN"/>
        </w:rPr>
        <w:t>3、公务用车购置及运行维护费支出决算为3.17万元，其中： 公务用车购置支出0万元，更新公务用车0辆。公务用车运行费支出3.17万元。主要是按规定保留的公务用车的燃料费、维修费、过桥过路费、保险费、安全奖励费用等支出。截止2022年12月31日，我单位开支财政拨款的公务用车保有量为1辆。</w:t>
      </w:r>
    </w:p>
    <w:p>
      <w:pPr>
        <w:spacing w:beforeLines="0" w:afterLines="0" w:line="500" w:lineRule="exact"/>
        <w:ind w:firstLine="560" w:firstLineChars="200"/>
        <w:jc w:val="left"/>
        <w:rPr>
          <w:rFonts w:hint="default" w:ascii="宋体" w:hAnsi="宋体" w:eastAsia="宋体" w:cs="Times New Roman"/>
          <w:color w:val="000000"/>
          <w:kern w:val="0"/>
          <w:sz w:val="28"/>
          <w:szCs w:val="28"/>
          <w:highlight w:val="white"/>
          <w:lang w:val="zh-CN"/>
        </w:rPr>
      </w:pPr>
      <w:r>
        <w:rPr>
          <w:rFonts w:hint="eastAsia" w:ascii="黑体" w:hAnsi="黑体" w:eastAsia="黑体" w:cs="黑体"/>
          <w:sz w:val="28"/>
          <w:szCs w:val="28"/>
          <w:lang w:eastAsia="zh-CN"/>
        </w:rPr>
        <w:t>十、</w:t>
      </w:r>
      <w:r>
        <w:rPr>
          <w:rFonts w:hint="eastAsia" w:ascii="黑体" w:hAnsi="黑体" w:eastAsia="黑体" w:cs="黑体"/>
          <w:sz w:val="28"/>
          <w:szCs w:val="28"/>
        </w:rPr>
        <w:t>关于机关运行经费支出说明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eastAsia="zh-CN"/>
        </w:rPr>
      </w:pPr>
      <w:r>
        <w:rPr>
          <w:rFonts w:hint="default" w:ascii="宋体" w:hAnsi="宋体" w:eastAsia="宋体" w:cs="Times New Roman"/>
          <w:color w:val="000000"/>
          <w:kern w:val="0"/>
          <w:sz w:val="28"/>
          <w:szCs w:val="24"/>
          <w:highlight w:val="white"/>
          <w:lang w:val="en-US"/>
        </w:rPr>
        <w:t>机关运行经费支出说明2022年度机关运行经费支出71.11万元。比年初预算数减少46.93万元。下降39.76%，主要原因是：</w:t>
      </w:r>
      <w:r>
        <w:rPr>
          <w:rFonts w:hint="default" w:ascii="宋体" w:hAnsi="宋体" w:eastAsia="宋体" w:cs="Times New Roman"/>
          <w:color w:val="000000"/>
          <w:kern w:val="0"/>
          <w:sz w:val="28"/>
          <w:szCs w:val="24"/>
          <w:highlight w:val="white"/>
          <w:lang w:val="en-US" w:eastAsia="zh-CN"/>
        </w:rPr>
        <w:t>根据上级要求，压缩一般性支出，创建节约型机关。</w:t>
      </w:r>
    </w:p>
    <w:p>
      <w:pPr>
        <w:pStyle w:val="7"/>
        <w:spacing w:line="600" w:lineRule="exact"/>
        <w:ind w:firstLine="560" w:firstLineChars="200"/>
        <w:rPr>
          <w:rFonts w:hint="eastAsia" w:ascii="宋体" w:hAnsi="宋体" w:cs="Times New Roman"/>
          <w:sz w:val="28"/>
          <w:szCs w:val="28"/>
          <w:highlight w:val="white"/>
        </w:rPr>
      </w:pPr>
      <w:r>
        <w:rPr>
          <w:rFonts w:hint="eastAsia" w:hAnsi="黑体"/>
          <w:sz w:val="28"/>
          <w:szCs w:val="28"/>
        </w:rPr>
        <w:t>十一、一般性支出情况说明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一般性支出情况2022年本部门开支会议费0万元；开支培训费0万元；2022年本部门未举办节庆、晚会、论坛、赛事活动，开支0万元。</w:t>
      </w:r>
    </w:p>
    <w:p>
      <w:pPr>
        <w:pStyle w:val="7"/>
        <w:spacing w:line="600" w:lineRule="exact"/>
        <w:ind w:firstLine="560" w:firstLineChars="200"/>
        <w:rPr>
          <w:rFonts w:hint="eastAsia" w:ascii="宋体" w:hAnsi="宋体" w:cs="Times New Roman"/>
          <w:sz w:val="28"/>
          <w:szCs w:val="28"/>
          <w:highlight w:val="white"/>
        </w:rPr>
      </w:pPr>
      <w:r>
        <w:rPr>
          <w:rFonts w:hint="eastAsia" w:hAnsi="黑体"/>
          <w:sz w:val="28"/>
          <w:szCs w:val="28"/>
        </w:rPr>
        <w:t>十二、关于政府采购支出说明</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政府采购支出说明2022年度政府采购支出总额102.3万元，其中：政府采购货物支出102.3万元；政府采购工程支出0万元；政府采购服务支出0万元。授予中小企业合同金额102.3万元，占政府采购支出总额的100%，</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其中：授予小微企业合同金额102.3万元，占授予中小企业合同金额的100%。货物采购授予中小企业合同金额占货物支出金额的100%。工程采购授予中小企业合同金额占工程支出金额的0%。服务采购授予中小企业合同金额占服务支出金额的0%。</w:t>
      </w:r>
    </w:p>
    <w:p>
      <w:pPr>
        <w:spacing w:beforeLines="0" w:afterLines="0" w:line="500" w:lineRule="exact"/>
        <w:ind w:firstLine="700"/>
        <w:jc w:val="left"/>
        <w:rPr>
          <w:rFonts w:hint="default" w:ascii="宋体" w:hAnsi="宋体" w:eastAsia="宋体" w:cs="Times New Roman"/>
          <w:color w:val="000000"/>
          <w:kern w:val="0"/>
          <w:sz w:val="28"/>
          <w:szCs w:val="28"/>
          <w:highlight w:val="white"/>
          <w:lang w:val="en-US"/>
        </w:rPr>
      </w:pPr>
      <w:r>
        <w:rPr>
          <w:rFonts w:hint="eastAsia" w:ascii="黑体" w:hAnsi="黑体" w:eastAsia="黑体" w:cs="黑体"/>
          <w:sz w:val="28"/>
          <w:szCs w:val="28"/>
        </w:rPr>
        <w:t>十</w:t>
      </w:r>
      <w:r>
        <w:rPr>
          <w:rFonts w:hint="default" w:ascii="宋体" w:hAnsi="黑体" w:eastAsia="宋体" w:cs="黑体"/>
          <w:sz w:val="28"/>
          <w:szCs w:val="28"/>
          <w:lang w:eastAsia="zh-CN"/>
        </w:rPr>
        <w:t>三</w:t>
      </w:r>
      <w:r>
        <w:rPr>
          <w:rFonts w:hint="eastAsia" w:ascii="黑体" w:hAnsi="黑体" w:eastAsia="黑体" w:cs="黑体"/>
          <w:sz w:val="28"/>
          <w:szCs w:val="28"/>
        </w:rPr>
        <w:t>、关于国有资产占用情况说明</w:t>
      </w:r>
    </w:p>
    <w:p>
      <w:pPr>
        <w:pStyle w:val="7"/>
        <w:spacing w:line="600" w:lineRule="exact"/>
        <w:ind w:firstLine="560" w:firstLineChars="200"/>
        <w:rPr>
          <w:rFonts w:hint="default" w:ascii="宋体" w:hAnsi="宋体" w:eastAsia="宋体" w:cs="Times New Roman"/>
          <w:sz w:val="28"/>
          <w:szCs w:val="24"/>
          <w:highlight w:val="white"/>
          <w:lang/>
        </w:rPr>
      </w:pPr>
      <w:r>
        <w:rPr>
          <w:rFonts w:hint="default" w:ascii="宋体" w:hAnsi="宋体" w:eastAsia="宋体" w:cs="Times New Roman"/>
          <w:sz w:val="28"/>
          <w:szCs w:val="24"/>
          <w:highlight w:val="white"/>
          <w:lang/>
        </w:rPr>
        <w:t>截至2022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7"/>
        <w:spacing w:line="600" w:lineRule="exact"/>
        <w:ind w:firstLine="560" w:firstLineChars="200"/>
        <w:rPr>
          <w:rFonts w:hint="eastAsia" w:hAnsi="黑体"/>
          <w:sz w:val="28"/>
          <w:szCs w:val="28"/>
        </w:rPr>
      </w:pPr>
      <w:r>
        <w:rPr>
          <w:rFonts w:hint="eastAsia" w:hAnsi="黑体"/>
          <w:sz w:val="28"/>
          <w:szCs w:val="24"/>
          <w:highlight w:val="white"/>
          <w:lang/>
        </w:rPr>
        <w:t>十</w:t>
      </w:r>
      <w:r>
        <w:rPr>
          <w:rFonts w:hint="eastAsia" w:hAnsi="黑体"/>
          <w:sz w:val="28"/>
          <w:szCs w:val="24"/>
          <w:highlight w:val="white"/>
          <w:lang/>
        </w:rPr>
        <w:t>四</w:t>
      </w:r>
      <w:r>
        <w:rPr>
          <w:rFonts w:hint="eastAsia" w:hAnsi="黑体"/>
          <w:sz w:val="28"/>
          <w:szCs w:val="24"/>
          <w:highlight w:val="white"/>
          <w:lang/>
        </w:rPr>
        <w:t>、关于202</w:t>
      </w:r>
      <w:r>
        <w:rPr>
          <w:rFonts w:hint="eastAsia" w:hAnsi="黑体"/>
          <w:sz w:val="28"/>
          <w:szCs w:val="24"/>
          <w:highlight w:val="white"/>
          <w:lang/>
        </w:rPr>
        <w:t>2</w:t>
      </w:r>
      <w:r>
        <w:rPr>
          <w:rFonts w:hint="eastAsia" w:hAnsi="黑体"/>
          <w:sz w:val="28"/>
          <w:szCs w:val="28"/>
        </w:rPr>
        <w:t>年度预算绩效情况的说明</w:t>
      </w:r>
    </w:p>
    <w:p>
      <w:pPr>
        <w:pStyle w:val="7"/>
        <w:spacing w:line="60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（一）绩效管理评价工作开展情况。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eastAsia="zh-CN"/>
        </w:rPr>
        <w:t>根据预算绩效管理要求，我们组织对</w:t>
      </w:r>
      <w:r>
        <w:rPr>
          <w:rFonts w:hint="default" w:ascii="宋体" w:hAnsi="宋体" w:eastAsia="宋体" w:cs="宋体"/>
          <w:sz w:val="28"/>
          <w:szCs w:val="28"/>
          <w:lang w:val="en-US" w:eastAsia="zh-CN"/>
        </w:rPr>
        <w:t>2022年度整体支出和项目资金实施了全覆盖性的绩效评价，撰写了绩效自评报告。</w:t>
      </w:r>
    </w:p>
    <w:p>
      <w:pPr>
        <w:spacing w:beforeLines="0" w:afterLines="0" w:line="500" w:lineRule="exact"/>
        <w:ind w:firstLine="700"/>
        <w:jc w:val="left"/>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组织开展整体支出绩效评价，涉及一般公共预算支出505.86万元，政府性基金预算支出0万元，国有资本经营预算支出0万元。从评价情况来看，整体支出绩效评价中，2022年整体支出505.86万元，其中：基本支出451.05万元，项目支出54.81万元，本单位整体支出绩效自评综合评分100分，评价结果等次为优。</w:t>
      </w:r>
    </w:p>
    <w:p>
      <w:pPr>
        <w:spacing w:beforeLines="0" w:afterLines="0" w:line="500" w:lineRule="exact"/>
        <w:ind w:firstLine="560" w:firstLineChars="200"/>
        <w:jc w:val="left"/>
        <w:rPr>
          <w:rFonts w:hint="default" w:ascii="宋体" w:hAnsi="宋体" w:eastAsia="宋体" w:cs="宋体"/>
          <w:sz w:val="28"/>
          <w:szCs w:val="28"/>
          <w:lang w:val="en-US" w:eastAsia="zh-CN"/>
        </w:rPr>
      </w:pPr>
      <w:r>
        <w:rPr>
          <w:rFonts w:hint="default" w:ascii="宋体" w:hAnsi="宋体" w:eastAsia="宋体" w:cs="宋体"/>
          <w:color w:val="auto"/>
          <w:sz w:val="28"/>
          <w:szCs w:val="28"/>
          <w:lang w:val="en-US" w:eastAsia="zh-CN"/>
        </w:rPr>
        <w:t>组织对一般公共预算项目支出全面开展绩效自评，项目2个，共涉及资金54.81万元，占一般公共预算项目支出总额的99.65%。组织对政府性基金预算项目支出开展绩效自评，项目0个，共涉及资金0 万元，占政府性基金预算项目支出总额的0%。组织对国有资本经营预算项目支出开展绩效自评，项目0个，共涉及资金0万元，占国有资本经营预算项目支出总额的0%。从评价情况来看，项目绩效自评得分100分，评价结果等次为优。</w:t>
      </w:r>
    </w:p>
    <w:p>
      <w:pPr>
        <w:pStyle w:val="7"/>
        <w:numPr>
          <w:ilvl w:val="0"/>
          <w:numId w:val="1"/>
        </w:numPr>
        <w:spacing w:line="600" w:lineRule="exact"/>
        <w:ind w:leftChars="200" w:firstLine="280" w:firstLineChars="1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部门决算中绩效自评结果情况。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  一、部门（单位）基本情况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岳阳市劳动保障监察支队是隶属于市人社局管理的副处级行政执法机构，参公单位，支队编制23人，在编23人。内设5个科室，5个正科岗位，5个副科岗位，配备行政执法车辆一台，独立核算预算单位。支队主要职能是贯彻执行国家劳动保障法律、法规，检查用人单位遵守法律、法规的情况，受理劳动者投诉、举报，查处违法用工和拖欠工资等行为。其重点工作是根治拖欠农民工工资工作。岳阳市根治拖欠农民工工资工作领导小组办公室设在支队，市人民政府分管副市长为领导小组组长，市政府协助分管副市长工作的副秘书长及人社局长为副组长，市人社局分管副局长为办公室主任，机构设在市劳动监察支队。其成员单位为市人社局、市住建局、市交通局、市水利局等22家。</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二、一般公共预算收支情况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（一）整体收支情况           </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度收入总额485.55万元，其中财政拨款收入472.96万元，占总收入的97.4%，其他收入12.59万元，占总收入的2.6%。本年支出总额505.86万元，按支出性质区分，基本支出451.05万元，占比89.16%，项目支出54.81万元，占比10.84%。</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度财政拨款基本支出451.05万元，其中：人员经费364.7万元，占基本支出的80.86%，主要包括基本工资、津贴补贴、奖金、机关事业单位基本养老保险缴费、其他工资福利支出、退休费、住房公积金、其他对个人和家庭的补助支出，工会经费补助、伙食补助、物业服务补贴、预安排综合绩效奖和平安建设奖等方面支出；公用经费86.35万元，占基本支出的19.14%，主要包括办公经费、劳务费、工会经费、其他交通费用和服务支出以及其他机关运行费用。</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2.“三公” 经费支出情况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三公经费预算为7万元，其中：因公出国（境）费预算0万元,公务用车购置费0万元，公务用车运行维护费6万元，公务接待费1万元。本年度我单位实际支出3.26万元，其中：因公出国（境）费0万元，公务用车购置费0万元，公务用车运行维护费3.16万元，公务接待费0.1万元，比预算节约3.74万元。</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3.因公出国（境）费用支出和公务用车（购置）情况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2021年参加出国（境）团组0个，因公出国（境）费用零支出，购置新车0台。</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（二）项目收支情况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1.项目资金安排落实、总投入等情况分析</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2022年度财政预算拨款项目支出55万元，其中：劳动监察执法项目支出30万元，农民工根治欠薪项目支出25万元，主要用于劳动执法办案支出及农民工根治欠薪迎检和督查支出。</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2.项目资金实际支出情况分析</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2022年度财政拨款项目支出54.81万元，其中：人员支出0.6万元，占项目支出的1.09%，主要包括退休人员支出；专项支出54.21万元，占项目支出的89.01%，主要包括劳动执法支出及农民工根治欠薪迎检和督查支出。</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3.项目资金管理情况分析</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项目资金实行综合预算，量入为出，专款专用，确保工作顺利开展。制定专项资金管理办法，规范专项资金使用；严格政府采购程序，做到按章办事，规范操作。</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三、政府性基金预算支出情况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本单位无政府性基金预算支出。</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四、国有资本经营预算支出情况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本单位无政府性基金预算支出。</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五、社会保险基金预算支出情况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本单位无社会保险基金预算支出</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六、部门（单位）整体支出绩效情况</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以来，支队将“三型四有”与“争创一流”的工作理念作为行动指南，励精图治，追求卓越。年初确定的“确保根治欠薪进入全省A类地区”的目标基本实现。今年以来，岳阳市在根治欠薪这项工作上有很大的起色，省根治拖欠农民工工资工作领导小组通报了2021年度全省保障农民工工资支付工作考核结果，我市在全省8个A级市中排名第二，实现了劳动监察史上历史性的突破。预算绩效自评工作我支队领导高度重视，专门成立了预算绩效领导工作小组，分管财务领导任组长，印发了绩效自评通知。</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预算控制率98.91%，财政供养人员控制在预算编制以内，“三公”经费支出总额较上年减少0.12元，压减了3.65%。预算执行方面：根据“总量控制、计划管理”的要求从严控制行政经费，压缩公务费开支，严格控制“三公”经费，支出总额控制在预算总额以内。预算管理方面：切实有效地执行了各项财务管理制度、车辆、资产内部管理制度，资产配置严格政府采购，按照预算科目规定使用财政资金，保障资金支出的规范化、制度化，项目资金坚持按专项资金管理制度有效执行，确保专款专用；履职效能方面：一是在日常监管环节彰显工作品质，二是在重点攻坚领域凸显监察能力，三是在长效长治方面展示责任担当，四是在党风廉政建设营造风清气正。群众满意度达到95%以上。</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2022年度支出总额505.86万元，其中基本支出451.05万元，基本支出保障了单位正常运转的日常支出，包括基本工资、津贴补贴等人员经费以及办公费、水电费、差旅费等日常公用经费；项目支出金额54.81万元。</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七、存在的主要问题</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（一）履职效能方面：绩效评价人员匮乏，绩效意识薄弱、专业能力不足</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目前各级政府部门均未设置预算绩效管理部门，无人员配备，大部分是由财务人员兼职，时间和精力分配不足;同时，财务人员大多是会计、财务管理、经济学等专业，而绩效评价工作人员不仅需要掌握财经知识，还要熟悉相关政策、了解财政、预算、项目业务，这就要求必须具备管理学、法学、统计学、工程学等方面的知识，并持续更新知识体系;另外，第三方评价机构对行业部门业务不熟，技术支撑力量不足，需要积极开展培育并引导规范。</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（二）预算和绩效管理方面：绩效目标编制不规范，设定不完整</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绩效目标是项目立项、预算执行、绩效评价的依据。现阶段缺乏对资金使用效果、效率、预算执行刚性约束等动态情况具体、有针对性的考量;部分资金仍未按要求设定绩效目标或设定不完整;绩效目标的设定较为空洞，指标没有细化量化，可衡量性不强，甚至存在不合理现象：如重投入轻效益、关键指标设定低于规划要求、量化指标与项目内容无关、目标设置不能体现总体目标实现程度或与计划数、投资额不匹配。</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（三）资金分配使用和管理方面</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资金分配与项目预算不匹配，使用过程中与压缩财政一般性支出要求不相适。资金分配由财政主导，行业部门需根据政府财力获取分配资金，目前各级各部门存在经费保障不足的困境，政府出台了相关措施压缩经费支出，造成与使用过程中不相适应的局面。</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八、改进措施和有关建议</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一是按照预算规定的项目和用途严格财务审核，经费支出严格按预算规定项目的财务支出内容进行财务核算，在预算金额内严格控制费用的支出。</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二是预算财务分析常态化，定期做好预算支出财务分析，做好单位整体支出预算评价工作。</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是加快基层队伍建设，提高绩效意识和管理人员专业水平。增设专门的机构来对预算绩效做管理，并配置相应的人员编制，引入第三方机构，并做好专家和第三方机构的交流和监管。强化专业培训，工作调研，学习交流等措施，培养“一专多能”的复合型人才，重点让主要领导和分管负责人参与到培训中来。</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九、部门整体支出绩效自评结果拟应用和公开情况</w:t>
      </w:r>
    </w:p>
    <w:p>
      <w:pPr>
        <w:spacing w:beforeLines="0" w:afterLines="0" w:line="500" w:lineRule="exact"/>
        <w:ind w:firstLine="700"/>
        <w:jc w:val="left"/>
        <w:rPr>
          <w:rFonts w:hint="eastAsia" w:ascii="楷体_GB2312" w:hAnsi="楷体_GB2312" w:eastAsia="楷体_GB2312" w:cs="楷体_GB2312"/>
          <w:sz w:val="28"/>
          <w:szCs w:val="28"/>
          <w:lang w:val="en-US" w:eastAsia="zh-CN"/>
        </w:rPr>
      </w:pPr>
      <w:r>
        <w:rPr>
          <w:rFonts w:hint="default" w:ascii="宋体" w:hAnsi="宋体" w:eastAsia="宋体" w:cs="宋体"/>
          <w:sz w:val="28"/>
          <w:szCs w:val="28"/>
          <w:lang w:val="en-US" w:eastAsia="zh-CN"/>
        </w:rPr>
        <w:t>按要求予以公开。</w:t>
      </w:r>
    </w:p>
    <w:p>
      <w:pPr>
        <w:pStyle w:val="7"/>
        <w:numPr>
          <w:ilvl w:val="0"/>
          <w:numId w:val="0"/>
        </w:numPr>
        <w:spacing w:line="600" w:lineRule="exact"/>
        <w:ind w:leftChars="3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（三）部门评价项目绩效评价结果。</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预算绩效管理开展情况、绩效目标和绩效评价报告等，已在市政府部门财政预决算公开平台上向社会公开。</w:t>
      </w:r>
    </w:p>
    <w:p>
      <w:pPr>
        <w:spacing w:beforeLines="0" w:afterLines="0" w:line="500" w:lineRule="exact"/>
        <w:ind w:firstLine="700"/>
        <w:jc w:val="left"/>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详见附件。</w:t>
      </w: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pStyle w:val="7"/>
        <w:jc w:val="center"/>
        <w:rPr>
          <w:rFonts w:hint="eastAsia" w:ascii="方正小标宋_GBK" w:hAnsi="方正小标宋_GBK" w:eastAsia="方正小标宋_GBK" w:cs="方正小标宋_GBK"/>
          <w:sz w:val="72"/>
          <w:szCs w:val="72"/>
        </w:rPr>
      </w:pPr>
    </w:p>
    <w:p>
      <w:pPr>
        <w:pStyle w:val="7"/>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spacing w:beforeLines="0" w:afterLines="0"/>
        <w:jc w:val="center"/>
        <w:rPr>
          <w:rFonts w:hint="eastAsia" w:ascii="方正小标宋_GBK" w:hAnsi="方正小标宋_GBK" w:eastAsia="方正小标宋_GBK" w:cs="方正小标宋_GBK"/>
          <w:color w:val="000000"/>
          <w:kern w:val="0"/>
          <w:sz w:val="70"/>
          <w:szCs w:val="70"/>
        </w:rPr>
      </w:pPr>
    </w:p>
    <w:p>
      <w:pPr>
        <w:spacing w:beforeLines="0" w:afterLines="0" w:line="500" w:lineRule="exact"/>
        <w:ind w:firstLine="700"/>
        <w:jc w:val="left"/>
        <w:rPr>
          <w:rFonts w:hint="eastAsia" w:ascii="方正小标宋_GBK" w:hAnsi="方正小标宋_GBK" w:eastAsia="方正小标宋_GBK" w:cs="方正小标宋_GBK"/>
          <w:color w:val="000000"/>
          <w:kern w:val="0"/>
          <w:sz w:val="70"/>
          <w:szCs w:val="70"/>
        </w:rPr>
      </w:pPr>
    </w:p>
    <w:p>
      <w:pPr>
        <w:pStyle w:val="7"/>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名 词 解 释</w:t>
      </w: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宋体"/>
          <w:sz w:val="28"/>
          <w:szCs w:val="28"/>
          <w:lang w:val="en-US" w:eastAsia="zh-CN"/>
        </w:rPr>
      </w:pPr>
    </w:p>
    <w:p>
      <w:pPr>
        <w:spacing w:beforeLines="0" w:afterLines="0" w:line="500" w:lineRule="exact"/>
        <w:jc w:val="left"/>
        <w:rPr>
          <w:rFonts w:hint="default" w:ascii="宋体" w:hAnsi="宋体" w:eastAsia="宋体" w:cs="宋体"/>
          <w:sz w:val="28"/>
          <w:szCs w:val="28"/>
          <w:lang w:val="en-US" w:eastAsia="zh-CN"/>
        </w:rPr>
      </w:pP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财政拨款收入：指本级财政当年拨付的资金。其他收入：指除上述“财政拨款收入”、“上级补助收入”、“事业收入”、“经营收入”、“附属单位上缴收入”等以外的收入。使用非财政拨款结余：指事业单位在当年的“财政拨款收入”、“财政拨款结转和结余资金”、“上级补助收入”、“事业收入”、“经营收入”、“附属单位上缴收入”、“其他收入”不足以安排当年支出情况下，使用以前年度积累的使用非财政拨款结余弥补收支差额的资金（事业单位当年收支相抵后按国家规定提取、用于弥补以后年度收支差额的非财政拨款结余）。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卫生健康支出（类）：是指用于医疗卫生与计划生育方面的支出，包括保障机构正常运转、完成日常和特定的工作任务或事业发展目标的支出。基本支出：指保障机构正常运转、完成支日常工作任务而发生的人员支出和公用支出。项目支出：指在基本支出之外为完成特定行政任务和事业发展目标所发生的支出。“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政府采购 ：是指国家各级政府为从事日常的政务活动或为了满足公共服务的目的，利用国家财政性资金和政府借款购买货物、工程和服务的行为。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工资福利支出：反映单位开支的在职职工和编制外长期聘用人员的各类劳动报酬，以及为上述人员缴纳的各项社会保险费等。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津贴补贴：反映经国家批准建立的机关事业单位艰苦边远地区津贴、机关工作人员地区附加津贴、机关工作人员岗位津贴、事业单位工作人员特殊岗位津贴补贴等。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奖金：反映机关工作人员年终一次性奖金。</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伙食补助费：反映单位发给职工的伙食补助费，如误餐补助等。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绩效工资：反映事业单位工作人员的绩效工资。</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机关事业单位基本养老保险缴费：反映机关事业单位缴纳的基本养老保险费。由单位代扣的工作人员基本养老保险缴费，不在此科目反映。</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职工基本医疗保险缴费：反映单位为职工缴纳的基本医疗保险费。</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其他社会保障缴费：反映单位为职工缴纳的基本医疗、失业、工伤、生育等社会保险费，残疾人就业保障金，军队（含武警）为军人缴纳的伤亡、退役医疗等社会保险费。</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住房公积金：反映行政事业单位按人力资源和社会保障部、财政部规定的基本工资和津贴补贴以及规定比例为职工缴纳的住房公积金。</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医疗费：反映未参加医疗保险单位的医疗经费和单位按规定为职工支出的其他医疗费用。</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商品和服务支出：反映单位购买商品和服务的支出（不包括用于购置固定资产的支出、战略性和应急储备支出）。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办公费：反映单位购买按财务会计制度规定不符合固定资产确认标准的日常办公用品、书报杂志等支出。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印刷费：反映单位的印刷费支出。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邮电费：反映单位开支的信函、包裹、货物等物品的邮寄费及电话费、电报费、传真费、网络通讯费等。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差旅费：反映单位工作人员出差发生的城市间交通费、住宿费、伙食补贴费和市内交通费。</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维修(护)费：反映单位日常开支的固定资产（不包括车船等交通工具）修理和维护费用，网络信息系统运行与维护费用，以及按规定提取的修购基金。</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租赁费：反映租赁办公用房、宿舍、专用通讯网以及其他设备等方面的费用。</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劳务费：反映支付给单位和个人的劳务费用，如临时聘用人员、钟点工工资，稿费、翻译费，评审费等。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工会经费：反映单位按规定提取的工会经费。</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公务用车运行维护费：反映单位按规定保留的公务用车燃料费、维修费、过桥过路费、保险费、安全奖励费用等支出。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其他交通费用：反映单位除公务用车运行维护费以外的其他交通费用。如公务交通补贴，租车费用、出租车费用，飞机、船舶等的燃料费、维修费、保险费等。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其他商品和服务支出：反映上述科目未包括的日常公用支出。如行政赔偿费和诉讼费、国内组织的会员费、来访费、广告宣传、其他劳务费及离休人员特需费、公用经费等。</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对个人和家庭的补助：反映政府用于对个人和家庭的补助支出。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退休费：反映行政事业单位和军队移交政府安置的退休人员的退休费和其他补贴。</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其他对个人和家庭的补助支出：反映未包括在上述科目的对个人和家庭的补助支出，</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办公设备购置：反映用于购置并按财务会计制度规定纳入固定资产核算范围的办公家具和办公设备的支出，以及按规定提取的修购基金。</w:t>
      </w:r>
    </w:p>
    <w:p>
      <w:pPr>
        <w:spacing w:beforeLines="0" w:afterLines="0" w:line="500" w:lineRule="exact"/>
        <w:ind w:firstLine="560" w:firstLineChars="200"/>
        <w:jc w:val="left"/>
        <w:rPr>
          <w:rFonts w:hint="default" w:ascii="宋体" w:hAnsi="宋体" w:eastAsia="宋体" w:cs="Times New Roman"/>
          <w:color w:val="000000"/>
          <w:kern w:val="0"/>
          <w:sz w:val="28"/>
          <w:szCs w:val="24"/>
          <w:highlight w:val="white"/>
          <w:lang w:val="en-US"/>
        </w:rPr>
      </w:pPr>
      <w:r>
        <w:rPr>
          <w:rFonts w:hint="default" w:ascii="宋体" w:hAnsi="宋体" w:eastAsia="宋体" w:cs="Times New Roman"/>
          <w:color w:val="000000"/>
          <w:kern w:val="0"/>
          <w:sz w:val="28"/>
          <w:szCs w:val="24"/>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p>
    <w:p>
      <w:pPr>
        <w:spacing w:beforeLines="0" w:afterLines="0" w:line="500" w:lineRule="exact"/>
        <w:ind w:firstLine="700"/>
        <w:jc w:val="left"/>
        <w:rPr>
          <w:rFonts w:hint="default" w:ascii="宋体" w:hAnsi="宋体" w:eastAsia="宋体" w:cs="Times New Roman"/>
          <w:color w:val="000000"/>
          <w:kern w:val="0"/>
          <w:sz w:val="28"/>
          <w:szCs w:val="24"/>
          <w:highlight w:val="white"/>
          <w:lang w:val="en-US"/>
        </w:rPr>
      </w:pPr>
    </w:p>
    <w:p>
      <w:pPr>
        <w:pStyle w:val="7"/>
        <w:jc w:val="center"/>
        <w:rPr>
          <w:rFonts w:hint="eastAsia"/>
          <w:sz w:val="72"/>
          <w:szCs w:val="72"/>
        </w:rPr>
      </w:pPr>
    </w:p>
    <w:p>
      <w:pPr>
        <w:pStyle w:val="7"/>
        <w:jc w:val="center"/>
        <w:rPr>
          <w:rFonts w:hint="eastAsia"/>
          <w:sz w:val="72"/>
          <w:szCs w:val="72"/>
        </w:rPr>
      </w:pPr>
      <w:r>
        <w:rPr>
          <w:rFonts w:hint="eastAsia"/>
          <w:sz w:val="72"/>
          <w:szCs w:val="72"/>
        </w:rPr>
        <w:t>第五部分</w:t>
      </w:r>
    </w:p>
    <w:p>
      <w:pPr>
        <w:spacing w:beforeLines="0" w:afterLines="0"/>
        <w:jc w:val="center"/>
        <w:rPr>
          <w:rFonts w:hint="eastAsia" w:ascii="黑体" w:eastAsia="黑体" w:cs="黑体"/>
          <w:color w:val="000000"/>
          <w:kern w:val="0"/>
          <w:sz w:val="70"/>
          <w:szCs w:val="70"/>
        </w:rPr>
      </w:pPr>
    </w:p>
    <w:p>
      <w:pPr>
        <w:pStyle w:val="7"/>
        <w:jc w:val="center"/>
        <w:rPr>
          <w:rFonts w:hint="eastAsia"/>
          <w:sz w:val="72"/>
          <w:szCs w:val="72"/>
        </w:rPr>
      </w:pPr>
      <w:r>
        <w:rPr>
          <w:rFonts w:hint="eastAsia"/>
          <w:sz w:val="70"/>
          <w:szCs w:val="70"/>
        </w:rPr>
        <w:t>附件</w:t>
      </w:r>
    </w:p>
    <w:p>
      <w:pPr>
        <w:spacing w:beforeLines="0" w:afterLines="0"/>
        <w:ind w:firstLine="643" w:firstLineChars="200"/>
        <w:jc w:val="left"/>
        <w:rPr>
          <w:rFonts w:hint="default" w:ascii="宋体" w:hAnsi="宋体" w:eastAsia="宋体" w:cs="黑体"/>
          <w:b/>
          <w:color w:val="000000"/>
          <w:kern w:val="0"/>
          <w:sz w:val="32"/>
          <w:szCs w:val="32"/>
          <w:lang w:val="en-US" w:eastAsia="zh-CN"/>
        </w:rPr>
      </w:pPr>
    </w:p>
    <w:p>
      <w:pPr>
        <w:spacing w:beforeLines="0" w:afterLines="0"/>
        <w:ind w:firstLine="643" w:firstLineChars="200"/>
        <w:jc w:val="left"/>
        <w:rPr>
          <w:rFonts w:hint="default" w:ascii="宋体" w:hAnsi="宋体" w:eastAsia="宋体" w:cs="黑体"/>
          <w:b/>
          <w:color w:val="000000"/>
          <w:kern w:val="0"/>
          <w:sz w:val="32"/>
          <w:szCs w:val="32"/>
          <w:lang w:val="en-US" w:eastAsia="zh-CN"/>
        </w:rPr>
      </w:pPr>
      <w:r>
        <w:rPr>
          <w:rFonts w:hint="default" w:ascii="宋体" w:hAnsi="宋体" w:eastAsia="宋体" w:cs="黑体"/>
          <w:b/>
          <w:color w:val="000000"/>
          <w:kern w:val="0"/>
          <w:sz w:val="32"/>
          <w:szCs w:val="32"/>
          <w:lang w:val="en-US" w:eastAsia="zh-CN"/>
        </w:rPr>
        <w:t>1、2022年部门决算公开表格</w:t>
      </w:r>
    </w:p>
    <w:p>
      <w:pPr>
        <w:spacing w:beforeLines="0" w:afterLines="0"/>
        <w:ind w:firstLine="643" w:firstLineChars="200"/>
        <w:jc w:val="left"/>
        <w:rPr>
          <w:rFonts w:hint="default" w:ascii="宋体" w:hAnsi="宋体" w:eastAsia="宋体" w:cs="黑体"/>
          <w:color w:val="000000"/>
          <w:kern w:val="0"/>
          <w:sz w:val="32"/>
          <w:szCs w:val="32"/>
        </w:rPr>
      </w:pPr>
      <w:r>
        <w:rPr>
          <w:rFonts w:hint="default" w:ascii="宋体" w:hAnsi="宋体" w:eastAsia="宋体" w:cs="黑体"/>
          <w:b/>
          <w:color w:val="000000"/>
          <w:kern w:val="0"/>
          <w:sz w:val="32"/>
          <w:szCs w:val="32"/>
          <w:lang w:val="en-US" w:eastAsia="zh-CN"/>
        </w:rPr>
        <w:t>2、</w:t>
      </w:r>
      <w:r>
        <w:rPr>
          <w:rFonts w:hint="default" w:ascii="宋体" w:hAnsi="宋体" w:eastAsia="宋体" w:cs="黑体"/>
          <w:b/>
          <w:color w:val="000000"/>
          <w:kern w:val="0"/>
          <w:sz w:val="32"/>
          <w:szCs w:val="32"/>
        </w:rPr>
        <w:t>202</w:t>
      </w:r>
      <w:r>
        <w:rPr>
          <w:rFonts w:hint="default" w:ascii="宋体" w:hAnsi="宋体" w:eastAsia="宋体" w:cs="黑体"/>
          <w:b/>
          <w:color w:val="000000"/>
          <w:kern w:val="0"/>
          <w:sz w:val="32"/>
          <w:szCs w:val="32"/>
          <w:lang w:val="en-US" w:eastAsia="zh-CN"/>
        </w:rPr>
        <w:t>2</w:t>
      </w:r>
      <w:r>
        <w:rPr>
          <w:rFonts w:hint="default" w:ascii="宋体" w:hAnsi="宋体" w:eastAsia="宋体" w:cs="黑体"/>
          <w:b/>
          <w:color w:val="000000"/>
          <w:kern w:val="0"/>
          <w:sz w:val="32"/>
          <w:szCs w:val="32"/>
        </w:rPr>
        <w:t>年度部门整体支出绩效评价报告</w:t>
      </w:r>
    </w:p>
    <w:p>
      <w:pPr>
        <w:spacing w:beforeLines="0" w:afterLines="0" w:line="500" w:lineRule="exact"/>
        <w:ind w:firstLine="700"/>
        <w:jc w:val="left"/>
        <w:rPr>
          <w:rFonts w:hint="default" w:ascii="宋体" w:hAnsi="宋体" w:eastAsia="宋体" w:cs="Times New Roman"/>
          <w:color w:val="000000"/>
          <w:kern w:val="0"/>
          <w:sz w:val="28"/>
          <w:szCs w:val="24"/>
          <w:highlight w:val="white"/>
          <w:lang w:val="zh-CN"/>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C469E"/>
    <w:multiLevelType w:val="multilevel"/>
    <w:tmpl w:val="586C469E"/>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lYTEzODBhYTY4OTRkZjg4ZWMzNWEzOTVkNDM0MDEifQ=="/>
  </w:docVars>
  <w:rsids>
    <w:rsidRoot w:val="00172A27"/>
    <w:rsid w:val="5A5C4C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iPriority="99" w:semiHidden="0" w:name="List Paragraph"/>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unhideWhenUsed/>
    <w:uiPriority w:val="0"/>
    <w:pPr>
      <w:spacing w:beforeLines="0" w:afterLines="0"/>
      <w:jc w:val="both"/>
    </w:pPr>
    <w:rPr>
      <w:rFonts w:hint="eastAsia" w:ascii="Times New Roman" w:hAnsi="Times New Roman" w:eastAsia="Times New Roman"/>
      <w:kern w:val="2"/>
      <w:sz w:val="21"/>
      <w:szCs w:val="24"/>
    </w:rPr>
  </w:style>
  <w:style w:type="character" w:default="1" w:styleId="5">
    <w:name w:val="Default Paragraph Font"/>
    <w:unhideWhenUsed/>
    <w:uiPriority w:val="99"/>
    <w:rPr>
      <w:rFonts w:hint="default"/>
      <w:sz w:val="24"/>
      <w:szCs w:val="24"/>
    </w:rPr>
  </w:style>
  <w:style w:type="table" w:default="1" w:styleId="4">
    <w:name w:val="Normal Table"/>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pPr>
    <w:rPr>
      <w:rFonts w:hint="eastAsia"/>
      <w:sz w:val="21"/>
      <w:szCs w:val="24"/>
    </w:rPr>
  </w:style>
  <w:style w:type="paragraph" w:styleId="3">
    <w:name w:val="Normal (Web)"/>
    <w:basedOn w:val="1"/>
    <w:unhideWhenUsed/>
    <w:qFormat/>
    <w:uiPriority w:val="99"/>
    <w:pPr>
      <w:spacing w:before="100" w:beforeLines="0" w:beforeAutospacing="1" w:after="100" w:afterLines="0" w:afterAutospacing="1"/>
      <w:jc w:val="left"/>
    </w:pPr>
    <w:rPr>
      <w:rFonts w:hint="eastAsia"/>
      <w:kern w:val="0"/>
      <w:sz w:val="24"/>
      <w:szCs w:val="24"/>
      <w:lang w:val="en-US" w:eastAsia="zh-CN" w:bidi="ar"/>
    </w:rPr>
  </w:style>
  <w:style w:type="paragraph" w:customStyle="1" w:styleId="6">
    <w:name w:val="正文1"/>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customStyle="1" w:styleId="7">
    <w:name w:val="Default"/>
    <w:unhideWhenUsed/>
    <w:qFormat/>
    <w:uiPriority w:val="0"/>
    <w:pPr>
      <w:widowControl w:val="0"/>
      <w:autoSpaceDE w:val="0"/>
      <w:autoSpaceDN w:val="0"/>
      <w:adjustRightInd w:val="0"/>
    </w:pPr>
    <w:rPr>
      <w:rFonts w:hint="eastAsia" w:ascii="黑体" w:hAnsi="Calibri" w:eastAsia="黑体" w:cs="黑体"/>
      <w:color w:val="000000"/>
      <w:sz w:val="24"/>
      <w:szCs w:val="24"/>
      <w:lang w:val="en-US" w:eastAsia="zh-CN" w:bidi="ar-SA"/>
    </w:rPr>
  </w:style>
  <w:style w:type="paragraph" w:styleId="8">
    <w:name w:val="List Paragraph"/>
    <w:basedOn w:val="1"/>
    <w:unhideWhenUsed/>
    <w:qFormat/>
    <w:uiPriority w:val="99"/>
    <w:pPr>
      <w:spacing w:beforeLines="0" w:afterLines="0"/>
      <w:ind w:firstLine="420" w:firstLineChars="200"/>
    </w:pPr>
    <w:rPr>
      <w:rFonts w:hint="default" w:ascii="Calibri" w:hAnsi="Calibri" w:eastAsia="宋体"/>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2023-11-22T03:29:03Z</dcterms:created>
  <dc:creator>Administrator</dc:creator>
  <cp:lastModifiedBy>Administrator</cp:lastModifiedBy>
  <dcterms:modified xsi:type="dcterms:W3CDTF">2023-11-22T03:29:31Z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8BF2569034C04EFCBB7EB6C13799450C_13</vt:lpwstr>
  </property>
</Properties>
</file>