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jc w:val="center"/>
        <w:rPr>
          <w:sz w:val="56"/>
          <w:szCs w:val="56"/>
        </w:rPr>
      </w:pPr>
    </w:p>
    <w:p>
      <w:pPr>
        <w:pStyle w:val="14"/>
        <w:jc w:val="center"/>
        <w:rPr>
          <w:sz w:val="56"/>
          <w:szCs w:val="56"/>
        </w:rPr>
      </w:pPr>
    </w:p>
    <w:p>
      <w:pPr>
        <w:pStyle w:val="14"/>
        <w:jc w:val="center"/>
        <w:rPr>
          <w:sz w:val="84"/>
          <w:szCs w:val="84"/>
        </w:rPr>
      </w:pPr>
    </w:p>
    <w:p>
      <w:pPr>
        <w:pStyle w:val="14"/>
        <w:jc w:val="center"/>
        <w:rPr>
          <w:sz w:val="84"/>
          <w:szCs w:val="84"/>
        </w:rPr>
      </w:pPr>
    </w:p>
    <w:p>
      <w:pPr>
        <w:pStyle w:val="14"/>
        <w:jc w:val="center"/>
        <w:rPr>
          <w:rFonts w:hint="eastAsia" w:ascii="方正小标宋_GBK" w:hAnsi="方正小标宋_GBK" w:eastAsia="方正小标宋_GBK" w:cs="方正小标宋_GBK"/>
          <w:sz w:val="84"/>
          <w:szCs w:val="84"/>
        </w:rPr>
      </w:pPr>
      <w:r>
        <w:rPr>
          <w:rFonts w:hint="eastAsia" w:ascii="方正小标宋_GBK" w:hAnsi="方正小标宋_GBK" w:eastAsia="方正小标宋_GBK" w:cs="方正小标宋_GBK"/>
          <w:sz w:val="84"/>
          <w:szCs w:val="84"/>
        </w:rPr>
        <w:t>202</w:t>
      </w:r>
      <w:r>
        <w:rPr>
          <w:rFonts w:hint="eastAsia" w:ascii="方正小标宋_GBK" w:hAnsi="方正小标宋_GBK" w:eastAsia="方正小标宋_GBK" w:cs="方正小标宋_GBK"/>
          <w:sz w:val="84"/>
          <w:szCs w:val="8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84"/>
          <w:szCs w:val="84"/>
        </w:rPr>
        <w:t>年度</w:t>
      </w:r>
    </w:p>
    <w:p>
      <w:pPr>
        <w:pStyle w:val="14"/>
        <w:jc w:val="center"/>
        <w:rPr>
          <w:rFonts w:hint="eastAsia" w:ascii="方正小标宋_GBK" w:hAnsi="方正小标宋_GBK" w:eastAsia="方正小标宋_GBK" w:cs="方正小标宋_GBK"/>
          <w:sz w:val="84"/>
          <w:szCs w:val="8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84"/>
          <w:szCs w:val="84"/>
          <w:lang w:eastAsia="zh-CN"/>
        </w:rPr>
        <w:t>岳阳市强制隔离戒毒所</w:t>
      </w:r>
    </w:p>
    <w:p>
      <w:pPr>
        <w:pStyle w:val="14"/>
        <w:jc w:val="center"/>
        <w:rPr>
          <w:rFonts w:hint="eastAsia" w:ascii="方正小标宋_GBK" w:hAnsi="方正小标宋_GBK" w:eastAsia="方正小标宋_GBK" w:cs="方正小标宋_GBK"/>
          <w:sz w:val="84"/>
          <w:szCs w:val="84"/>
        </w:rPr>
      </w:pPr>
      <w:r>
        <w:rPr>
          <w:rFonts w:hint="eastAsia" w:ascii="方正小标宋_GBK" w:hAnsi="方正小标宋_GBK" w:eastAsia="方正小标宋_GBK" w:cs="方正小标宋_GBK"/>
          <w:sz w:val="84"/>
          <w:szCs w:val="84"/>
        </w:rPr>
        <w:t>单位决算</w:t>
      </w:r>
    </w:p>
    <w:p>
      <w:pPr>
        <w:pStyle w:val="14"/>
        <w:jc w:val="center"/>
        <w:rPr>
          <w:rFonts w:hint="eastAsia" w:ascii="方正小标宋_GBK" w:hAnsi="方正小标宋_GBK" w:eastAsia="方正小标宋_GBK" w:cs="方正小标宋_GBK"/>
          <w:sz w:val="56"/>
          <w:szCs w:val="56"/>
        </w:rPr>
      </w:pPr>
    </w:p>
    <w:p>
      <w:pPr>
        <w:pStyle w:val="14"/>
        <w:jc w:val="center"/>
        <w:rPr>
          <w:sz w:val="56"/>
          <w:szCs w:val="56"/>
        </w:rPr>
      </w:pPr>
    </w:p>
    <w:p>
      <w:pPr>
        <w:pStyle w:val="14"/>
        <w:jc w:val="center"/>
        <w:rPr>
          <w:sz w:val="56"/>
          <w:szCs w:val="56"/>
        </w:rPr>
      </w:pPr>
    </w:p>
    <w:p>
      <w:pPr>
        <w:pStyle w:val="14"/>
        <w:jc w:val="center"/>
        <w:rPr>
          <w:sz w:val="56"/>
          <w:szCs w:val="56"/>
        </w:rPr>
      </w:pPr>
    </w:p>
    <w:p>
      <w:pPr>
        <w:pStyle w:val="14"/>
        <w:jc w:val="center"/>
        <w:rPr>
          <w:sz w:val="32"/>
          <w:szCs w:val="32"/>
        </w:rPr>
      </w:pPr>
    </w:p>
    <w:p>
      <w:pPr>
        <w:pStyle w:val="14"/>
        <w:jc w:val="center"/>
        <w:rPr>
          <w:sz w:val="32"/>
          <w:szCs w:val="32"/>
        </w:rPr>
      </w:pPr>
    </w:p>
    <w:p>
      <w:pPr>
        <w:pStyle w:val="14"/>
        <w:jc w:val="center"/>
        <w:rPr>
          <w:sz w:val="32"/>
          <w:szCs w:val="32"/>
        </w:rPr>
      </w:pPr>
    </w:p>
    <w:p>
      <w:pPr>
        <w:pStyle w:val="14"/>
        <w:jc w:val="center"/>
        <w:rPr>
          <w:sz w:val="32"/>
          <w:szCs w:val="32"/>
        </w:rPr>
      </w:pPr>
    </w:p>
    <w:p>
      <w:pPr>
        <w:pStyle w:val="14"/>
        <w:jc w:val="center"/>
        <w:rPr>
          <w:sz w:val="32"/>
          <w:szCs w:val="32"/>
        </w:rPr>
      </w:pPr>
    </w:p>
    <w:p>
      <w:pPr>
        <w:pStyle w:val="14"/>
        <w:spacing w:line="540" w:lineRule="exact"/>
        <w:jc w:val="center"/>
        <w:rPr>
          <w:sz w:val="56"/>
          <w:szCs w:val="56"/>
        </w:rPr>
      </w:pPr>
    </w:p>
    <w:p>
      <w:pPr>
        <w:pStyle w:val="14"/>
        <w:spacing w:line="500" w:lineRule="exact"/>
        <w:jc w:val="both"/>
        <w:rPr>
          <w:b/>
          <w:sz w:val="36"/>
          <w:szCs w:val="28"/>
        </w:rPr>
      </w:pPr>
    </w:p>
    <w:p>
      <w:pPr>
        <w:pStyle w:val="14"/>
        <w:spacing w:line="500" w:lineRule="exact"/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目录</w:t>
      </w:r>
    </w:p>
    <w:p>
      <w:pPr>
        <w:pStyle w:val="14"/>
        <w:spacing w:line="500" w:lineRule="exact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第一部分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hAnsi="黑体" w:cs="黑体"/>
          <w:b w:val="0"/>
          <w:bCs/>
          <w:sz w:val="28"/>
          <w:szCs w:val="28"/>
          <w:lang w:val="en-US" w:eastAsia="zh-CN"/>
        </w:rPr>
        <w:t>岳阳市强制隔离戒毒所单位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概况</w:t>
      </w:r>
    </w:p>
    <w:p>
      <w:pPr>
        <w:pStyle w:val="14"/>
        <w:spacing w:line="500" w:lineRule="exact"/>
        <w:ind w:firstLine="700" w:firstLineChars="2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一、部门职责</w:t>
      </w:r>
    </w:p>
    <w:p>
      <w:pPr>
        <w:pStyle w:val="14"/>
        <w:spacing w:line="500" w:lineRule="exact"/>
        <w:ind w:firstLine="700" w:firstLineChars="2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二、机构设置</w:t>
      </w:r>
    </w:p>
    <w:p>
      <w:pPr>
        <w:pStyle w:val="14"/>
        <w:spacing w:line="500" w:lineRule="exact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第二部分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部门决算表</w:t>
      </w:r>
    </w:p>
    <w:p>
      <w:pPr>
        <w:pStyle w:val="14"/>
        <w:spacing w:line="500" w:lineRule="exact"/>
        <w:ind w:firstLine="700" w:firstLineChars="2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一、收入支出决算总表</w:t>
      </w:r>
    </w:p>
    <w:p>
      <w:pPr>
        <w:pStyle w:val="14"/>
        <w:spacing w:line="500" w:lineRule="exact"/>
        <w:ind w:firstLine="700" w:firstLineChars="2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二、收入决算表</w:t>
      </w:r>
    </w:p>
    <w:p>
      <w:pPr>
        <w:pStyle w:val="14"/>
        <w:spacing w:line="500" w:lineRule="exact"/>
        <w:ind w:firstLine="700" w:firstLineChars="2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三、支出决算表</w:t>
      </w:r>
    </w:p>
    <w:p>
      <w:pPr>
        <w:pStyle w:val="14"/>
        <w:spacing w:line="500" w:lineRule="exact"/>
        <w:ind w:firstLine="700" w:firstLineChars="2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四、财政拨款收入支出决算总表</w:t>
      </w:r>
    </w:p>
    <w:p>
      <w:pPr>
        <w:pStyle w:val="14"/>
        <w:spacing w:line="500" w:lineRule="exact"/>
        <w:ind w:firstLine="700" w:firstLineChars="2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五、一般公共预算财政拨款支出决算表</w:t>
      </w:r>
    </w:p>
    <w:p>
      <w:pPr>
        <w:pStyle w:val="14"/>
        <w:spacing w:line="500" w:lineRule="exact"/>
        <w:ind w:firstLine="700" w:firstLineChars="2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六、一般公共预算财政拨款基本支出决算明细表</w:t>
      </w:r>
    </w:p>
    <w:p>
      <w:pPr>
        <w:pStyle w:val="14"/>
        <w:spacing w:line="500" w:lineRule="exact"/>
        <w:ind w:firstLine="700" w:firstLineChars="2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七、政府性基金预算财政拨款收入支出决算表</w:t>
      </w:r>
    </w:p>
    <w:p>
      <w:pPr>
        <w:pStyle w:val="14"/>
        <w:spacing w:line="500" w:lineRule="exact"/>
        <w:ind w:firstLine="700" w:firstLineChars="2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八、国有资本经营预算财政拨款支出决算表</w:t>
      </w:r>
    </w:p>
    <w:p>
      <w:pPr>
        <w:pStyle w:val="14"/>
        <w:spacing w:line="500" w:lineRule="exact"/>
        <w:ind w:firstLine="700" w:firstLineChars="2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九、财政拨款“三公”经费支出决算表</w:t>
      </w:r>
    </w:p>
    <w:p>
      <w:pPr>
        <w:pStyle w:val="14"/>
        <w:spacing w:line="500" w:lineRule="exact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第三部分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部门决算情况说明</w:t>
      </w:r>
    </w:p>
    <w:p>
      <w:pPr>
        <w:pStyle w:val="14"/>
        <w:spacing w:line="500" w:lineRule="exact"/>
        <w:ind w:firstLine="700" w:firstLineChars="2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一、收入支出决算总体情况说明</w:t>
      </w:r>
    </w:p>
    <w:p>
      <w:pPr>
        <w:spacing w:line="500" w:lineRule="exact"/>
        <w:ind w:firstLine="700" w:firstLineChars="25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二、收入决算情况说明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三、支出决算情况说明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七、政府性基金预算收入支出决算情况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八、</w:t>
      </w:r>
      <w:r>
        <w:rPr>
          <w:rFonts w:hint="eastAsia" w:ascii="仿宋_GB2312" w:hAnsi="仿宋_GB2312" w:eastAsia="仿宋_GB2312" w:cs="仿宋_GB2312"/>
          <w:sz w:val="28"/>
          <w:szCs w:val="28"/>
        </w:rPr>
        <w:t>国有资本经营预算财政拨款支出决算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九、财政拨款三公经费支出决算情况说明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十、关于机关运行经费支出说明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十一、一般性支出情况说明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十二、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关于政府采购支出说明</w:t>
      </w:r>
    </w:p>
    <w:p>
      <w:pPr>
        <w:pStyle w:val="14"/>
        <w:spacing w:line="500" w:lineRule="exact"/>
        <w:ind w:firstLine="700" w:firstLineChars="2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十三、关于国有资产占用情况说明</w:t>
      </w:r>
    </w:p>
    <w:p>
      <w:pPr>
        <w:pStyle w:val="14"/>
        <w:spacing w:line="500" w:lineRule="exact"/>
        <w:ind w:firstLine="700" w:firstLineChars="2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十四、</w:t>
      </w:r>
      <w:r>
        <w:rPr>
          <w:rFonts w:hint="eastAsia" w:ascii="仿宋_GB2312" w:hAnsi="仿宋_GB2312" w:eastAsia="仿宋_GB2312" w:cs="仿宋_GB2312"/>
          <w:sz w:val="28"/>
          <w:szCs w:val="28"/>
        </w:rPr>
        <w:t>关于预算绩效情况的说明</w:t>
      </w:r>
    </w:p>
    <w:p>
      <w:pPr>
        <w:pStyle w:val="14"/>
        <w:spacing w:line="500" w:lineRule="exact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第四部分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名词解释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rPr>
          <w:rFonts w:hint="eastAsia" w:ascii="方正小标宋_GBK" w:hAnsi="方正小标宋_GBK" w:eastAsia="方正小标宋_GBK" w:cs="方正小标宋_GBK"/>
          <w:sz w:val="72"/>
          <w:szCs w:val="72"/>
        </w:rPr>
      </w:pPr>
    </w:p>
    <w:p>
      <w:pPr>
        <w:pStyle w:val="14"/>
        <w:jc w:val="center"/>
        <w:rPr>
          <w:rFonts w:hint="eastAsia" w:ascii="方正小标宋_GBK" w:hAnsi="方正小标宋_GBK" w:eastAsia="方正小标宋_GBK" w:cs="方正小标宋_GBK"/>
          <w:sz w:val="84"/>
          <w:szCs w:val="84"/>
        </w:rPr>
      </w:pPr>
    </w:p>
    <w:p>
      <w:pPr>
        <w:pStyle w:val="14"/>
        <w:jc w:val="center"/>
        <w:rPr>
          <w:rFonts w:hint="eastAsia" w:ascii="方正小标宋_GBK" w:hAnsi="方正小标宋_GBK" w:eastAsia="方正小标宋_GBK" w:cs="方正小标宋_GBK"/>
          <w:sz w:val="84"/>
          <w:szCs w:val="84"/>
        </w:rPr>
      </w:pPr>
    </w:p>
    <w:p>
      <w:pPr>
        <w:pStyle w:val="14"/>
        <w:jc w:val="center"/>
        <w:rPr>
          <w:rFonts w:hint="eastAsia" w:ascii="方正小标宋_GBK" w:hAnsi="方正小标宋_GBK" w:eastAsia="方正小标宋_GBK" w:cs="方正小标宋_GBK"/>
          <w:sz w:val="84"/>
          <w:szCs w:val="84"/>
        </w:rPr>
      </w:pPr>
    </w:p>
    <w:p>
      <w:pPr>
        <w:pStyle w:val="14"/>
        <w:jc w:val="center"/>
        <w:rPr>
          <w:rFonts w:hint="eastAsia" w:ascii="方正小标宋_GBK" w:hAnsi="方正小标宋_GBK" w:eastAsia="方正小标宋_GBK" w:cs="方正小标宋_GBK"/>
          <w:sz w:val="84"/>
          <w:szCs w:val="84"/>
        </w:rPr>
      </w:pPr>
    </w:p>
    <w:p>
      <w:pPr>
        <w:pStyle w:val="14"/>
        <w:jc w:val="center"/>
        <w:rPr>
          <w:rFonts w:hint="eastAsia" w:ascii="方正小标宋_GBK" w:hAnsi="方正小标宋_GBK" w:eastAsia="方正小标宋_GBK" w:cs="方正小标宋_GBK"/>
          <w:sz w:val="84"/>
          <w:szCs w:val="84"/>
        </w:rPr>
      </w:pPr>
    </w:p>
    <w:p>
      <w:pPr>
        <w:pStyle w:val="14"/>
        <w:jc w:val="center"/>
        <w:rPr>
          <w:rFonts w:hint="eastAsia" w:ascii="方正小标宋_GBK" w:hAnsi="方正小标宋_GBK" w:eastAsia="方正小标宋_GBK" w:cs="方正小标宋_GBK"/>
          <w:sz w:val="84"/>
          <w:szCs w:val="84"/>
        </w:rPr>
      </w:pPr>
      <w:r>
        <w:rPr>
          <w:rFonts w:hint="eastAsia" w:ascii="方正小标宋_GBK" w:hAnsi="方正小标宋_GBK" w:eastAsia="方正小标宋_GBK" w:cs="方正小标宋_GBK"/>
          <w:sz w:val="84"/>
          <w:szCs w:val="84"/>
        </w:rPr>
        <w:t xml:space="preserve">第一部分 </w:t>
      </w:r>
    </w:p>
    <w:p>
      <w:pPr>
        <w:pStyle w:val="14"/>
        <w:jc w:val="center"/>
        <w:rPr>
          <w:rFonts w:hint="eastAsia" w:ascii="方正小标宋_GBK" w:hAnsi="方正小标宋_GBK" w:eastAsia="方正小标宋_GBK" w:cs="方正小标宋_GBK"/>
          <w:sz w:val="84"/>
          <w:szCs w:val="84"/>
        </w:rPr>
      </w:pPr>
    </w:p>
    <w:p>
      <w:pPr>
        <w:pStyle w:val="14"/>
        <w:jc w:val="center"/>
        <w:rPr>
          <w:rFonts w:hint="eastAsia" w:ascii="方正小标宋_GBK" w:hAnsi="方正小标宋_GBK" w:eastAsia="方正小标宋_GBK" w:cs="方正小标宋_GBK"/>
          <w:sz w:val="84"/>
          <w:szCs w:val="8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84"/>
          <w:szCs w:val="84"/>
          <w:lang w:eastAsia="zh-CN"/>
        </w:rPr>
        <w:t>岳阳市强制隔离戒毒所</w:t>
      </w:r>
    </w:p>
    <w:p>
      <w:pPr>
        <w:pStyle w:val="14"/>
        <w:jc w:val="center"/>
        <w:rPr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sz w:val="84"/>
          <w:szCs w:val="84"/>
        </w:rPr>
        <w:t>单位概况</w:t>
      </w:r>
    </w:p>
    <w:p>
      <w:pPr>
        <w:pStyle w:val="15"/>
        <w:numPr>
          <w:ilvl w:val="0"/>
          <w:numId w:val="1"/>
        </w:numPr>
        <w:ind w:firstLineChars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部门职责</w:t>
      </w:r>
    </w:p>
    <w:p>
      <w:pPr>
        <w:ind w:firstLine="800" w:firstLineChars="25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（一）</w:t>
      </w:r>
    </w:p>
    <w:p>
      <w:pPr>
        <w:keepNext/>
        <w:keepLines/>
        <w:shd w:val="clear" w:color="auto" w:fill="FFFFFF"/>
        <w:spacing w:beforeLines="0" w:afterLines="0"/>
        <w:ind w:firstLine="64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8"/>
          <w:szCs w:val="28"/>
          <w:shd w:val="clear" w:color="auto" w:fill="FFFFFF"/>
        </w:rPr>
        <w:t>依法履行对强制隔离戒毒、戒毒康复的管理教育及对社区戒毒、康复工作提供指导和支持职责。</w:t>
      </w:r>
    </w:p>
    <w:p>
      <w:pPr>
        <w:widowControl/>
        <w:spacing w:line="600" w:lineRule="exact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二、机构设置及决算单位构成</w:t>
      </w:r>
    </w:p>
    <w:p>
      <w:pPr>
        <w:widowControl/>
        <w:spacing w:line="600" w:lineRule="exact"/>
        <w:ind w:firstLine="960" w:firstLineChars="300"/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（一）内设机构设置。</w:t>
      </w:r>
      <w:r>
        <w:rPr>
          <w:rFonts w:hint="eastAsia" w:ascii="宋体" w:hAnsi="宋体"/>
          <w:bCs/>
          <w:kern w:val="0"/>
          <w:sz w:val="32"/>
          <w:szCs w:val="32"/>
        </w:rPr>
        <w:t>岳阳市强制隔离戒毒所单位内设机构包括：内设机构：办公室、政工科、</w:t>
      </w:r>
      <w:r>
        <w:rPr>
          <w:rFonts w:hint="eastAsia" w:ascii="宋体" w:hAnsi="宋体"/>
          <w:bCs/>
          <w:kern w:val="0"/>
          <w:sz w:val="32"/>
          <w:szCs w:val="32"/>
          <w:lang w:eastAsia="zh-CN"/>
        </w:rPr>
        <w:t>装备财务保障科</w:t>
      </w:r>
      <w:r>
        <w:rPr>
          <w:rFonts w:hint="eastAsia" w:ascii="宋体" w:hAnsi="宋体"/>
          <w:bCs/>
          <w:kern w:val="0"/>
          <w:sz w:val="32"/>
          <w:szCs w:val="32"/>
        </w:rPr>
        <w:t>、强制隔离戒毒管理科、教育矫治科、社区戒毒（康复）指导科、生活医疗科、纪检监察室、4个常规矫治大队、康复教育大队、医疗戒护大队、警戒护卫大队、回归适应大队。</w:t>
      </w:r>
    </w:p>
    <w:p>
      <w:pPr>
        <w:widowControl/>
        <w:spacing w:line="600" w:lineRule="exact"/>
        <w:ind w:firstLine="960" w:firstLineChars="300"/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（二）决算单位构成。</w:t>
      </w:r>
      <w:r>
        <w:rPr>
          <w:rFonts w:hint="eastAsia" w:ascii="宋体" w:hAnsi="宋体"/>
          <w:bCs/>
          <w:kern w:val="0"/>
          <w:sz w:val="32"/>
          <w:szCs w:val="32"/>
        </w:rPr>
        <w:t>岳阳市强制隔离戒毒所202</w:t>
      </w:r>
      <w:r>
        <w:rPr>
          <w:rFonts w:hint="eastAsia" w:ascii="宋体" w:hAnsi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Cs/>
          <w:kern w:val="0"/>
          <w:sz w:val="32"/>
          <w:szCs w:val="32"/>
        </w:rPr>
        <w:t>年部门决算汇总公开单位构成包括：岳阳市强制隔离戒毒所单位本级。</w:t>
      </w:r>
      <w:r>
        <w:rPr>
          <w:rFonts w:hint="eastAsia" w:ascii="宋体" w:hAnsi="宋体"/>
          <w:b w:val="0"/>
          <w:bCs/>
          <w:kern w:val="0"/>
          <w:sz w:val="32"/>
          <w:szCs w:val="32"/>
          <w:lang w:eastAsia="zh-CN"/>
        </w:rPr>
        <w:t>无</w:t>
      </w:r>
      <w:r>
        <w:rPr>
          <w:rFonts w:hint="eastAsia" w:ascii="宋体" w:hAnsi="宋体"/>
          <w:b w:val="0"/>
          <w:bCs/>
          <w:i/>
          <w:iCs/>
          <w:color w:val="262626"/>
          <w:sz w:val="32"/>
          <w:szCs w:val="24"/>
          <w:highlight w:val="none"/>
        </w:rPr>
        <w:t>下属单位或机构</w:t>
      </w:r>
      <w:r>
        <w:rPr>
          <w:rFonts w:hint="eastAsia" w:ascii="宋体" w:hAnsi="宋体"/>
          <w:b w:val="0"/>
          <w:bCs/>
          <w:i/>
          <w:iCs/>
          <w:color w:val="262626"/>
          <w:sz w:val="32"/>
          <w:szCs w:val="24"/>
          <w:highlight w:val="none"/>
          <w:lang w:eastAsia="zh-CN"/>
        </w:rPr>
        <w:t>。</w:t>
      </w:r>
    </w:p>
    <w:p>
      <w:pPr>
        <w:jc w:val="left"/>
        <w:rPr>
          <w:rFonts w:ascii="仿宋_GB2312" w:hAnsi="宋体" w:eastAsia="仿宋_GB2312"/>
          <w:sz w:val="28"/>
          <w:szCs w:val="32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pStyle w:val="14"/>
        <w:jc w:val="both"/>
        <w:rPr>
          <w:rFonts w:hint="eastAsia" w:ascii="方正小标宋_GBK" w:hAnsi="方正小标宋_GBK" w:eastAsia="方正小标宋_GBK" w:cs="方正小标宋_GBK"/>
          <w:sz w:val="84"/>
          <w:szCs w:val="84"/>
        </w:rPr>
      </w:pPr>
    </w:p>
    <w:p>
      <w:pPr>
        <w:pStyle w:val="14"/>
        <w:jc w:val="center"/>
        <w:rPr>
          <w:rFonts w:hint="eastAsia" w:ascii="方正小标宋_GBK" w:hAnsi="方正小标宋_GBK" w:eastAsia="方正小标宋_GBK" w:cs="方正小标宋_GBK"/>
          <w:sz w:val="84"/>
          <w:szCs w:val="84"/>
        </w:rPr>
      </w:pPr>
      <w:r>
        <w:rPr>
          <w:rFonts w:hint="eastAsia" w:ascii="方正小标宋_GBK" w:hAnsi="方正小标宋_GBK" w:eastAsia="方正小标宋_GBK" w:cs="方正小标宋_GBK"/>
          <w:sz w:val="84"/>
          <w:szCs w:val="84"/>
        </w:rPr>
        <w:t>第二部分</w:t>
      </w:r>
    </w:p>
    <w:p>
      <w:pPr>
        <w:pStyle w:val="14"/>
        <w:jc w:val="center"/>
        <w:rPr>
          <w:rFonts w:hint="eastAsia" w:ascii="方正小标宋_GBK" w:hAnsi="方正小标宋_GBK" w:eastAsia="方正小标宋_GBK" w:cs="方正小标宋_GBK"/>
          <w:sz w:val="84"/>
          <w:szCs w:val="84"/>
        </w:rPr>
      </w:pPr>
    </w:p>
    <w:p>
      <w:pPr>
        <w:pStyle w:val="14"/>
        <w:jc w:val="center"/>
        <w:rPr>
          <w:rFonts w:hint="eastAsia" w:ascii="方正小标宋_GBK" w:hAnsi="方正小标宋_GBK" w:eastAsia="方正小标宋_GBK" w:cs="方正小标宋_GBK"/>
          <w:sz w:val="84"/>
          <w:szCs w:val="84"/>
        </w:rPr>
      </w:pPr>
      <w:r>
        <w:rPr>
          <w:rFonts w:hint="eastAsia" w:ascii="方正小标宋_GBK" w:hAnsi="方正小标宋_GBK" w:eastAsia="方正小标宋_GBK" w:cs="方正小标宋_GBK"/>
          <w:sz w:val="84"/>
          <w:szCs w:val="84"/>
        </w:rPr>
        <w:t>部门决算表</w:t>
      </w:r>
    </w:p>
    <w:p>
      <w:pPr>
        <w:jc w:val="center"/>
        <w:rPr>
          <w:rFonts w:hint="eastAsia" w:eastAsia="宋体"/>
          <w:sz w:val="72"/>
          <w:szCs w:val="72"/>
          <w:lang w:eastAsia="zh-CN"/>
        </w:rPr>
      </w:pPr>
      <w:r>
        <w:rPr>
          <w:rFonts w:hint="eastAsia"/>
          <w:sz w:val="72"/>
          <w:szCs w:val="72"/>
          <w:lang w:eastAsia="zh-CN"/>
        </w:rPr>
        <w:t>（见附件）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pStyle w:val="14"/>
        <w:jc w:val="both"/>
        <w:rPr>
          <w:rFonts w:hint="eastAsia" w:ascii="方正小标宋_GBK" w:hAnsi="方正小标宋_GBK" w:eastAsia="方正小标宋_GBK" w:cs="方正小标宋_GBK"/>
          <w:sz w:val="72"/>
          <w:szCs w:val="72"/>
        </w:rPr>
      </w:pPr>
    </w:p>
    <w:p>
      <w:pPr>
        <w:pStyle w:val="14"/>
        <w:jc w:val="center"/>
        <w:rPr>
          <w:rFonts w:hint="eastAsia" w:ascii="方正小标宋_GBK" w:hAnsi="方正小标宋_GBK" w:eastAsia="方正小标宋_GBK" w:cs="方正小标宋_GBK"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sz w:val="72"/>
          <w:szCs w:val="72"/>
        </w:rPr>
        <w:t>第三部分</w:t>
      </w:r>
    </w:p>
    <w:p>
      <w:pPr>
        <w:pStyle w:val="14"/>
        <w:jc w:val="center"/>
        <w:rPr>
          <w:rFonts w:hint="eastAsia" w:ascii="方正小标宋_GBK" w:hAnsi="方正小标宋_GBK" w:eastAsia="方正小标宋_GBK" w:cs="方正小标宋_GBK"/>
          <w:sz w:val="70"/>
          <w:szCs w:val="70"/>
        </w:rPr>
      </w:pPr>
    </w:p>
    <w:p>
      <w:pPr>
        <w:pStyle w:val="14"/>
        <w:jc w:val="center"/>
        <w:rPr>
          <w:rFonts w:hint="eastAsia" w:ascii="方正小标宋_GBK" w:hAnsi="方正小标宋_GBK" w:eastAsia="方正小标宋_GBK" w:cs="方正小标宋_GBK"/>
          <w:sz w:val="70"/>
          <w:szCs w:val="70"/>
        </w:rPr>
      </w:pPr>
      <w:r>
        <w:rPr>
          <w:rFonts w:hint="eastAsia" w:ascii="方正小标宋_GBK" w:hAnsi="方正小标宋_GBK" w:eastAsia="方正小标宋_GBK" w:cs="方正小标宋_GBK"/>
          <w:sz w:val="70"/>
          <w:szCs w:val="70"/>
        </w:rPr>
        <w:t>202</w:t>
      </w:r>
      <w:r>
        <w:rPr>
          <w:rFonts w:hint="eastAsia" w:ascii="方正小标宋_GBK" w:hAnsi="方正小标宋_GBK" w:eastAsia="方正小标宋_GBK" w:cs="方正小标宋_GBK"/>
          <w:sz w:val="70"/>
          <w:szCs w:val="70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70"/>
          <w:szCs w:val="70"/>
        </w:rPr>
        <w:t>年度部门决算情况说明</w:t>
      </w:r>
    </w:p>
    <w:p>
      <w:pPr>
        <w:widowControl/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70"/>
          <w:szCs w:val="70"/>
        </w:rPr>
        <w:br w:type="page"/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一、收入支出决算总体情况说明</w:t>
      </w:r>
    </w:p>
    <w:p>
      <w:pPr>
        <w:pStyle w:val="14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年度收、支总计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4529.74</w:t>
      </w:r>
      <w:r>
        <w:rPr>
          <w:rFonts w:hint="eastAsia" w:ascii="Times New Roman" w:hAnsi="Times New Roman" w:eastAsia="仿宋_GB2312"/>
          <w:sz w:val="32"/>
          <w:szCs w:val="32"/>
        </w:rPr>
        <w:t>万元。与上年相比，增加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1471.58</w:t>
      </w:r>
      <w:r>
        <w:rPr>
          <w:rFonts w:hint="eastAsia" w:ascii="Times New Roman" w:hAnsi="Times New Roman" w:eastAsia="仿宋_GB2312"/>
          <w:sz w:val="32"/>
          <w:szCs w:val="32"/>
        </w:rPr>
        <w:t>万元，增长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48.12</w:t>
      </w:r>
      <w:r>
        <w:rPr>
          <w:rFonts w:hint="eastAsia" w:ascii="Times New Roman" w:hAnsi="Times New Roman" w:eastAsia="仿宋_GB2312"/>
          <w:sz w:val="32"/>
          <w:szCs w:val="32"/>
        </w:rPr>
        <w:t>%，主要是因为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新所搬迁基本建设支出增加以及人员工资调标增加。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二、收入决算情况说明</w:t>
      </w:r>
    </w:p>
    <w:p>
      <w:pPr>
        <w:pStyle w:val="14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年度收入合计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4441.21</w:t>
      </w:r>
      <w:r>
        <w:rPr>
          <w:rFonts w:hint="eastAsia" w:ascii="Times New Roman" w:hAnsi="Times New Roman" w:eastAsia="仿宋_GB2312"/>
          <w:sz w:val="32"/>
          <w:szCs w:val="32"/>
        </w:rPr>
        <w:t>万元，其中：财政拨款收入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4317.15</w:t>
      </w:r>
      <w:r>
        <w:rPr>
          <w:rFonts w:hint="eastAsia" w:ascii="Times New Roman" w:hAnsi="Times New Roman" w:eastAsia="仿宋_GB2312"/>
          <w:sz w:val="32"/>
          <w:szCs w:val="32"/>
        </w:rPr>
        <w:t>万元，占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97.21</w:t>
      </w:r>
      <w:r>
        <w:rPr>
          <w:rFonts w:hint="eastAsia" w:ascii="Times New Roman" w:hAnsi="Times New Roman" w:eastAsia="仿宋_GB2312"/>
          <w:sz w:val="32"/>
          <w:szCs w:val="32"/>
        </w:rPr>
        <w:t>%；上级补助收入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万元，占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%；事业收入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万元，占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%；经营收入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万元，占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%；附属单位上缴收入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万元，占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%；其他收入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124.06</w:t>
      </w:r>
      <w:r>
        <w:rPr>
          <w:rFonts w:hint="eastAsia" w:ascii="Times New Roman" w:hAnsi="Times New Roman" w:eastAsia="仿宋_GB2312"/>
          <w:sz w:val="32"/>
          <w:szCs w:val="32"/>
        </w:rPr>
        <w:t>万元，占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2.79</w:t>
      </w:r>
      <w:r>
        <w:rPr>
          <w:rFonts w:hint="eastAsia" w:ascii="Times New Roman" w:hAnsi="Times New Roman" w:eastAsia="仿宋_GB2312"/>
          <w:sz w:val="32"/>
          <w:szCs w:val="32"/>
        </w:rPr>
        <w:t>%。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三、支出决算情况说明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年度支出合计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4509.66</w:t>
      </w:r>
      <w:r>
        <w:rPr>
          <w:rFonts w:hint="eastAsia" w:ascii="Times New Roman" w:hAnsi="Times New Roman" w:eastAsia="仿宋_GB2312"/>
          <w:sz w:val="32"/>
          <w:szCs w:val="32"/>
        </w:rPr>
        <w:t>万元，其中：基本支出3087.94万元，占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68.47</w:t>
      </w:r>
      <w:r>
        <w:rPr>
          <w:rFonts w:hint="eastAsia" w:ascii="Times New Roman" w:hAnsi="Times New Roman" w:eastAsia="仿宋_GB2312"/>
          <w:sz w:val="32"/>
          <w:szCs w:val="32"/>
        </w:rPr>
        <w:t>%；项目支出1421.72万元，占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31.53</w:t>
      </w:r>
      <w:r>
        <w:rPr>
          <w:rFonts w:hint="eastAsia" w:ascii="Times New Roman" w:hAnsi="Times New Roman" w:eastAsia="仿宋_GB2312"/>
          <w:sz w:val="32"/>
          <w:szCs w:val="32"/>
        </w:rPr>
        <w:t>%；上缴上级支出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万元，占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%；经营支出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万元，占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%；对附属单位补助支出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万元，占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%。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四、财政拨款收入支出决算总体情况说明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楷体" w:hAnsi="楷体" w:eastAsia="楷体" w:cs="楷体"/>
          <w:i/>
          <w:iCs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年度财政拨款收、支总计4317.15万元，与上年相比，增加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1404.17</w:t>
      </w:r>
      <w:r>
        <w:rPr>
          <w:rFonts w:hint="eastAsia" w:ascii="Times New Roman" w:hAnsi="Times New Roman" w:eastAsia="仿宋_GB2312"/>
          <w:sz w:val="32"/>
          <w:szCs w:val="32"/>
        </w:rPr>
        <w:t>万元,增长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48.2</w:t>
      </w:r>
      <w:r>
        <w:rPr>
          <w:rFonts w:hint="eastAsia" w:ascii="Times New Roman" w:hAnsi="Times New Roman" w:eastAsia="仿宋_GB2312"/>
          <w:sz w:val="32"/>
          <w:szCs w:val="32"/>
        </w:rPr>
        <w:t>%，主要是因为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新所搬迁基本建设支出增加以及人员工资调标增加。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五、一般公共预算财政拨款支出决算情况说明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（一）财政拨款支出决算总体情况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楷体" w:hAnsi="楷体" w:eastAsia="楷体" w:cs="楷体"/>
          <w:i/>
          <w:iCs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年度财政拨款支出4317.15万元，占本年支出合计的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95.73</w:t>
      </w:r>
      <w:r>
        <w:rPr>
          <w:rFonts w:hint="eastAsia" w:ascii="Times New Roman" w:hAnsi="Times New Roman" w:eastAsia="仿宋_GB2312"/>
          <w:sz w:val="32"/>
          <w:szCs w:val="32"/>
        </w:rPr>
        <w:t>%，与上年相比，财政拨款支出增加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1404.17</w:t>
      </w:r>
      <w:r>
        <w:rPr>
          <w:rFonts w:hint="eastAsia" w:ascii="Times New Roman" w:hAnsi="Times New Roman" w:eastAsia="仿宋_GB2312"/>
          <w:sz w:val="32"/>
          <w:szCs w:val="32"/>
        </w:rPr>
        <w:t>万元，增长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48.2</w:t>
      </w:r>
      <w:r>
        <w:rPr>
          <w:rFonts w:hint="eastAsia" w:ascii="Times New Roman" w:hAnsi="Times New Roman" w:eastAsia="仿宋_GB2312"/>
          <w:sz w:val="32"/>
          <w:szCs w:val="32"/>
        </w:rPr>
        <w:t>%，主要是因为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新所搬迁基本建设支出增加以及人员工资调标增加。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（二）财政拨款支出决算结构情况</w:t>
      </w:r>
    </w:p>
    <w:p>
      <w:pPr>
        <w:pStyle w:val="14"/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年度财政拨款支出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4317.15</w:t>
      </w:r>
      <w:r>
        <w:rPr>
          <w:rFonts w:hint="eastAsia" w:ascii="Times New Roman" w:hAnsi="Times New Roman" w:eastAsia="仿宋_GB2312"/>
          <w:sz w:val="32"/>
          <w:szCs w:val="32"/>
        </w:rPr>
        <w:t>万元，</w:t>
      </w:r>
      <w:r>
        <w:rPr>
          <w:rFonts w:hint="eastAsia" w:ascii="宋体" w:hAnsi="宋体" w:eastAsia="宋体"/>
          <w:sz w:val="32"/>
          <w:szCs w:val="32"/>
        </w:rPr>
        <w:t>主要用于以下方面：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公共安全（类）支出4096.51万元，占94.89%；社会保障和就业（类）支出153.4万元，占3.55%;卫生健康（类）支出67.24万元，占1.56%。</w:t>
      </w:r>
    </w:p>
    <w:p>
      <w:pPr>
        <w:pStyle w:val="14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800" w:firstLineChars="25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（三）财政拨款支出决算具体情况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800" w:firstLineChars="25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年度财政拨款支出年初预算数为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4035.82</w:t>
      </w:r>
      <w:r>
        <w:rPr>
          <w:rFonts w:hint="eastAsia" w:ascii="Times New Roman" w:hAnsi="Times New Roman" w:eastAsia="仿宋_GB2312"/>
          <w:sz w:val="32"/>
          <w:szCs w:val="32"/>
        </w:rPr>
        <w:t>万元，支出决算数为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4317.15</w:t>
      </w:r>
      <w:r>
        <w:rPr>
          <w:rFonts w:hint="eastAsia" w:ascii="Times New Roman" w:hAnsi="Times New Roman" w:eastAsia="仿宋_GB2312"/>
          <w:sz w:val="32"/>
          <w:szCs w:val="32"/>
        </w:rPr>
        <w:t>万元，完成年初预算的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106.97</w:t>
      </w:r>
      <w:r>
        <w:rPr>
          <w:rFonts w:hint="eastAsia" w:ascii="Times New Roman" w:hAnsi="Times New Roman" w:eastAsia="仿宋_GB2312"/>
          <w:sz w:val="32"/>
          <w:szCs w:val="32"/>
        </w:rPr>
        <w:t>%，其中：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800" w:firstLineChars="25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hint="eastAsia" w:ascii="宋体" w:hAnsi="宋体" w:eastAsia="宋体" w:cs="黑体"/>
          <w:color w:val="000000"/>
          <w:kern w:val="0"/>
          <w:sz w:val="32"/>
          <w:szCs w:val="32"/>
          <w:lang w:val="en-US" w:eastAsia="zh-CN" w:bidi="ar-SA"/>
        </w:rPr>
        <w:t>公共安全支出（类）司法（款）一般行政管理事务（项）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800" w:firstLineChars="25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年初预算为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249.86</w:t>
      </w:r>
      <w:r>
        <w:rPr>
          <w:rFonts w:hint="eastAsia" w:ascii="Times New Roman" w:hAnsi="Times New Roman" w:eastAsia="仿宋_GB2312"/>
          <w:sz w:val="32"/>
          <w:szCs w:val="32"/>
        </w:rPr>
        <w:t>万元，支出决算为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249.86</w:t>
      </w:r>
      <w:r>
        <w:rPr>
          <w:rFonts w:hint="eastAsia" w:ascii="Times New Roman" w:hAnsi="Times New Roman" w:eastAsia="仿宋_GB2312"/>
          <w:sz w:val="32"/>
          <w:szCs w:val="32"/>
        </w:rPr>
        <w:t>万元，完成年初预算的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%，决算数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与</w:t>
      </w:r>
      <w:r>
        <w:rPr>
          <w:rFonts w:hint="eastAsia" w:ascii="Times New Roman" w:hAnsi="Times New Roman" w:eastAsia="仿宋_GB2312"/>
          <w:sz w:val="32"/>
          <w:szCs w:val="32"/>
        </w:rPr>
        <w:t>年初预算数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持平。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800" w:firstLineChars="25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</w:t>
      </w:r>
      <w:r>
        <w:rPr>
          <w:rFonts w:hint="eastAsia" w:ascii="宋体" w:hAnsi="宋体" w:eastAsia="宋体" w:cs="黑体"/>
          <w:color w:val="000000"/>
          <w:kern w:val="0"/>
          <w:sz w:val="32"/>
          <w:szCs w:val="32"/>
          <w:lang w:val="en-US" w:eastAsia="zh-CN" w:bidi="ar-SA"/>
        </w:rPr>
        <w:t>公共安全支出（类）强制隔离戒毒（款）行政运行（项）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年初预算为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1340.99</w:t>
      </w:r>
      <w:r>
        <w:rPr>
          <w:rFonts w:hint="eastAsia" w:ascii="Times New Roman" w:hAnsi="Times New Roman" w:eastAsia="仿宋_GB2312"/>
          <w:sz w:val="32"/>
          <w:szCs w:val="32"/>
        </w:rPr>
        <w:t>万元，支出决算为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1622.32</w:t>
      </w:r>
      <w:r>
        <w:rPr>
          <w:rFonts w:hint="eastAsia" w:ascii="Times New Roman" w:hAnsi="Times New Roman" w:eastAsia="仿宋_GB2312"/>
          <w:sz w:val="32"/>
          <w:szCs w:val="32"/>
        </w:rPr>
        <w:t>万元，完成年初预算的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120.98</w:t>
      </w:r>
      <w:r>
        <w:rPr>
          <w:rFonts w:hint="eastAsia" w:ascii="Times New Roman" w:hAnsi="Times New Roman" w:eastAsia="仿宋_GB2312"/>
          <w:sz w:val="32"/>
          <w:szCs w:val="32"/>
        </w:rPr>
        <w:t>%，决算数大于年初预算数的主要原因是：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年中追加的行政事业单位补缴职业年金、住房公积金及工资调标、警衔晋升追加。</w:t>
      </w:r>
      <w:r>
        <w:rPr>
          <w:rFonts w:hint="eastAsia" w:ascii="宋体" w:hAnsi="宋体" w:eastAsia="宋体" w:cs="黑体"/>
          <w:color w:val="000000"/>
          <w:kern w:val="0"/>
          <w:sz w:val="32"/>
          <w:szCs w:val="32"/>
          <w:lang w:val="en-US" w:eastAsia="zh-CN" w:bidi="ar-SA"/>
        </w:rPr>
        <w:t>  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600" w:lineRule="exact"/>
        <w:ind w:left="40" w:leftChars="0" w:firstLine="800" w:firstLineChars="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宋体" w:hAnsi="宋体" w:eastAsia="宋体" w:cs="黑体"/>
          <w:color w:val="000000"/>
          <w:kern w:val="0"/>
          <w:sz w:val="32"/>
          <w:szCs w:val="32"/>
          <w:lang w:val="en-US" w:eastAsia="zh-CN" w:bidi="ar-SA"/>
        </w:rPr>
        <w:t>公共安全支出（类）强制隔离戒毒（款）一般行政管理事务（项）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800" w:firstLineChars="25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年初预算为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933.47</w:t>
      </w:r>
      <w:r>
        <w:rPr>
          <w:rFonts w:hint="eastAsia" w:ascii="Times New Roman" w:hAnsi="Times New Roman" w:eastAsia="仿宋_GB2312"/>
          <w:sz w:val="32"/>
          <w:szCs w:val="32"/>
        </w:rPr>
        <w:t>万元，支出决算为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933.47</w:t>
      </w:r>
      <w:r>
        <w:rPr>
          <w:rFonts w:hint="eastAsia" w:ascii="Times New Roman" w:hAnsi="Times New Roman" w:eastAsia="仿宋_GB2312"/>
          <w:sz w:val="32"/>
          <w:szCs w:val="32"/>
        </w:rPr>
        <w:t>万元，完成年初预算的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%，决算数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与</w:t>
      </w:r>
      <w:r>
        <w:rPr>
          <w:rFonts w:hint="eastAsia" w:ascii="Times New Roman" w:hAnsi="Times New Roman" w:eastAsia="仿宋_GB2312"/>
          <w:sz w:val="32"/>
          <w:szCs w:val="32"/>
        </w:rPr>
        <w:t>年初预算数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持平。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600" w:lineRule="exact"/>
        <w:ind w:left="40" w:leftChars="0" w:firstLine="800" w:firstLineChars="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黑体"/>
          <w:color w:val="000000"/>
          <w:kern w:val="0"/>
          <w:sz w:val="32"/>
          <w:szCs w:val="32"/>
          <w:lang w:val="en-US" w:eastAsia="zh-CN" w:bidi="ar-SA"/>
        </w:rPr>
        <w:t>公共安全支出（类）强制隔离戒毒（款）所政设施建设（项）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800" w:firstLineChars="25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年初预算为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1069.68</w:t>
      </w:r>
      <w:r>
        <w:rPr>
          <w:rFonts w:hint="eastAsia" w:ascii="Times New Roman" w:hAnsi="Times New Roman" w:eastAsia="仿宋_GB2312"/>
          <w:sz w:val="32"/>
          <w:szCs w:val="32"/>
        </w:rPr>
        <w:t>万元，支出决算为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1069.68</w:t>
      </w:r>
      <w:r>
        <w:rPr>
          <w:rFonts w:hint="eastAsia" w:ascii="Times New Roman" w:hAnsi="Times New Roman" w:eastAsia="仿宋_GB2312"/>
          <w:sz w:val="32"/>
          <w:szCs w:val="32"/>
        </w:rPr>
        <w:t>万元，完成年初预算的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%，决算数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与</w:t>
      </w:r>
      <w:r>
        <w:rPr>
          <w:rFonts w:hint="eastAsia" w:ascii="Times New Roman" w:hAnsi="Times New Roman" w:eastAsia="仿宋_GB2312"/>
          <w:sz w:val="32"/>
          <w:szCs w:val="32"/>
        </w:rPr>
        <w:t>年初预算数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持平。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600" w:lineRule="exact"/>
        <w:ind w:left="40" w:leftChars="0" w:firstLine="800" w:firstLineChars="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黑体"/>
          <w:color w:val="000000"/>
          <w:kern w:val="0"/>
          <w:sz w:val="32"/>
          <w:szCs w:val="32"/>
          <w:lang w:val="en-US" w:eastAsia="zh-CN" w:bidi="ar-SA"/>
        </w:rPr>
        <w:t>公共安全支出（类）强制隔离戒毒（款）其他强制隔离戒毒支出（项）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800" w:firstLineChars="25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年初预算为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221.18</w:t>
      </w:r>
      <w:r>
        <w:rPr>
          <w:rFonts w:hint="eastAsia" w:ascii="Times New Roman" w:hAnsi="Times New Roman" w:eastAsia="仿宋_GB2312"/>
          <w:sz w:val="32"/>
          <w:szCs w:val="32"/>
        </w:rPr>
        <w:t>万元，支出决算为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221.18</w:t>
      </w:r>
      <w:r>
        <w:rPr>
          <w:rFonts w:hint="eastAsia" w:ascii="Times New Roman" w:hAnsi="Times New Roman" w:eastAsia="仿宋_GB2312"/>
          <w:sz w:val="32"/>
          <w:szCs w:val="32"/>
        </w:rPr>
        <w:t>万元，完成年初预算的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%，决算数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与</w:t>
      </w:r>
      <w:r>
        <w:rPr>
          <w:rFonts w:hint="eastAsia" w:ascii="Times New Roman" w:hAnsi="Times New Roman" w:eastAsia="仿宋_GB2312"/>
          <w:sz w:val="32"/>
          <w:szCs w:val="32"/>
        </w:rPr>
        <w:t>年初预算数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持平。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600" w:lineRule="exact"/>
        <w:ind w:left="40" w:leftChars="0" w:firstLine="800" w:firstLineChars="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黑体"/>
          <w:color w:val="000000"/>
          <w:kern w:val="0"/>
          <w:sz w:val="32"/>
          <w:szCs w:val="32"/>
          <w:lang w:val="en-US" w:eastAsia="zh-CN" w:bidi="ar-SA"/>
        </w:rPr>
        <w:t>社会保障和就业支出（类）行政事业单位养老支出（款）机关事业单位基本养老保险缴费支出（项）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800" w:firstLineChars="25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年初预算为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153.4</w:t>
      </w:r>
      <w:r>
        <w:rPr>
          <w:rFonts w:hint="eastAsia" w:ascii="Times New Roman" w:hAnsi="Times New Roman" w:eastAsia="仿宋_GB2312"/>
          <w:sz w:val="32"/>
          <w:szCs w:val="32"/>
        </w:rPr>
        <w:t>万元，支出决算为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153.4</w:t>
      </w:r>
      <w:r>
        <w:rPr>
          <w:rFonts w:hint="eastAsia" w:ascii="Times New Roman" w:hAnsi="Times New Roman" w:eastAsia="仿宋_GB2312"/>
          <w:sz w:val="32"/>
          <w:szCs w:val="32"/>
        </w:rPr>
        <w:t>万元，完成年初预算的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%，决算数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与</w:t>
      </w:r>
      <w:r>
        <w:rPr>
          <w:rFonts w:hint="eastAsia" w:ascii="Times New Roman" w:hAnsi="Times New Roman" w:eastAsia="仿宋_GB2312"/>
          <w:sz w:val="32"/>
          <w:szCs w:val="32"/>
        </w:rPr>
        <w:t>年初预算数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持平。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600" w:lineRule="exact"/>
        <w:ind w:left="40" w:leftChars="0" w:firstLine="800" w:firstLineChars="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黑体"/>
          <w:color w:val="000000"/>
          <w:kern w:val="0"/>
          <w:sz w:val="32"/>
          <w:szCs w:val="32"/>
          <w:lang w:val="en-US" w:eastAsia="zh-CN" w:bidi="ar-SA"/>
        </w:rPr>
        <w:t>卫生健康支出（类）行政事业单位医疗（款）行政单位医疗（项）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800" w:firstLineChars="25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年初预算为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67.24</w:t>
      </w:r>
      <w:r>
        <w:rPr>
          <w:rFonts w:hint="eastAsia" w:ascii="Times New Roman" w:hAnsi="Times New Roman" w:eastAsia="仿宋_GB2312"/>
          <w:sz w:val="32"/>
          <w:szCs w:val="32"/>
        </w:rPr>
        <w:t>万元，支出决算为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67.24</w:t>
      </w:r>
      <w:r>
        <w:rPr>
          <w:rFonts w:hint="eastAsia" w:ascii="Times New Roman" w:hAnsi="Times New Roman" w:eastAsia="仿宋_GB2312"/>
          <w:sz w:val="32"/>
          <w:szCs w:val="32"/>
        </w:rPr>
        <w:t>万元，完成年初预算的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%，决算数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与</w:t>
      </w:r>
      <w:r>
        <w:rPr>
          <w:rFonts w:hint="eastAsia" w:ascii="Times New Roman" w:hAnsi="Times New Roman" w:eastAsia="仿宋_GB2312"/>
          <w:sz w:val="32"/>
          <w:szCs w:val="32"/>
        </w:rPr>
        <w:t>年初预算数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持平。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六、一般公共预算财政拨款基本支出决算情况说明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年度财政拨款基本支出2922.53万元，其中：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人员经费</w:t>
      </w:r>
      <w:r>
        <w:rPr>
          <w:rFonts w:hint="eastAsia" w:ascii="Times New Roman" w:hAnsi="Times New Roman" w:eastAsia="仿宋_GB2312"/>
          <w:sz w:val="32"/>
          <w:szCs w:val="32"/>
        </w:rPr>
        <w:t>2654.17万元，占基本支出的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90.82</w:t>
      </w:r>
      <w:r>
        <w:rPr>
          <w:rFonts w:hint="eastAsia" w:ascii="Times New Roman" w:hAnsi="Times New Roman" w:eastAsia="仿宋_GB2312"/>
          <w:sz w:val="32"/>
          <w:szCs w:val="32"/>
        </w:rPr>
        <w:t>%,主要包括</w:t>
      </w:r>
      <w:r>
        <w:rPr>
          <w:rFonts w:hint="eastAsia" w:ascii="宋体" w:hAnsi="宋体" w:eastAsia="宋体"/>
          <w:sz w:val="32"/>
          <w:szCs w:val="32"/>
        </w:rPr>
        <w:t>基本工资、津贴补贴、</w:t>
      </w:r>
      <w:r>
        <w:rPr>
          <w:rFonts w:hint="eastAsia" w:ascii="宋体" w:hAnsi="宋体" w:eastAsia="宋体"/>
          <w:sz w:val="32"/>
          <w:szCs w:val="32"/>
          <w:lang w:val="zh-CN"/>
        </w:rPr>
        <w:t>奖金、伙食补助费、绩效工资、机关事业单位基本养老保险缴费、职业年金缴费、职工基本医疗保险缴费、公务员医疗补助缴费、其他社会保障缴费、住房公积金、医疗费、其他工资福利支出、离休费、退休费、抚恤金、生活补助、医疗费补助、奖励金、其他对个人和家庭的补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pStyle w:val="14"/>
        <w:ind w:firstLine="640" w:firstLineChars="20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公用经费</w:t>
      </w:r>
      <w:r>
        <w:rPr>
          <w:rFonts w:hint="eastAsia" w:ascii="Times New Roman" w:hAnsi="Times New Roman" w:eastAsia="仿宋_GB2312"/>
          <w:sz w:val="32"/>
          <w:szCs w:val="32"/>
        </w:rPr>
        <w:t>268.36万元，占基本支出的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9.18</w:t>
      </w:r>
      <w:r>
        <w:rPr>
          <w:rFonts w:hint="eastAsia" w:ascii="Times New Roman" w:hAnsi="Times New Roman" w:eastAsia="仿宋_GB2312"/>
          <w:sz w:val="32"/>
          <w:szCs w:val="32"/>
        </w:rPr>
        <w:t>%，主要包括</w:t>
      </w:r>
      <w:r>
        <w:rPr>
          <w:rFonts w:hint="eastAsia" w:ascii="宋体" w:hAnsi="宋体" w:eastAsia="宋体"/>
          <w:sz w:val="32"/>
          <w:szCs w:val="32"/>
        </w:rPr>
        <w:t>办公费、印刷费、咨询费、手续费、水费、电费、邮电费、取暖费、物业管理费、差旅费、维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信息网络及软件购置更新、公务用车购置、其他交通工具购置、其他资本性支出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hAnsi="黑体" w:cs="黑体"/>
          <w:b w:val="0"/>
          <w:bCs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政府性基金预算收入支出决算情况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楷体" w:hAnsi="楷体" w:eastAsia="仿宋_GB2312" w:cs="楷体"/>
          <w:b/>
          <w:bCs/>
          <w:i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本单位无政府性基金预算收入支出。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b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/>
          <w:sz w:val="32"/>
          <w:szCs w:val="32"/>
          <w:lang w:eastAsia="zh-CN"/>
        </w:rPr>
        <w:t>八、</w:t>
      </w:r>
      <w:r>
        <w:rPr>
          <w:rFonts w:hint="eastAsia" w:ascii="Times New Roman" w:hAnsi="Times New Roman" w:eastAsia="仿宋_GB2312"/>
          <w:b/>
          <w:sz w:val="32"/>
          <w:szCs w:val="32"/>
        </w:rPr>
        <w:t>国有资本经营预算财政拨款支出决算</w:t>
      </w:r>
      <w:r>
        <w:rPr>
          <w:rFonts w:hint="eastAsia" w:ascii="Times New Roman" w:hAnsi="Times New Roman" w:eastAsia="仿宋_GB2312"/>
          <w:b/>
          <w:sz w:val="32"/>
          <w:szCs w:val="32"/>
          <w:lang w:eastAsia="zh-CN"/>
        </w:rPr>
        <w:t>情况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960" w:firstLineChars="3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本单位无国有资本经营预算财政拨款支出</w:t>
      </w:r>
    </w:p>
    <w:p>
      <w:pPr>
        <w:pStyle w:val="14"/>
        <w:ind w:firstLine="640" w:firstLineChars="200"/>
        <w:rPr>
          <w:rFonts w:hint="eastAsia" w:ascii="宋体" w:hAnsi="宋体" w:eastAsia="宋体"/>
          <w:sz w:val="32"/>
          <w:szCs w:val="32"/>
        </w:rPr>
      </w:pPr>
      <w:bookmarkStart w:id="0" w:name="_GoBack"/>
      <w:bookmarkEnd w:id="0"/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hAnsi="黑体" w:cs="黑体"/>
          <w:b w:val="0"/>
          <w:bCs/>
          <w:sz w:val="32"/>
          <w:szCs w:val="32"/>
          <w:highlight w:val="none"/>
          <w:lang w:eastAsia="zh-CN"/>
        </w:rPr>
        <w:t>九、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财政拨款三公经费支出决算情况说明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（一）“三公”经费财政拨款支出决算总体情况说明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800" w:firstLineChars="25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“三公”经费财政拨款支出预算为33.01万元，支出决算为3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2.09</w:t>
      </w:r>
      <w:r>
        <w:rPr>
          <w:rFonts w:hint="eastAsia" w:ascii="Times New Roman" w:hAnsi="Times New Roman" w:eastAsia="仿宋_GB2312"/>
          <w:sz w:val="32"/>
          <w:szCs w:val="32"/>
        </w:rPr>
        <w:t>万元，完成预算的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97.21</w:t>
      </w:r>
      <w:r>
        <w:rPr>
          <w:rFonts w:hint="eastAsia" w:ascii="Times New Roman" w:hAnsi="Times New Roman" w:eastAsia="仿宋_GB2312"/>
          <w:sz w:val="32"/>
          <w:szCs w:val="32"/>
        </w:rPr>
        <w:t>%，其中：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800" w:firstLineChars="25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因公出国（境）费支出预算为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万元，支出决算为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万元，完成预算的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%，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与上年相比持平。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800" w:firstLineChars="25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公务接待费支出预算为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万元，支出决算为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0.08</w:t>
      </w:r>
      <w:r>
        <w:rPr>
          <w:rFonts w:hint="eastAsia" w:ascii="Times New Roman" w:hAnsi="Times New Roman" w:eastAsia="仿宋_GB2312"/>
          <w:sz w:val="32"/>
          <w:szCs w:val="32"/>
        </w:rPr>
        <w:t>万元，完成预算的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%，决算数小于预算数的主要原因是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疫情封所原因和例行节约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减少公务接待。</w:t>
      </w:r>
      <w:r>
        <w:rPr>
          <w:rFonts w:hint="eastAsia" w:ascii="Times New Roman" w:hAnsi="Times New Roman" w:eastAsia="仿宋_GB2312"/>
          <w:sz w:val="32"/>
          <w:szCs w:val="32"/>
        </w:rPr>
        <w:t>与上年相比减少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2.57</w:t>
      </w:r>
      <w:r>
        <w:rPr>
          <w:rFonts w:hint="eastAsia" w:ascii="Times New Roman" w:hAnsi="Times New Roman" w:eastAsia="仿宋_GB2312"/>
          <w:sz w:val="32"/>
          <w:szCs w:val="32"/>
        </w:rPr>
        <w:t>万元，减少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96.98</w:t>
      </w:r>
      <w:r>
        <w:rPr>
          <w:rFonts w:hint="eastAsia" w:ascii="Times New Roman" w:hAnsi="Times New Roman" w:eastAsia="仿宋_GB2312"/>
          <w:sz w:val="32"/>
          <w:szCs w:val="32"/>
        </w:rPr>
        <w:t>%,减少的主要原因是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疫情封所原因和例行节约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减少公务接待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公务用车购置费支出预算为17.98万元，支出决算为17.98万元，完成预算的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%，决算数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与</w:t>
      </w:r>
      <w:r>
        <w:rPr>
          <w:rFonts w:hint="eastAsia" w:ascii="Times New Roman" w:hAnsi="Times New Roman" w:eastAsia="仿宋_GB2312"/>
          <w:sz w:val="32"/>
          <w:szCs w:val="32"/>
        </w:rPr>
        <w:t>预算数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持平</w:t>
      </w:r>
      <w:r>
        <w:rPr>
          <w:rFonts w:hint="eastAsia" w:ascii="Times New Roman" w:hAnsi="Times New Roman" w:eastAsia="仿宋_GB2312"/>
          <w:sz w:val="32"/>
          <w:szCs w:val="32"/>
        </w:rPr>
        <w:t>，与上年相比增加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17.98</w:t>
      </w:r>
      <w:r>
        <w:rPr>
          <w:rFonts w:hint="eastAsia" w:ascii="Times New Roman" w:hAnsi="Times New Roman" w:eastAsia="仿宋_GB2312"/>
          <w:sz w:val="32"/>
          <w:szCs w:val="32"/>
        </w:rPr>
        <w:t>万元，增长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%,增长的主要原因是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一台公务车使用年限已久，维修维护成本过高，经机关事务管理局及财政局批准报废，为满足工作需要，新购置了一台公务用车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公务用车运行维护费支出预算为14.03万元，支出决算为14.03万元，完成预算的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%，决算数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与</w:t>
      </w:r>
      <w:r>
        <w:rPr>
          <w:rFonts w:hint="eastAsia" w:ascii="Times New Roman" w:hAnsi="Times New Roman" w:eastAsia="仿宋_GB2312"/>
          <w:sz w:val="32"/>
          <w:szCs w:val="32"/>
        </w:rPr>
        <w:t>预算数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持平</w:t>
      </w:r>
      <w:r>
        <w:rPr>
          <w:rFonts w:hint="eastAsia" w:ascii="Times New Roman" w:hAnsi="Times New Roman" w:eastAsia="仿宋_GB2312"/>
          <w:sz w:val="32"/>
          <w:szCs w:val="32"/>
        </w:rPr>
        <w:t>，与上年相比增加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0.57</w:t>
      </w:r>
      <w:r>
        <w:rPr>
          <w:rFonts w:hint="eastAsia" w:ascii="Times New Roman" w:hAnsi="Times New Roman" w:eastAsia="仿宋_GB2312"/>
          <w:sz w:val="32"/>
          <w:szCs w:val="32"/>
        </w:rPr>
        <w:t>万元，增长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4.23</w:t>
      </w:r>
      <w:r>
        <w:rPr>
          <w:rFonts w:hint="eastAsia" w:ascii="Times New Roman" w:hAnsi="Times New Roman" w:eastAsia="仿宋_GB2312"/>
          <w:sz w:val="32"/>
          <w:szCs w:val="32"/>
        </w:rPr>
        <w:t>%,增长的主要原因是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公务用车使用年限已久，维修维护成本增加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（二）“三公”经费财政拨款支出决算具体情况说明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年度“三公”经费财政拨款支出决算中，公务接待费支出决算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0.08</w:t>
      </w:r>
      <w:r>
        <w:rPr>
          <w:rFonts w:hint="eastAsia" w:ascii="Times New Roman" w:hAnsi="Times New Roman" w:eastAsia="仿宋_GB2312"/>
          <w:sz w:val="32"/>
          <w:szCs w:val="32"/>
        </w:rPr>
        <w:t>万元，占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0.25</w:t>
      </w:r>
      <w:r>
        <w:rPr>
          <w:rFonts w:hint="eastAsia" w:ascii="Times New Roman" w:hAnsi="Times New Roman" w:eastAsia="仿宋_GB2312"/>
          <w:sz w:val="32"/>
          <w:szCs w:val="32"/>
        </w:rPr>
        <w:t>%,因公出国（境）费支出决算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万元，占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%,公务用车购置费及运行维护费支出决算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32.01</w:t>
      </w:r>
      <w:r>
        <w:rPr>
          <w:rFonts w:hint="eastAsia" w:ascii="Times New Roman" w:hAnsi="Times New Roman" w:eastAsia="仿宋_GB2312"/>
          <w:sz w:val="32"/>
          <w:szCs w:val="32"/>
        </w:rPr>
        <w:t>万元，占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99.75</w:t>
      </w:r>
      <w:r>
        <w:rPr>
          <w:rFonts w:hint="eastAsia" w:ascii="Times New Roman" w:hAnsi="Times New Roman" w:eastAsia="仿宋_GB2312"/>
          <w:sz w:val="32"/>
          <w:szCs w:val="32"/>
        </w:rPr>
        <w:t>%。其中：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800" w:firstLineChars="250"/>
        <w:textAlignment w:val="auto"/>
        <w:rPr>
          <w:rFonts w:hint="default" w:ascii="楷体" w:hAnsi="楷体" w:eastAsia="仿宋_GB2312" w:cs="楷体"/>
          <w:b/>
          <w:bCs/>
          <w:i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仿宋_GB2312"/>
          <w:sz w:val="32"/>
          <w:szCs w:val="32"/>
        </w:rPr>
        <w:t>因公出国（境）费支出决算为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万元，全年安排因公出国（境）团组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个，累计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人次。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800" w:firstLineChars="25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2、公务接待费支出决算为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0.08</w:t>
      </w:r>
      <w:r>
        <w:rPr>
          <w:rFonts w:hint="eastAsia" w:ascii="Times New Roman" w:hAnsi="Times New Roman" w:eastAsia="仿宋_GB2312"/>
          <w:sz w:val="32"/>
          <w:szCs w:val="32"/>
        </w:rPr>
        <w:t>万元，全年共接待来访团组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个、来宾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人次，主要是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上级部门检查</w:t>
      </w:r>
      <w:r>
        <w:rPr>
          <w:rFonts w:hint="eastAsia" w:ascii="Times New Roman" w:hAnsi="Times New Roman" w:eastAsia="仿宋_GB2312"/>
          <w:sz w:val="32"/>
          <w:szCs w:val="32"/>
        </w:rPr>
        <w:t>发生的接待支出。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800" w:firstLineChars="250"/>
        <w:textAlignment w:val="auto"/>
        <w:rPr>
          <w:rFonts w:hint="eastAsia" w:ascii="楷体" w:hAnsi="楷体" w:eastAsia="楷体" w:cs="楷体"/>
          <w:b/>
          <w:bCs/>
          <w:i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/>
          <w:sz w:val="32"/>
          <w:szCs w:val="32"/>
        </w:rPr>
        <w:t>3、公务用车购置费及运行维护费支出决算为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32.12</w:t>
      </w:r>
      <w:r>
        <w:rPr>
          <w:rFonts w:hint="eastAsia" w:ascii="Times New Roman" w:hAnsi="Times New Roman" w:eastAsia="仿宋_GB2312"/>
          <w:sz w:val="32"/>
          <w:szCs w:val="32"/>
        </w:rPr>
        <w:t>万元，其中：公务用车购置费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17.98</w:t>
      </w:r>
      <w:r>
        <w:rPr>
          <w:rFonts w:hint="eastAsia" w:ascii="Times New Roman" w:hAnsi="Times New Roman" w:eastAsia="仿宋_GB2312"/>
          <w:sz w:val="32"/>
          <w:szCs w:val="32"/>
        </w:rPr>
        <w:t>万元，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岳阳市强制隔离戒毒所</w:t>
      </w:r>
      <w:r>
        <w:rPr>
          <w:rFonts w:hint="eastAsia" w:ascii="Times New Roman" w:hAnsi="Times New Roman" w:eastAsia="仿宋_GB2312"/>
          <w:sz w:val="32"/>
          <w:szCs w:val="32"/>
        </w:rPr>
        <w:t>单位本级更新公务用车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辆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公务用车运行维护费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14.03</w:t>
      </w:r>
      <w:r>
        <w:rPr>
          <w:rFonts w:hint="eastAsia" w:ascii="Times New Roman" w:hAnsi="Times New Roman" w:eastAsia="仿宋_GB2312"/>
          <w:sz w:val="32"/>
          <w:szCs w:val="32"/>
        </w:rPr>
        <w:t>万元，主要是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公务车加油、维修、保险等</w:t>
      </w:r>
      <w:r>
        <w:rPr>
          <w:rFonts w:hint="eastAsia" w:ascii="Times New Roman" w:hAnsi="Times New Roman" w:eastAsia="仿宋_GB2312"/>
          <w:sz w:val="32"/>
          <w:szCs w:val="32"/>
        </w:rPr>
        <w:t>支出，截止202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年12月31日，我单位开支财政拨款的公务用车保有量为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辆。</w:t>
      </w:r>
    </w:p>
    <w:p>
      <w:pPr>
        <w:rPr>
          <w:rFonts w:hint="eastAsia" w:ascii="宋体" w:hAnsi="宋体" w:cs="黑体"/>
          <w:b/>
          <w:bCs/>
          <w:i w:val="0"/>
          <w:iCs/>
          <w:color w:val="FF0000"/>
          <w:kern w:val="0"/>
          <w:sz w:val="40"/>
          <w:szCs w:val="40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  <w:lang w:eastAsia="zh-CN"/>
        </w:rPr>
        <w:t>十、</w:t>
      </w:r>
      <w:r>
        <w:rPr>
          <w:rFonts w:hint="eastAsia" w:ascii="Times New Roman" w:hAnsi="Times New Roman" w:eastAsia="仿宋_GB2312"/>
          <w:b/>
          <w:sz w:val="32"/>
          <w:szCs w:val="32"/>
        </w:rPr>
        <w:t>关于机关运行经费支出说明</w:t>
      </w:r>
    </w:p>
    <w:p>
      <w:pPr>
        <w:pStyle w:val="14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本部门202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年度机关运行经费支出268.36万元，比上年决算数减少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34.94</w:t>
      </w:r>
      <w:r>
        <w:rPr>
          <w:rFonts w:hint="eastAsia" w:ascii="Times New Roman" w:hAnsi="Times New Roman" w:eastAsia="仿宋_GB2312"/>
          <w:sz w:val="32"/>
          <w:szCs w:val="32"/>
        </w:rPr>
        <w:t>万元，降低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11.52</w:t>
      </w:r>
      <w:r>
        <w:rPr>
          <w:rFonts w:hint="eastAsia" w:ascii="Times New Roman" w:hAnsi="Times New Roman" w:eastAsia="仿宋_GB2312"/>
          <w:sz w:val="32"/>
          <w:szCs w:val="32"/>
        </w:rPr>
        <w:t>%。主要原因是：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例行节约，缩减日常公用经费支出。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十</w:t>
      </w:r>
      <w:r>
        <w:rPr>
          <w:rFonts w:hint="eastAsia" w:hAnsi="黑体" w:cs="黑体"/>
          <w:b w:val="0"/>
          <w:bCs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、一般性支出情况说明</w:t>
      </w:r>
    </w:p>
    <w:p>
      <w:pPr>
        <w:pStyle w:val="14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年本部门开支会议费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万元，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没有召开</w:t>
      </w:r>
      <w:r>
        <w:rPr>
          <w:rFonts w:hint="eastAsia" w:ascii="Times New Roman" w:hAnsi="Times New Roman" w:eastAsia="仿宋_GB2312"/>
          <w:sz w:val="32"/>
          <w:szCs w:val="32"/>
        </w:rPr>
        <w:t>会议，人数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人；开支培训费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9.2</w:t>
      </w:r>
      <w:r>
        <w:rPr>
          <w:rFonts w:hint="eastAsia" w:ascii="Times New Roman" w:hAnsi="Times New Roman" w:eastAsia="仿宋_GB2312"/>
          <w:sz w:val="32"/>
          <w:szCs w:val="32"/>
        </w:rPr>
        <w:t>万元，用于干警参加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警校</w:t>
      </w:r>
      <w:r>
        <w:rPr>
          <w:rFonts w:hint="eastAsia" w:ascii="Times New Roman" w:hAnsi="Times New Roman" w:eastAsia="仿宋_GB2312"/>
          <w:sz w:val="32"/>
          <w:szCs w:val="32"/>
        </w:rPr>
        <w:t>警衔培训，人数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30余</w:t>
      </w:r>
      <w:r>
        <w:rPr>
          <w:rFonts w:hint="eastAsia" w:ascii="Times New Roman" w:hAnsi="Times New Roman" w:eastAsia="仿宋_GB2312"/>
          <w:sz w:val="32"/>
          <w:szCs w:val="32"/>
        </w:rPr>
        <w:t>人，内容为新警首次授衔培训、警衔晋升培训；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未</w:t>
      </w:r>
      <w:r>
        <w:rPr>
          <w:rFonts w:hint="eastAsia" w:ascii="Times New Roman" w:hAnsi="Times New Roman" w:eastAsia="仿宋_GB2312"/>
          <w:sz w:val="32"/>
          <w:szCs w:val="32"/>
        </w:rPr>
        <w:t>举办节庆、晚会、论坛、赛事活动，开支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</w:rPr>
        <w:t>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十</w:t>
      </w:r>
      <w:r>
        <w:rPr>
          <w:rFonts w:hint="eastAsia" w:hAnsi="黑体" w:cs="黑体"/>
          <w:b w:val="0"/>
          <w:bCs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、关于政府采购支出说明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本部门202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年度政府采购支出总额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万元，其中：政府采购货物支出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 xml:space="preserve"> 万元、政府采购工程支出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万元、政府采购服务支出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万元。授予中小企业合同金额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万元，占政府采购支出总额的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%，其中：授予小微企业合同金额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万元，占授予中小企业合同金额的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%。货物采购授予中小企业合同金额占货物支出金额的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%，工程采购授予中小企业合同金额占工程支出金额的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%，服务采购授予中小企业合同金额占服务支出金额的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%。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十</w:t>
      </w:r>
      <w:r>
        <w:rPr>
          <w:rFonts w:hint="eastAsia" w:hAnsi="黑体" w:cs="黑体"/>
          <w:b w:val="0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、关于国有资产占用情况说明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截至202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年12月31日，本单位共有车辆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辆，其中，主要领导干部用车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辆，机要通信用车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辆、应急保障用车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辆、执法执勤用车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辆、特种专业技术用车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辆、其他用车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辆；单位价值50万元以上通用设备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台（套）；单位价值100万元以上专用设备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台（套）。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十</w:t>
      </w:r>
      <w:r>
        <w:rPr>
          <w:rFonts w:hint="eastAsia" w:hAnsi="黑体" w:cs="黑体"/>
          <w:b w:val="0"/>
          <w:bCs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、关于</w:t>
      </w: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年度预算绩效情况的说明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部门整体支出绩效情况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Times New Roman" w:hAnsi="Times New Roman" w:eastAsia="仿宋_GB2312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黑体"/>
          <w:color w:val="000000"/>
          <w:kern w:val="0"/>
          <w:sz w:val="32"/>
          <w:szCs w:val="32"/>
          <w:lang w:val="en-US" w:eastAsia="zh-CN" w:bidi="ar-SA"/>
        </w:rPr>
        <w:t>根据预算绩效管理要求，我所组织对本单位开展了整体支出绩效评价，全部为一般公共预算支出，共计4509.66万元。其中，基本支出3087.94万元主要是用于人员和所部机关运行开支；项目支出1421.72万元，主要是强制隔离戒毒所迁建项目以及戒毒业务相关开支，如强制隔离戒毒人员生活费、医疗费、教育费、强戒业务费等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Times New Roman" w:hAnsi="Times New Roman" w:eastAsia="仿宋_GB2312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黑体"/>
          <w:color w:val="000000"/>
          <w:kern w:val="0"/>
          <w:sz w:val="32"/>
          <w:szCs w:val="32"/>
          <w:lang w:val="en-US" w:eastAsia="zh-CN" w:bidi="ar-SA"/>
        </w:rPr>
        <w:t>从评价情况来看，我所资金使用规范，注重绩效，支出审批程序严格，厉行节约，支出费用合理，确保了专款专用，最大限度地提高资金的使用效益。严格按照预算编制控制人员经费的使用，不安排编制外人员经费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Times New Roman" w:hAnsi="Times New Roman" w:eastAsia="仿宋_GB2312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黑体"/>
          <w:color w:val="000000"/>
          <w:kern w:val="0"/>
          <w:sz w:val="32"/>
          <w:szCs w:val="32"/>
          <w:lang w:val="en-US" w:eastAsia="zh-CN" w:bidi="ar-SA"/>
        </w:rPr>
        <w:t>同时，按照专项工作的计划进度和预算安排支出专项资金，大力加强专项资金的保障力度，确保主要工作专项工作有序开展。专项资金全部用于专项工作，不存在被挪用、挤占的情况，全部按进度支付到位。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存在的问题及原因分析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left"/>
        <w:textAlignment w:val="auto"/>
        <w:rPr>
          <w:sz w:val="72"/>
          <w:szCs w:val="72"/>
        </w:rPr>
      </w:pPr>
      <w:r>
        <w:rPr>
          <w:rFonts w:hint="eastAsia" w:ascii="Times New Roman" w:hAnsi="Times New Roman" w:eastAsia="仿宋_GB2312"/>
          <w:sz w:val="32"/>
          <w:szCs w:val="32"/>
        </w:rPr>
        <w:t>可以从预算和预算绩效管理，部门履职效能，资金分配、使用和管理，资产和财务管理、政府采购等方面归纳存在的问题；反映各种预算支出执行偏离绩效目标的情况，并分析其原因。</w:t>
      </w:r>
    </w:p>
    <w:p>
      <w:pPr>
        <w:pStyle w:val="14"/>
        <w:jc w:val="both"/>
        <w:rPr>
          <w:rFonts w:hint="eastAsia" w:ascii="方正小标宋_GBK" w:hAnsi="方正小标宋_GBK" w:eastAsia="方正小标宋_GBK" w:cs="方正小标宋_GBK"/>
          <w:sz w:val="72"/>
          <w:szCs w:val="72"/>
        </w:rPr>
      </w:pPr>
    </w:p>
    <w:p>
      <w:pPr>
        <w:pStyle w:val="14"/>
        <w:jc w:val="center"/>
        <w:rPr>
          <w:rFonts w:hint="eastAsia" w:ascii="方正小标宋_GBK" w:hAnsi="方正小标宋_GBK" w:eastAsia="方正小标宋_GBK" w:cs="方正小标宋_GBK"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sz w:val="72"/>
          <w:szCs w:val="72"/>
        </w:rPr>
        <w:t>第四部分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70"/>
          <w:szCs w:val="7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70"/>
          <w:szCs w:val="70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70"/>
          <w:szCs w:val="70"/>
        </w:rPr>
        <w:t>名词解释</w:t>
      </w:r>
    </w:p>
    <w:p>
      <w:pPr>
        <w:widowControl/>
        <w:jc w:val="left"/>
        <w:rPr>
          <w:rFonts w:ascii="宋体" w:hAnsi="宋体" w:cs="黑体"/>
          <w:color w:val="000000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70"/>
          <w:szCs w:val="70"/>
        </w:rPr>
        <w:br w:type="page"/>
      </w:r>
    </w:p>
    <w:p>
      <w:pPr>
        <w:ind w:firstLine="640" w:firstLineChars="200"/>
        <w:jc w:val="left"/>
        <w:rPr>
          <w:rFonts w:hint="eastAsia" w:ascii="宋体" w:hAnsi="宋体" w:cs="黑体"/>
          <w:color w:val="000000"/>
          <w:kern w:val="0"/>
          <w:sz w:val="32"/>
          <w:szCs w:val="32"/>
        </w:rPr>
      </w:pPr>
      <w:r>
        <w:rPr>
          <w:rFonts w:hint="eastAsia" w:ascii="宋体" w:hAnsi="宋体" w:cs="黑体"/>
          <w:color w:val="000000"/>
          <w:kern w:val="0"/>
          <w:sz w:val="32"/>
          <w:szCs w:val="32"/>
        </w:rPr>
        <w:t>一、“三公”经费：指用财政拨款安排的因公出国（境）费、公务用车购置及运行费和公务接待费。其中，因公出国（境）费反映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ind w:firstLine="640" w:firstLineChars="200"/>
        <w:jc w:val="left"/>
        <w:rPr>
          <w:rFonts w:ascii="宋体" w:hAnsi="宋体" w:cs="黑体"/>
          <w:color w:val="000000"/>
          <w:kern w:val="0"/>
          <w:sz w:val="32"/>
          <w:szCs w:val="32"/>
        </w:rPr>
      </w:pPr>
      <w:r>
        <w:rPr>
          <w:rFonts w:hint="eastAsia" w:ascii="宋体" w:hAnsi="宋体" w:cs="黑体"/>
          <w:color w:val="000000"/>
          <w:kern w:val="0"/>
          <w:sz w:val="32"/>
          <w:szCs w:val="32"/>
        </w:rPr>
        <w:t>二、机关运行经费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是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pStyle w:val="14"/>
        <w:jc w:val="center"/>
        <w:rPr>
          <w:sz w:val="72"/>
          <w:szCs w:val="72"/>
        </w:rPr>
      </w:pPr>
    </w:p>
    <w:p>
      <w:pPr>
        <w:pStyle w:val="14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第五部分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pStyle w:val="14"/>
        <w:jc w:val="center"/>
        <w:rPr>
          <w:sz w:val="72"/>
          <w:szCs w:val="72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</w:rPr>
        <w:t>附件</w:t>
      </w:r>
    </w:p>
    <w:p>
      <w:pPr>
        <w:ind w:firstLine="640" w:firstLineChars="200"/>
        <w:jc w:val="left"/>
        <w:rPr>
          <w:rFonts w:hint="eastAsia" w:ascii="宋体" w:hAnsi="宋体" w:cs="黑体"/>
          <w:b/>
          <w:color w:val="000000"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宋体" w:hAnsi="宋体" w:eastAsia="宋体" w:cs="黑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黑体"/>
          <w:b/>
          <w:color w:val="000000"/>
          <w:kern w:val="0"/>
          <w:sz w:val="32"/>
          <w:szCs w:val="32"/>
          <w:lang w:val="en-US" w:eastAsia="zh-CN"/>
        </w:rPr>
        <w:t>1、2022年部门决算公开表格</w:t>
      </w:r>
    </w:p>
    <w:p>
      <w:pPr>
        <w:ind w:firstLine="640" w:firstLineChars="200"/>
        <w:jc w:val="left"/>
        <w:rPr>
          <w:rFonts w:ascii="宋体" w:hAnsi="宋体" w:cs="黑体"/>
          <w:color w:val="000000"/>
          <w:kern w:val="0"/>
          <w:sz w:val="32"/>
          <w:szCs w:val="32"/>
        </w:rPr>
      </w:pPr>
      <w:r>
        <w:rPr>
          <w:rFonts w:hint="eastAsia" w:ascii="宋体" w:hAnsi="宋体" w:cs="黑体"/>
          <w:b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ascii="宋体" w:hAnsi="宋体" w:cs="黑体"/>
          <w:b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 w:cs="黑体"/>
          <w:b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黑体"/>
          <w:b/>
          <w:color w:val="000000"/>
          <w:kern w:val="0"/>
          <w:sz w:val="32"/>
          <w:szCs w:val="32"/>
        </w:rPr>
        <w:t>年度部门整体支出绩效评价报告</w:t>
      </w:r>
    </w:p>
    <w:sectPr>
      <w:pgSz w:w="11906" w:h="16838"/>
      <w:pgMar w:top="720" w:right="720" w:bottom="720" w:left="72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3518C1"/>
    <w:multiLevelType w:val="multilevel"/>
    <w:tmpl w:val="373518C1"/>
    <w:lvl w:ilvl="0" w:tentative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4AD125"/>
    <w:multiLevelType w:val="singleLevel"/>
    <w:tmpl w:val="534AD125"/>
    <w:lvl w:ilvl="0" w:tentative="0">
      <w:start w:val="3"/>
      <w:numFmt w:val="decimal"/>
      <w:suff w:val="nothing"/>
      <w:lvlText w:val="%1、"/>
      <w:lvlJc w:val="left"/>
      <w:pPr>
        <w:ind w:left="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ZWMwMTg5NDhjNzcyYWQ3NjM4NmU5YmE2ZjI5YWQifQ=="/>
  </w:docVars>
  <w:rsids>
    <w:rsidRoot w:val="004506F9"/>
    <w:rsid w:val="0002229B"/>
    <w:rsid w:val="000273BD"/>
    <w:rsid w:val="00040CBC"/>
    <w:rsid w:val="000415B7"/>
    <w:rsid w:val="00041E3F"/>
    <w:rsid w:val="00055DAA"/>
    <w:rsid w:val="00061F7B"/>
    <w:rsid w:val="000658A3"/>
    <w:rsid w:val="00074155"/>
    <w:rsid w:val="000A3F69"/>
    <w:rsid w:val="00103957"/>
    <w:rsid w:val="00152C6D"/>
    <w:rsid w:val="00162D39"/>
    <w:rsid w:val="001678BD"/>
    <w:rsid w:val="00182373"/>
    <w:rsid w:val="001A67DB"/>
    <w:rsid w:val="001C3C29"/>
    <w:rsid w:val="001D51E5"/>
    <w:rsid w:val="001E080D"/>
    <w:rsid w:val="001E53D0"/>
    <w:rsid w:val="001F0C3B"/>
    <w:rsid w:val="00202C82"/>
    <w:rsid w:val="00214427"/>
    <w:rsid w:val="00226CB7"/>
    <w:rsid w:val="00264552"/>
    <w:rsid w:val="00264EF9"/>
    <w:rsid w:val="00265724"/>
    <w:rsid w:val="0027426B"/>
    <w:rsid w:val="002E0A30"/>
    <w:rsid w:val="003130C4"/>
    <w:rsid w:val="00316C4B"/>
    <w:rsid w:val="0032192B"/>
    <w:rsid w:val="003479BD"/>
    <w:rsid w:val="0037197D"/>
    <w:rsid w:val="003768D5"/>
    <w:rsid w:val="003926B9"/>
    <w:rsid w:val="003C47E6"/>
    <w:rsid w:val="003C4FC2"/>
    <w:rsid w:val="00416E61"/>
    <w:rsid w:val="0042790C"/>
    <w:rsid w:val="004506F9"/>
    <w:rsid w:val="004717A2"/>
    <w:rsid w:val="00473DF3"/>
    <w:rsid w:val="00487911"/>
    <w:rsid w:val="00491741"/>
    <w:rsid w:val="004B0CEE"/>
    <w:rsid w:val="00500E5F"/>
    <w:rsid w:val="005122EF"/>
    <w:rsid w:val="0051441A"/>
    <w:rsid w:val="00517C33"/>
    <w:rsid w:val="00517D5F"/>
    <w:rsid w:val="00523644"/>
    <w:rsid w:val="0054069E"/>
    <w:rsid w:val="00544866"/>
    <w:rsid w:val="005767CC"/>
    <w:rsid w:val="00590D9F"/>
    <w:rsid w:val="00595D26"/>
    <w:rsid w:val="005A74E6"/>
    <w:rsid w:val="005B404E"/>
    <w:rsid w:val="005D4D55"/>
    <w:rsid w:val="005E2CFB"/>
    <w:rsid w:val="005F2103"/>
    <w:rsid w:val="005F3D1C"/>
    <w:rsid w:val="0062378F"/>
    <w:rsid w:val="00641842"/>
    <w:rsid w:val="00651EEC"/>
    <w:rsid w:val="00686673"/>
    <w:rsid w:val="00691E8C"/>
    <w:rsid w:val="006A22C4"/>
    <w:rsid w:val="006A351B"/>
    <w:rsid w:val="006B0422"/>
    <w:rsid w:val="006C1B53"/>
    <w:rsid w:val="006D7730"/>
    <w:rsid w:val="006E5284"/>
    <w:rsid w:val="006F3EB5"/>
    <w:rsid w:val="00702E34"/>
    <w:rsid w:val="00704395"/>
    <w:rsid w:val="00710FE7"/>
    <w:rsid w:val="00717621"/>
    <w:rsid w:val="00720FF1"/>
    <w:rsid w:val="00727A53"/>
    <w:rsid w:val="00787B42"/>
    <w:rsid w:val="007C4539"/>
    <w:rsid w:val="007F3657"/>
    <w:rsid w:val="00812ED5"/>
    <w:rsid w:val="008277D9"/>
    <w:rsid w:val="0084478C"/>
    <w:rsid w:val="0086638C"/>
    <w:rsid w:val="008A3E8D"/>
    <w:rsid w:val="009237C4"/>
    <w:rsid w:val="00944C48"/>
    <w:rsid w:val="00950252"/>
    <w:rsid w:val="00967F5D"/>
    <w:rsid w:val="009A0F95"/>
    <w:rsid w:val="009B3ADF"/>
    <w:rsid w:val="009C3B52"/>
    <w:rsid w:val="009E6817"/>
    <w:rsid w:val="009E6E9A"/>
    <w:rsid w:val="00A01D2B"/>
    <w:rsid w:val="00A42218"/>
    <w:rsid w:val="00A70249"/>
    <w:rsid w:val="00A70B02"/>
    <w:rsid w:val="00A71D9F"/>
    <w:rsid w:val="00A92E9F"/>
    <w:rsid w:val="00AB18FF"/>
    <w:rsid w:val="00B33BEA"/>
    <w:rsid w:val="00B57C9F"/>
    <w:rsid w:val="00B63572"/>
    <w:rsid w:val="00B845B3"/>
    <w:rsid w:val="00B85D8B"/>
    <w:rsid w:val="00BB4A40"/>
    <w:rsid w:val="00BD6C3E"/>
    <w:rsid w:val="00BE3674"/>
    <w:rsid w:val="00C10681"/>
    <w:rsid w:val="00C3049A"/>
    <w:rsid w:val="00C31B1E"/>
    <w:rsid w:val="00C77645"/>
    <w:rsid w:val="00CE04C3"/>
    <w:rsid w:val="00CE76A0"/>
    <w:rsid w:val="00D148C6"/>
    <w:rsid w:val="00D17A8A"/>
    <w:rsid w:val="00D415BA"/>
    <w:rsid w:val="00D63780"/>
    <w:rsid w:val="00D644EE"/>
    <w:rsid w:val="00DD06FF"/>
    <w:rsid w:val="00DD5FE9"/>
    <w:rsid w:val="00E00C7A"/>
    <w:rsid w:val="00E37D6C"/>
    <w:rsid w:val="00E55B68"/>
    <w:rsid w:val="00E561AE"/>
    <w:rsid w:val="00E67BE6"/>
    <w:rsid w:val="00E8683C"/>
    <w:rsid w:val="00EA2B72"/>
    <w:rsid w:val="00F74360"/>
    <w:rsid w:val="00FB462F"/>
    <w:rsid w:val="00FE16FA"/>
    <w:rsid w:val="00FE328A"/>
    <w:rsid w:val="00FE6269"/>
    <w:rsid w:val="00FF5CD6"/>
    <w:rsid w:val="11A63AC3"/>
    <w:rsid w:val="15986B0A"/>
    <w:rsid w:val="17D85E72"/>
    <w:rsid w:val="19516F9E"/>
    <w:rsid w:val="2F026361"/>
    <w:rsid w:val="306F0E15"/>
    <w:rsid w:val="55C63EE6"/>
    <w:rsid w:val="5777D4F5"/>
    <w:rsid w:val="59DE485E"/>
    <w:rsid w:val="5B4F3FC2"/>
    <w:rsid w:val="5FC6BB1E"/>
    <w:rsid w:val="5FF720F1"/>
    <w:rsid w:val="63930AB7"/>
    <w:rsid w:val="6B5F3CA9"/>
    <w:rsid w:val="6D1D2BA3"/>
    <w:rsid w:val="737D59BA"/>
    <w:rsid w:val="776B5ABC"/>
    <w:rsid w:val="77C37683"/>
    <w:rsid w:val="79FF515B"/>
    <w:rsid w:val="7E9F11B4"/>
    <w:rsid w:val="7FC69637"/>
    <w:rsid w:val="7FFDB408"/>
    <w:rsid w:val="CBFF70E0"/>
    <w:rsid w:val="EEABED75"/>
    <w:rsid w:val="FB36E1A6"/>
    <w:rsid w:val="FFFF1C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1347</Words>
  <Characters>7679</Characters>
  <Lines>63</Lines>
  <Paragraphs>18</Paragraphs>
  <TotalTime>6</TotalTime>
  <ScaleCrop>false</ScaleCrop>
  <LinksUpToDate>false</LinksUpToDate>
  <CharactersWithSpaces>9008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2020-07-04T18:32:00Z</dcterms:created>
  <dc:creator>李航 null</dc:creator>
  <cp:lastModifiedBy>？</cp:lastModifiedBy>
  <cp:lastPrinted>2023-08-15T09:28:00Z</cp:lastPrinted>
  <dcterms:modified xsi:type="dcterms:W3CDTF">2023-10-27T02:40:29Z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713FD3888355474F95012449B444DA93_13</vt:lpwstr>
  </property>
</Properties>
</file>