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2021年度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岳阳市纪委监委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部门决算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目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第一部分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 xml:space="preserve">  岳阳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  <w:t>市纪委监委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单位概况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一、部门职责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二、机构设置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及决算单位构成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第二部分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2021年度部门决算表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一、收入支出决算总表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二、收入决算表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四、财政拨款收入支出决算总表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五、一般公共预算财政拨款支出决算表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六、一般公共预算财政拨款基本支出决算明细表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七、一般公共预算财政拨款“三公”经费支出决算表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八、政府性基金预算财政拨款收入支出决算表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九、国有资本经营预算财政拨款支出决算表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第三部分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2021年度部门决算情况说明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三、支出决算情况说明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四、财政拨款收入支出决算总体情况说明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五、一般公共预算财政拨款支出决算情况说明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七、一般公共预算财政拨款“三公”经费支出决算情况说明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八、政府性基金预算收入支出决算情况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九、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国有资本经营预算财政拨款支出决算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十、机关运行经费支出说明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十一、一般性支出情况说明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十二、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政府采购支出说明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十三、国有资产占用情况说明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十四、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2021年度预算绩效情况说明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第四部分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名词解释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第五部分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rPr>
          <w:rFonts w:hint="eastAsia"/>
          <w:sz w:val="48"/>
          <w:szCs w:val="48"/>
        </w:rPr>
      </w:pPr>
    </w:p>
    <w:p>
      <w:pPr>
        <w:pStyle w:val="2"/>
        <w:bidi w:val="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第一部分 </w:t>
      </w:r>
    </w:p>
    <w:p>
      <w:pPr>
        <w:pStyle w:val="2"/>
        <w:bidi w:val="0"/>
        <w:rPr>
          <w:rFonts w:hint="eastAsia"/>
          <w:sz w:val="48"/>
          <w:szCs w:val="48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  <w:lang w:eastAsia="zh-CN"/>
        </w:rPr>
        <w:t>岳阳市纪委监委</w:t>
      </w:r>
      <w:r>
        <w:rPr>
          <w:rFonts w:hint="eastAsia"/>
        </w:rPr>
        <w:t>概况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  <w:lang w:eastAsia="zh-CN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部门职责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岳阳市纪律检查委员会（简称市纪委）与岳阳市监察委员会（简称市监委）合署办公，在省纪委省监委和市委的双重领导下进行工作，履行党的纪律检查和国家监察两项职责，实行一套工作机构、两个机关名称，共同设立内设机构。</w:t>
      </w:r>
    </w:p>
    <w:p>
      <w:pPr>
        <w:keepNext/>
        <w:keepLines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依据《中国共产党章程》规定，党的各级纪律检查委员会是党内监督专责机关，主要任务是：维护党的章程和其他党内法规，检查党的路线、方针、政策和决议的执行情况，协助党的委员会推进全面从严治党、加强党风建设和组织协调反腐败工作。</w:t>
      </w:r>
    </w:p>
    <w:p>
      <w:pPr>
        <w:keepNext/>
        <w:keepLines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/>
          <w:i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依据《中华人民共和国监察法》规定，各级监察委员会是行使国家监察职能的专责机关，依照本法对所有行使公权力的公职人员进行监察，调查职务违法和职务犯罪，开展廉政建设和反腐败工作，维护宪法和法律的尊严。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二、机构设置及决算单位构成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kern w:val="0"/>
          <w:sz w:val="32"/>
          <w:szCs w:val="32"/>
        </w:rPr>
        <w:t>（一）内设机构设置。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市纪委监委机关设置19个副处级内设机构和2个正科级内设机构。19个副处级机构：综合部门4个，即办公室、组织部、宣传部、调研法规室；监督执纪部门15个，即党风政风监督室、信访室、案件监督管理室、第一至第十纪检监察室、案件审理室、纪检监察干部监督室。2个正科级内设机构：信息技术保障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eastAsia="zh-CN"/>
        </w:rPr>
        <w:t>室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、财务科。市纪委监委机关下设正科级事业单位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eastAsia="zh-CN"/>
        </w:rPr>
        <w:t>案件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管理中心。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机关党委、机关纪委按章程设置，机关工会、离退休人员管理服务科按相关规定设置。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市委巡察工作领导小组办公室是市委工作部门，由市纪委代管。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市纪委监委设置26个派驻纪检监察组：驻市委办公室纪检监察组、驻市委组织部纪检监察组、驻市委宣传部纪检监察组、驻市委政法委员会纪检监察组、驻市委统战部纪检监察组、驻市人大常委会机关纪检监察组、驻市人民政府办公室纪检监察组、驻市政协机关纪检监察组、驻市发展和改革委员会纪检监察组、驻市农业农村局纪检监察组、驻市工业和信息化局纪检监察组、驻市交通运输局纪检监察组、驻市住房和城乡建设局纪检监察组、驻市城市管理和综合执法局纪检监察组、驻市民政局纪检监察组、驻市卫生健康委员会纪检监察组、驻市财政局纪检监察组、驻市市场监督管理局纪检监察组、驻市自然资源和规划局纪检监察组、驻市水利局纪检监察组、驻市人民政府国有资产监督管理委员会纪检监察组、驻市人力资源和社会保障局纪检监察组、驻市教育体育局纪检监察组、驻市公安局纪检监察组、驻市人民检察院纪检监察组、驻市中级人民法院纪检监察组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kern w:val="0"/>
          <w:sz w:val="32"/>
          <w:szCs w:val="32"/>
        </w:rPr>
        <w:t>决算单位构成。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eastAsia="zh-CN"/>
        </w:rPr>
        <w:t>市纪委监委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2021年部门决算汇总公开单位构成包括：市纪委监委机关、市委巡察办、派驻纪检监察组、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eastAsia="zh-CN"/>
        </w:rPr>
        <w:t>案件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管理中心。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pStyle w:val="2"/>
        <w:bidi w:val="0"/>
        <w:rPr>
          <w:rFonts w:hint="eastAsia"/>
          <w:sz w:val="48"/>
          <w:szCs w:val="48"/>
        </w:rPr>
      </w:pPr>
    </w:p>
    <w:p>
      <w:pPr>
        <w:pStyle w:val="2"/>
        <w:bidi w:val="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第二部分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部门决算表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（见附件）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1906" w:h="16838"/>
          <w:pgMar w:top="1871" w:right="1474" w:bottom="1587" w:left="1587" w:header="851" w:footer="992" w:gutter="0"/>
          <w:cols w:space="0" w:num="1"/>
          <w:rtlGutter w:val="0"/>
          <w:docGrid w:type="linesAndChars" w:linePitch="312" w:charSpace="121"/>
        </w:sectPr>
      </w:pP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bidi w:val="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第三部分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2021年度部门决算情况说明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（由于决算编制时金额明细到了“分”，而公开表格显示和公开文档取数只到了“万元”，可能导致0.01的尾数差异。）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一、收入支出决算总体情况说明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2021年度收、支总计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8434.48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万元。与上年相比，减少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166.29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1.93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%，主要是因为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综合绩效奖金下拨金额减少。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二、收入决算情况说明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2021年度收入合计7969.95万元，其中：财政拨款收入7594.8万元，占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95.29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%；其他收入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375.15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4.71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三、支出决算情况说明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2021年度支出合计8183.32万元，其中：基本支出3360.28万元，占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41.06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%；项目支出4823.04万元，占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58.94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四、财政拨款收入支出决算总体情况说明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/>
          <w:i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2021年度财政拨款收、支总计7904.67万元，与上年相比，减少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616.1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万元,减少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%，主要是因为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综合绩效奖金下拨金额减少。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五、一般公共预算财政拨款支出决算情况说明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  <w:t>（一）财政拨款支出决算总体情况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/>
          <w:i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2021年度财政拨款支出7902.97万元，占本年支出合计的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96.57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%，与上年相比，财政拨款支出减少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199.06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2.46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%，主要是因为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综合绩效奖金下拨金额减少。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  <w:t>（二）财政拨款支出决算结构情况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2021年度财政拨款支出7902.97万元，主要用于以下方面：一般公共服务（类）支出7465.69万元，占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94.47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%；社会保障和就业支出支出309.89万元，占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3.92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%；卫生健康支出127.38万元，占1.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  <w:t>（三）财政拨款支出决算具体情况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2021年度财政拨款支出年初预算数为4705.71万元，支出决算数为7902.97万元，完成年初预算的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167.94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%，其中：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1、一般公共服务支出（类）纪检监察事务（款）行政运行（项）。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年初预算为2255.39 万元，支出决算为3209.81万元，完成年初预算的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142.32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%，决算数大于年初预算数的主要原因是：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主要是案件管理中心的运转费用增加。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2、一般公共服务支出（类）纪检监察事务（款）一般行政管理事务（项）。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年初预算为1739.70 万元，支出决算为4255.73万元，完成年初预算的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244.62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%，决算数大于年初预算数的主要原因是：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我委案件管理中心的运转费用未纳入年初预算，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2021年市财政追加2500万元办案经费，主要用于案件管理中心的运转。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、一般公共服务支出（类）宣传事务（款）其他宣传事务支出（项）。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年初预算为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万元，支出决算为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0.15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万元，决算数大于年初预算数的主要原因是：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支付市文明城市迎检工作个人嘉奖。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、社会保障和就业支出（类）行政事业单位养老支出（款）行政单位离退休（项）。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年初预算为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万元，支出决算为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万元，完成年初预算的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%，决算数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年初预算数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一致。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、社会保障和就业支出（类）行政事业单位养老支出（款）机关事业单位基本养老保险缴费支出（项）。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年初预算为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275.28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万元，支出决算为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275.28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万元，完成年初预算的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%，决算数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年初预算数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一致。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、社会保障和就业支出（类）行政事业单位养老支出（款）其他行政事业单位养老支出（项）。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年初预算为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万元，支出决算为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0.31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万元，决算数大于年初预算数的主要原因是：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支付离休干部物业补贴。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、社会保障和就业支出（类）残疾人事业（款）其他残疾人事业支出（项）。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年初预算为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22.46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万元，支出决算为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22.46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万元，完成年初预算的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%，决算数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年初预算数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一致。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、社会保障和就业支出（类）抚恤（款）其他优抚支出（项）。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年初预算为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万元，支出决算为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1.62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万元，决算数大于年初预算数的主要原因是：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支出离休干部遗属生活补助款。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、卫生健康支出（类）行政事业单位医疗（款）行政单位医疗（项）。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年初预算为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127.38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万元，支出决算为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127.38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万元，完成年初预算的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%，决算数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年初预算数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一致。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六、一般公共预算财政拨款基本支出决算情况说明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2021年度财政拨款基本支出3360.2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万元，其中：人员经费3092.18万元，占基本支出的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92.02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%,主要包括主要包括基本工资、津贴补贴、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人和家庭的补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；公用经费268.10万元，占基本支出的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7.98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主要包括办公费、印刷费、咨询费、手续费、水费、电费、邮电费、物业管理费、差旅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信息网络及软件购置更新、公务用车购置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七、一般公共预算财政拨款“三公”经费支出决算情况说明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  <w:t>（一）“三公”经费财政拨款支出决算总体情况说明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2021年度“三公”经费财政拨款支出预算为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万元，支出决算为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91.48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万元，完成预算的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94.31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%，其中：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因公出国（境）费支出预算为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万元，支出决算为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由于预算数为0，无法计算完成百分比，主要原因为本年未安排因公出国（境）；与上年相比无变化，主要原因是未安排外事出访活动。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公务接待费支出预算为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万元，支出决算为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16.38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万元，完成预算的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96.35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%，决算数小于预算数的主要原因是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我委严格执行财政预算，以严控公务接待费。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与上年相比减少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6.59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28.69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%,减少的主要原因是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响应中央过紧日子号召，厉行节约。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公务用车购置费支出预算为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万元，支出决算为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万元，决算数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，主要原因为本年未购置公务用车；与上年相比无变化，主要原因为两年均未购置公务用车。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公务用车运行维护费支出预算为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万元，支出决算为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75.09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万元，完成预算的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93.86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%，决算数小于预算数的主要原因是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我委严格执行财政预算，以严控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公务用车运行维护费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与上年相比减少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9.85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%,减少的主要原因是压缩公务用车运行费。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  <w:t>（二）“三公”经费财政拨款支出决算具体情况说明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2021年度“三公”经费财政拨款支出决算中，公务接待费支出决算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16.38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17.92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%,因公出国（境）费支出决算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%,公务用车购置费及运行维护费支出决算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75.09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82.08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%。其中：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1、因公出国（境）费支出决算为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万元，全年安排因公出国（境）团组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个，累计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2、公务接待费支出决算为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16.38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万元，全年共接待来访团组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290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个、来宾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1170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人次，主要是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因上级纪委及兄弟市州纪委来岳协助调查、调研督导等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发生的接待支出。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3、公务用车购置费及运行维护费支出决算为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75.09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万元，其中：公务用车购置费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市纪委监委未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更新公务用车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公务用车运行维护费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75.09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万元，主要是车辆维修费、保险费、油料费等支出，截止2021年12月31日，我单位开支财政拨款的公务用车保有量为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辆。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八、政府性基金预算收入支出决算情况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本单位无政府性基金收支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  <w:t>九、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国有资本经营预算财政拨款支出决算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  <w:t>情况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本单位无国有资本经营预算财政拨款支出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十、机关运行经费支出说明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本部门2021年度机关运行经费支出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268.1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万元，比上年决算数减少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303.5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万元，降低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53.1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%。主要原因是：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我委厉行节约，压缩一般公共性支出，减少办公费、印刷费、劳务费及公务用车运行维护费等费用。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  <w:highlight w:val="none"/>
        </w:rPr>
        <w:t>十一、一般性支出情况说明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2021年本部门开支会议费5.51万元，用于召开全市纪委全会、专项工作会议，其中全市纪委全会开支3.61万元，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人数为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200人，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专项工作会议及其他会议1.9万元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，人数为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65人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；开支培训费2.88万元，用于开展机关干部培训及全市纪检监察系统干部培训等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，人数为243人。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本单位2021年未举办节庆、晚会、论坛、赛事等活动。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十二、政府采购支出说明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本部门2021年度政府采购支出总额544.94万元，其中：政府采购货物支出544.94 万元、政府采购工程支出0万元、政府采购服务支出0万元。授予中小企业合同金额544.94万元，占政府采购支出总额的100%，其中：授予小微企业合同金额0万元，占授予中小企业合同金额的0%；货物采购授予中小企业合同金额占货物支出金额的100%，工程采购授予中小企业合同金额占工程支出金额的0%，服务采购授予中小企业合同金额占服务支出金额的0%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十三、国有资产占用情况说明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截至2021年12月31日，本单位共有车辆14辆，其中，机要通信用车1辆、应急保障用车1辆、执法执勤用车11辆、特种专业技术用车1辆；单位价值50万元以上通用设备0台（套）；单位价值100万元以上专用设备0台（套）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  <w:t>十四、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2021年度预算绩效情况说明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  <w:t>）绩效管理评价工作开展情况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根据预算绩效管理要求，我部门组织对2021年度一般公共预算项目支出全面开展绩效自评，共涉及资金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4542.68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万元，占一般公共预算项目支出总额的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57.48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b/>
          <w:color w:val="000000"/>
          <w:kern w:val="0"/>
          <w:sz w:val="32"/>
          <w:szCs w:val="32"/>
        </w:rPr>
        <w:t>）部门评价项目绩效评价结果。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岳阳市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纪委监委办案经费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项目绩效自评综述: 根据年初设定的绩效目标，项目绩效自评得分为9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分。项目全年预算数为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1081.7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万元，执行数为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1081.7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万元，完成预算的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岳阳市纪委监委派驻机构工作经费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绩效自评综述: 根据年初设定的绩效目标，项目绩效自评得分为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98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分。项目全年预算数为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93.6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万元，执行数为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93.6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万元，完成预算的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市委巡视巡察经费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绩效自评综述:根据年初设定的绩效目标，项目绩效自评得分为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98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分。项目全年预算数为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238.4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万元，执行数为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238.4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万元，完成预算的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%。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绩效自评报告见附件。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bidi w:val="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第四部分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名词解释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一、“三公”经费：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二、机关运行经费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bidi w:val="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第五部分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件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一、2021年部门决算公开表格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2021年度部门整体支出绩效评价报告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sectPr>
      <w:pgSz w:w="11906" w:h="16838"/>
      <w:pgMar w:top="1814" w:right="1587" w:bottom="1814" w:left="1587" w:header="851" w:footer="992" w:gutter="0"/>
      <w:cols w:space="0" w:num="1"/>
      <w:rtlGutter w:val="0"/>
      <w:docGrid w:type="linesAndChars" w:linePitch="31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5F40D2"/>
    <w:multiLevelType w:val="singleLevel"/>
    <w:tmpl w:val="FC5F40D2"/>
    <w:lvl w:ilvl="0" w:tentative="0">
      <w:start w:val="2"/>
      <w:numFmt w:val="chineseCounting"/>
      <w:suff w:val="nothing"/>
      <w:lvlText w:val="（%1）"/>
      <w:lvlJc w:val="left"/>
      <w:rPr>
        <w:rFonts w:hint="eastAsia" w:ascii="方正楷体_GBK" w:hAnsi="方正楷体_GBK" w:eastAsia="方正楷体_GBK" w:cs="方正楷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NGMyNDg3NTg5YTk0MDZiY2MwNjNjOTM1NWFmNWEifQ=="/>
  </w:docVars>
  <w:rsids>
    <w:rsidRoot w:val="00172A27"/>
    <w:rsid w:val="0002229B"/>
    <w:rsid w:val="000273BD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38A57EF"/>
    <w:rsid w:val="054631B6"/>
    <w:rsid w:val="05633A58"/>
    <w:rsid w:val="06B411F0"/>
    <w:rsid w:val="087403E0"/>
    <w:rsid w:val="09F7484F"/>
    <w:rsid w:val="0BE56081"/>
    <w:rsid w:val="1143137F"/>
    <w:rsid w:val="13BE003E"/>
    <w:rsid w:val="17A87124"/>
    <w:rsid w:val="1B807E31"/>
    <w:rsid w:val="20EE1D00"/>
    <w:rsid w:val="22ED1171"/>
    <w:rsid w:val="27DB542D"/>
    <w:rsid w:val="284A3880"/>
    <w:rsid w:val="31134F3F"/>
    <w:rsid w:val="31B46724"/>
    <w:rsid w:val="340C2015"/>
    <w:rsid w:val="366364DD"/>
    <w:rsid w:val="370B6762"/>
    <w:rsid w:val="39B315E9"/>
    <w:rsid w:val="45B37349"/>
    <w:rsid w:val="45D44615"/>
    <w:rsid w:val="45F9639D"/>
    <w:rsid w:val="48ED43E7"/>
    <w:rsid w:val="52690CD3"/>
    <w:rsid w:val="59645FD5"/>
    <w:rsid w:val="5C140B1B"/>
    <w:rsid w:val="60A907EA"/>
    <w:rsid w:val="6145544E"/>
    <w:rsid w:val="6CCA0068"/>
    <w:rsid w:val="6D74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Calibri" w:hAnsi="Calibri" w:eastAsia="方正小标宋简体" w:cs="黑体"/>
      <w:b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1"/>
    </w:pPr>
    <w:rPr>
      <w:rFonts w:ascii="Arial" w:hAnsi="Arial" w:eastAsia="方正楷体_GBK" w:cs="宋体"/>
      <w:b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80904-B2FB-4FE3-894F-42F14B17B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8989</Words>
  <Characters>9602</Characters>
  <Lines>69</Lines>
  <Paragraphs>19</Paragraphs>
  <TotalTime>0</TotalTime>
  <ScaleCrop>false</ScaleCrop>
  <LinksUpToDate>false</LinksUpToDate>
  <CharactersWithSpaces>9621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Ys</cp:lastModifiedBy>
  <cp:lastPrinted>2022-09-30T07:46:00Z</cp:lastPrinted>
  <dcterms:modified xsi:type="dcterms:W3CDTF">2023-09-26T02:55:05Z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BB4DFCACFC2A47A6A99ED31261F39540</vt:lpwstr>
  </property>
</Properties>
</file>