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40"/>
                <w:szCs w:val="40"/>
              </w:rPr>
              <w:t>岳阳市城市管理信息中心2022年度单位预算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第一部分  2022年单位预算说明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第二部分  2022年单位预算公开表格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2" w:hRule="atLeast"/>
        </w:trPr>
        <w:tc>
          <w:tcPr>
            <w:tcW w:w="50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收支总表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2、收入总表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3、支出总表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4、支出预算分类汇总表（按政府预算经济分类）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5、支出预算分类汇总表（按部门预算经济分类）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6、财政拨款收支总表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7、一般公共预算支出表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8、一般公共预算基本支出表-人员经费（工资福利支出）（按政府预算经济分类）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9、一般公共预算基本支出表-人员经费（工资福利支出）（按部门预算经济分类）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10、一般公共预算基本支出表-人员经费（对个人和家庭的补助）（按政府预算经济分类）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11、一般公共预算基本支出表-人员经费（对个人和家庭的补助）（按部门预算经济分类）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12、一般公共预算基本支出表-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公用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经费（商品和服务支出）（按政府预算经济分类）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13、一般公共预算基本支出表-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公用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经费（商品和服务支出）（按部门预算经济分类）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14、一般公共预算“三公”经费支出表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15、政府性基金预算支出表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16、政府性基金预算支出分类汇总表（按政府预算经济分类）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17、政府性基金预算支出分类汇总表（按部门预算经济分类）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18、国有资本经营预算支出表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19、财政专户管理资金预算支出表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20、专项资金预算汇总表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21、项目支出绩效目标表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22、整体支出绩效目标表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23、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一般公共预算基本支出表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注：以上单位预算公开报表中，空表表示本单位无相关收支情况。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2" w:hRule="atLeast"/>
        </w:trPr>
        <w:tc>
          <w:tcPr>
            <w:tcW w:w="5000" w:type="pct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第一部分  2022年单位预算说明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一、单位基本概况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（一）职能职责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负责编制岳阳市城市管理信息化建设总体规划并具体组织实施；负责统筹规划、建设、管理、维护、更新岳阳市城市管理信息网；负责市政基础设施、城市绿化、路灯、环卫及附属设施的信息收集、保管、利用、开发等；负责市城市管理局系统档案、资料库的建建设及管理；负责跟踪国内外有关城市管理的信息网络和信息技术的发展动态，做好新技术、新产品的推广应用工作；承办主管部门交办的其他工作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（二）机构设置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本单位为全额拨款公益一类事业单位，编制人数7人。单位内设机构包括：办公室和人事股。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二、单位预算单位构成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本单位预算仅含本级预算。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三、单位收支总体情况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（一）收入预算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包括一般公共预算、政府性基金、国有资本经营预算等财政拨款收入，以及经营收入、事业收入等单位资金。2022年本单位收入预算122.15万元，其中，一般公共预算拨款122.15万元，政府性基金预算拨款0万元，所以公开的附件15-17（政府性基金预算）为空,国有资本经营预算拨款0万元，所以公开的附表18（国有资本经营预算）为空,财政专户管理资金0万元，所以公开的附表19表（财政专户管理资金预算）为空，上级补助收入0万元，事业单位经营收入0万元，上年结转结余0万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本年收入较上年增加37.83万元，主要是本年预算保障形式变更，年初增加了按项目管理的工资福利支出经费21.42万元，另外本年较上年增加2人，预算经费相应增加。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（二）支出预算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56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2022年本单位支出预算122.15万元，其中，社会保障和就业支出7.63万元，占比6.25%，卫生健康支出3.91万元，占比3.20%，城乡社区支出104.89万元，占比85.87%，住房保障支出5.72万元，占比4.68%。支出预算较上年增加37.83万元，主要是本年预算保障形式变更，年初增加了按项目管理的工资福利支出经费21.42万元。</w:t>
            </w:r>
          </w:p>
          <w:p>
            <w:pPr>
              <w:widowControl/>
              <w:ind w:firstLine="56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说明：2022年预算公开文档第三大点（对应表3）、第四大点（对应表7）中的金额和百分比，由于预算编制时金额明细到了“分”，而公开表格显示和公开文档取数只到“百元</w:t>
            </w:r>
            <w:r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’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,可能导致0.01的尾数差异。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四、一般公共预算拨款支出预算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2022年本单位一般公共预算拨款支出预算122.15万元，其中，社会保障和就业支出7.63万元，占比6.25%，卫生健康支出3.91万元，占比3.20%，城乡社区支出104.89万元，占比85.87%，住房保障支出5.72万元，占比4.68%。具体安排情况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（一）基本支出：2022年基本支出年初预算数为72.73万元（数据来源见表7），是指为保障单位机构正常运转、完成日常工作任务而发生的各项支出，包括用于基本工资、津贴补贴等人员经费以及办公费、印刷费、水电费、差旅费等日常公用经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（二）项目支出：2022年项目支出年初预算数为49.42万元，是指单位为完成特定行政工作任务或事业发展目标而发生的支出，包括有关业务工作经费、运行维护经费等。其中：工会经费补助2.10万元、伙食补助2.80万元、物业服务补贴2.52万元、预安排综合绩效奖和平安岳阳建设奖14.00万元，主要用于项目管理的工资福利支出等方面；地下弱电管网专项工作经费28万元，主要用于城区地下弱电管网建设管理，编制岳阳市城市管理信息化建设总体规划，并具体组织实施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五、政府性基金预算支出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2022年度本单位无政府性基金安排的支出，所以公开的附件15-17（政府性基金预算）为空。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六、其他重要事项的情况说明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（一）机关运行经费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本单位2022年机关运行经费当年一般公共预算拨款7.08万元，比上年增加2.15万元，增加43.61%，主要原因是本年较上年增加2人，预算经费相应增加。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（二）“三公”经费预算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本单位2022年“三公”经费预算数0万元，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其中公务接待费0万元，因公出国（境）费0万元，公务用车购置及运行费0万元，其中，公务用车购置费0万元，公务用车运行费0万元。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比上年减少1万元，降低100%，主要原因是本单位落实厉行节约制度，严控“三公经费”支出。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（三）一般性支出情况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本单位2022年会议费、培训费预算均为0万元，2022年度本单位未计划举办节庆、晚会、论坛、赛事活动，支出预算0万元。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（四）政府采购情况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本单位2022年无政府采购支出。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（五）国有资产占有使用及新增资产配置情况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截至2021年12月底，本单位共有车辆0辆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其中领导干部用车0辆，公务用车0辆，其他用车0辆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，单位价值50万元以上通用设备0台，单位价值100万元以上专用设备0台。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2022年拟报废处置公务用车0辆，拟新增配置车辆0辆，其中领导干部用车0辆，一般公务用车0辆，其他用车0辆。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2022年拟新增配备领导干部用车0辆，一般公务用车0辆，其他用车0辆，新增配备单位价值50万元以上通用设备0台，单位价值100万元以上专用设备0台。2022年度本单位未计划处置或新增车辆、设备等。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（六）预算绩效目标说明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本单位所有支出实行绩效目标管理。纳入2022年部门整体支出绩效目标的金额为122.15万元，其中，基本支出72.73万元，项目支出49.42万元，详见文尾附表中单位预算公开表格的表21-22。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七、名词解释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2、“三公”经费：纳入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第二部分  2022年单位预算公开表格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收支总表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2、收入总表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3、支出总表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4、支出预算分类汇总表（按政府预算经济分类）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5、支出预算分类汇总表（按部门预算经济分类）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6、财政拨款收支总表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7、一般公共预算支出表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8、一般公共预算基本支出表-人员经费（工资福利支出）（按政府预算经济分类）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9、一般公共预算基本支出表-人员经费（工资福利支出）（按部门预算经济分类）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10、一般公共预算基本支出表-人员经费（对个人和家庭的补助）（按政府预算经济分类）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11、一般公共预算基本支出表-人员经费（对个人和家庭的补助）（按部门预算经济分类）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12、一般公共预算基本支出表-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公用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经费（商品和服务支出）（按政府预算经济分类）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13、一般公共预算基本支出表-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公用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经费（商品和服务支出）（按部门预算经济分类）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14、一般公共预算“三公”经费支出表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15、政府性基金预算支出表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16、政府性基金预算支出分类汇总表（按政府预算经济分类）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17、政府性基金预算支出分类汇总表（按部门预算经济分类）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18、国有资本经营预算支出表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19、财政专户管理资金预算支出表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20、专项资金预算汇总表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21、项目支出绩效目标表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22、整体支出绩效目标表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23、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一般公共预算基本支出表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注：以上单位预算公开报表中，空表表示本单位无相关收支情况。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FDBDED"/>
    <w:multiLevelType w:val="singleLevel"/>
    <w:tmpl w:val="3BFDBDE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658E314"/>
    <w:multiLevelType w:val="singleLevel"/>
    <w:tmpl w:val="5658E31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Q5OTBlMjkxOGJkZTY2YWVjYTkxNWZjODEzNjkwZDcifQ=="/>
  </w:docVars>
  <w:rsids>
    <w:rsidRoot w:val="006B0870"/>
    <w:rsid w:val="006B0870"/>
    <w:rsid w:val="006E038B"/>
    <w:rsid w:val="05445043"/>
    <w:rsid w:val="129D27C9"/>
    <w:rsid w:val="18F71640"/>
    <w:rsid w:val="2A4B5F78"/>
    <w:rsid w:val="341E33F0"/>
    <w:rsid w:val="421A3B26"/>
    <w:rsid w:val="47C435EA"/>
    <w:rsid w:val="59DE1485"/>
    <w:rsid w:val="5F944AC0"/>
    <w:rsid w:val="6D205BE5"/>
    <w:rsid w:val="7B8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3040</Words>
  <Characters>3297</Characters>
  <Lines>24</Lines>
  <Paragraphs>6</Paragraphs>
  <TotalTime>0</TotalTime>
  <ScaleCrop>false</ScaleCrop>
  <LinksUpToDate>false</LinksUpToDate>
  <CharactersWithSpaces>3359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2023-06-08T07:03:00Z</dcterms:created>
  <dc:creator>PC</dc:creator>
  <cp:lastModifiedBy>闪闪</cp:lastModifiedBy>
  <dcterms:modified xsi:type="dcterms:W3CDTF">2023-09-23T04:37:54Z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EAE784D75F8F44A99FD3C58E18696473</vt:lpwstr>
  </property>
</Properties>
</file>