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  <w:t>岳阳市文化艺术会展中心2022年度单位预算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第一部分  2022年单位预算说明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第二部分  2022年单位预算公开表格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2" w:hRule="atLeast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2、收入总表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3、支出总表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4、支出预算分类汇总表（按政府预算经济分类）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5、支出预算分类汇总表（按部门预算经济分类）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6、财政拨款收支总表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7、一般公共预算支出表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14、一般公共预算“三公”经费支出表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15、政府性基金预算支出表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16、政府性基金预算支出分类汇总表（按政府预算经济分类）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17、政府性基金预算支出分类汇总表（按部门预算经济分类）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18、国有资本经营预算支出表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19、财政专户管理资金预算支出表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20、专项资金预算汇总表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21、项目支出绩效目标表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22、整体支出绩效目标表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23：一般公共预算基本支出表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2" w:hRule="atLeast"/>
        </w:trPr>
        <w:tc>
          <w:tcPr>
            <w:tcW w:w="5000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第一部分  2022年单位预算说明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一、单位基本概况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（一）职能职责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中心主要承担着高雅艺术演出、进行中外文化交流、举行重要会议、培育文化艺术消费市场等社会公益职能。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（二）机构设置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岳阳市文化艺术会展中心为全拨款事业单位，在编9人，无离退休人员，隶属于文旅广局二级机构。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二、单位预算单位构成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本单位预算仅含本级预算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三、单位收支总体情况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（一）收入预算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包括一般公共预算、政府性基金、国有资本经营预算等财政拨款收入，以及经营收入、事业收入等单位资金。2022年本单位收入预算379.62万元，其中，一般公共预算拨款379.62万元，政府性基金预算拨款0万元，所以公开的附件15-17（政府性基金预算）为空,国有资本经营预算拨款0万元，所以公开的附表18（国有资本经营预算）为空,财政专户管理资金0万元，所以公开的附表19表（财政专户管理资金预算）为空，上级补助收入0万元，事业单位经营收入0万元，上年结转结余0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收入较去年增加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万元，主要是因为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人员经费增加。</w:t>
            </w:r>
          </w:p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说明：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2022年预算公开文档第三大点（对应表3）、第四大点（对应表7）中的金额和百分比、由于预算编制时金额明细到了“分”，而公开表格显示和公开文档取数只到“百元”，可能导致0.01的尾数差异。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（二）支出预算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2022年本单位支出预算379.62万元，其中，文化旅游体育与传媒支出357.84万元，占比94.26%，社会保障和就业支出9.62万元，占比2.53%，卫生健康支出4.95万元，占比1.30%，住房保障支出7.22万元，占比1.90%。支出较去年增加/减少0万元，其中基本支出增加/减少0万元，项目支出增加/减少0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四、一般公共预算拨款支出预算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2022年本单位一般公共预算拨款支出预算379.62万元，其中，文化旅游体育与传媒支出357.84万元，占比94.26%，社会保障和就业支出9.62万元，占比2.53%，卫生健康支出4.95万元，占比1.30%，住房保障支出7.22万元，占比1.90%。具体安排情况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（一）基本支出：2022年基本支出年初预算数为91.91万元（数据来源见表7），是指为保障单位机构正常运转、完成日常工作任务而发生的各项支出，包括用于基本工资、津贴补贴等人员经费以及办公费、印刷费、水电费、差旅费等日常公用经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（二）项目支出：2022年项目支出年初预算数为287.71万元（数据来源见表20），是指单位为完成特定行政工作任务或事业发展目标而发生的支出，包括有关业务工作经费、运行维护经费等。其中：定额补助255.55万元，主要用于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水、电、物业管理费、维修等日常开支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方面，工会经费补助2.7万元，主要用于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工会日常开支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方面，伙食补助3.6万元，主要用于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食堂开支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方面，绩效与平安建设奖18万元，主要用于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绩效工资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方面，物业服务补贴3.24万元，主要用于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物业补贴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方面，非税收入征收成本4.62万元，主要用于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日常维修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方面。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五、政府性基金预算支出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2022年度本单位无政府性基金安排的支出，所以公开的附件15-17（政府性基金预算）为空。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六、其他重要事项的情况说明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（一）机关运行经费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 xml:space="preserve"> 2022年本单位的机关运行经费9.08万元（数据来源见表12），比上一年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基本持平。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（二）“三公”经费预算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本单位2022年“三公”经费预算数0万元，其中，公务接待费0万元，因公出国（境）费0万元，公务用车购置及运行费0万元。比2021年增加/减少0万元，增加/降低0%。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（三）一般性支出情况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本单位2022年度预算未计划安排会议、培训、未计划举办节庆、晚会、论坛、赛事活动。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（四）政府采购情况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本单位2022年度本单位未安排政府采购预算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（五）国有资产占有使用及新增资产配置情况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截至上一年12月底，本单位共有车辆0辆，其中领导干部用车0辆，一般公务用车0辆，其他用车0辆。单位价值50万元以上通用设备0台，单位价值100万元以上专用设备0台。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2022年拟报废处置公务用车0辆，拟新增配置车辆0辆，其中领导干部用车0辆，一般公务用车0辆，其他用车0辆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2022年拟新增配备领导干部用车0辆，一般公务用车0辆，其他用车0辆，新增配备单位价值50万元以上通用设备0台，单位价值100万元以上专用设备0台。2022年度本单位预算未计划处置或新增车辆、设备。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（六）预算绩效目标说明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本单位所有支出实行绩效目标管理。纳入2022年部门整体支出绩效目标的金额为379.62万元，其中，基本支出91.91万元，项目支出287.71万元，详见文尾附表中单位预算公开表格的表21-22。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七、名词解释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第二部分  2022年单位预算公开表格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1、收支总表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2、收入总表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3、支出总表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4、支出预算分类汇总表（按政府预算经济分类）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5、支出预算分类汇总表（按部门预算经济分类）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6、财政拨款收支总表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7、一般公共预算支出表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公用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14、一般公共预算“三公”经费支出表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15、政府性基金预算支出表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16、政府性基金预算支出分类汇总表（按政府预算经济分类）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17、政府性基金预算支出分类汇总表（按部门预算经济分类）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18、国有资本经营预算支出表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19、财政专户管理资金预算支出表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20、专项资金预算汇总表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21、项目支出绩效目标表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22、整体支出绩效目标表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081D2D"/>
    <w:multiLevelType w:val="singleLevel"/>
    <w:tmpl w:val="75081D2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3D"/>
    <w:rsid w:val="000C65FF"/>
    <w:rsid w:val="003D3591"/>
    <w:rsid w:val="00576F3D"/>
    <w:rsid w:val="23B36B4C"/>
    <w:rsid w:val="33AE7080"/>
    <w:rsid w:val="36B9012D"/>
    <w:rsid w:val="541F7CBF"/>
    <w:rsid w:val="5DF338F2"/>
    <w:rsid w:val="7CC56470"/>
    <w:rsid w:val="7DCB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496</Words>
  <Characters>2833</Characters>
  <Lines>23</Lines>
  <Paragraphs>6</Paragraphs>
  <TotalTime>38</TotalTime>
  <ScaleCrop>false</ScaleCrop>
  <LinksUpToDate>false</LinksUpToDate>
  <CharactersWithSpaces>3323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2023-06-04T07:11:00Z</dcterms:created>
  <dc:creator>PC</dc:creator>
  <cp:lastModifiedBy>Administrator</cp:lastModifiedBy>
  <dcterms:modified xsi:type="dcterms:W3CDTF">2023-09-22T08:40:40Z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CB0C8F77D50D4B51A9F611917C600D3D</vt:lpwstr>
  </property>
</Properties>
</file>