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岳阳市文学艺术界联合会2022年度部门预算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1、作为党和政府联系文艺界的桥梁和纽带，贯彻落实党的文艺工作方针，开展同各文艺工作者协会和各县市区文联的团结引导、联络协调、服务管理、自律维权工作，听取和反映文艺界的情况和意见。</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2、组织召开市文联和市文艺工作者协会代表大会、全委会、理事会、主席团会议；组织召开全市文联系统的工作和学术研讨会议。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3、开展多种形式的文艺活动，发现和培养文学艺术人才，繁荣文学艺术创作。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4、协同有关部门联系、组织中外文艺界的文化交流活动，加强国内外文化交流。</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5、维护文艺工作协会的合法权益，为团体会员服务。</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6、完成市委、市政府交办的其他任务。</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根据编委核定，我单位内设处室3个，分别是办公室（人事科）、组织联络科、作协秘书科。市文联机关行政编制9名。设主席1名，副主席2名；正科级领导职数3名，副科级领导职数2名，科员职数1名。</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部门收入预算213.27万元，其中，一般公共预算拨款213.27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收入较去年增加52.41万元，主要是因为工资福利支出及对个人和家庭的补助项目支出增加。</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shd w:val="clear" w:color="auto" w:fill="auto"/>
            <w:vAlign w:val="center"/>
          </w:tcPr>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部门支出预算213.27万元，其中，一般公共服务支出128.53万元，占比60.27%，文化旅游体育与传媒支出62.56万元，占比29.33%，社会保障和就业支出9.01万元，占比4.22%，卫生健康支出6.42万元，占比3.01%，住房保障支出6.75万元，占比3.17%。   支出较去年增加52.41万元，其中基本支出增加3.63万元，项目支出增加48.78万元。其中基本支出较上年增加主要是因为一般商品和服务支出略有增加，项目支出增加主要是因为工资福利支出及对个人和家庭的补助项目支出增加。</w:t>
            </w:r>
          </w:p>
          <w:p>
            <w:pPr>
              <w:widowControl/>
              <w:ind w:firstLine="56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2022年预算公开文档第三大点（对应表3）、第四大点（对应表7）中的金额和百分比，由于预算编制时金额明细到了“分”，而公开表格显示和公开文档取数只到“百元”，可能导致0.01的尾数差异</w:t>
            </w:r>
            <w:r>
              <w:rPr>
                <w:rFonts w:hint="eastAsia" w:ascii="仿宋_GB2312" w:hAnsi="宋体" w:eastAsia="仿宋_GB2312" w:cs="宋体"/>
                <w:kern w:val="0"/>
                <w:sz w:val="28"/>
                <w:szCs w:val="28"/>
                <w:lang w:eastAsia="zh-CN"/>
              </w:rPr>
              <w:t>。</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213.27万元，其中，一般公共服务支出128.53万元，占比60.27%，文化旅游体育与传媒支出62.56万元，占比29.33%，社会保障和就业支出9.01万元，占比4.22%，卫生健康支出6.42万元，占比3.01%，住房保障支出6.75万元，占比3.17%。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108.69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750" w:hRule="atLeast"/>
        </w:trPr>
        <w:tc>
          <w:tcPr>
            <w:tcW w:w="5000" w:type="pct"/>
            <w:tcBorders>
              <w:top w:val="nil"/>
              <w:left w:val="nil"/>
              <w:bottom w:val="nil"/>
              <w:right w:val="nil"/>
            </w:tcBorders>
            <w:shd w:val="clear" w:color="auto" w:fill="auto"/>
            <w:vAlign w:val="center"/>
          </w:tcPr>
          <w:p>
            <w:pPr>
              <w:widowControl/>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（二）项目支出：2022年项目支出年初预算数为104.58万元，是指单位为完成特定行政工作任务或事业发展目标而发生的支出，包括有关业务工作经费、运行维护经费等。其中：10人以下一级预算单位专项补助</w:t>
            </w:r>
            <w:r>
              <w:rPr>
                <w:rFonts w:hint="eastAsia" w:ascii="仿宋_GB2312" w:hAnsi="宋体" w:eastAsia="仿宋_GB2312" w:cs="宋体"/>
                <w:kern w:val="0"/>
                <w:sz w:val="28"/>
                <w:szCs w:val="28"/>
                <w:lang w:val="en-US" w:eastAsia="zh-CN"/>
              </w:rPr>
              <w:t>5万元；工会经费补助6.9万元；伙食补助9.2万元；物业服务补贴8.28万元；预算安排综合绩效奖和平安岳阳建设奖46万元；工作经费追加22.2万元；文艺惠民经费4万元；文艺作品展览经费3万元。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本单位2022年机关运行经费当年一般公共预算拨款23.21万元，比上一年增加3.35万元，增加16.87%。主要原因是办公费用略有增加。</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本单位2022年“三公”经费预算数5.5万元，其中，公务接待费2.5万元，因公出国（境）费0万元，公务用车购置及运行费3万元，其中公务用车购置费0万元，公务用车运行费3万元。</w:t>
            </w:r>
            <w:r>
              <w:rPr>
                <w:rFonts w:hint="eastAsia" w:ascii="仿宋_GB2312" w:hAnsi="宋体" w:eastAsia="仿宋_GB2312" w:cs="宋体"/>
                <w:kern w:val="0"/>
                <w:sz w:val="28"/>
                <w:szCs w:val="28"/>
                <w:lang w:eastAsia="zh-CN"/>
              </w:rPr>
              <w:t>与</w:t>
            </w:r>
            <w:r>
              <w:rPr>
                <w:rFonts w:hint="eastAsia" w:ascii="仿宋_GB2312" w:hAnsi="宋体" w:eastAsia="仿宋_GB2312" w:cs="宋体"/>
                <w:kern w:val="0"/>
                <w:sz w:val="28"/>
                <w:szCs w:val="28"/>
              </w:rPr>
              <w:t>上一年基本持平</w:t>
            </w:r>
            <w:r>
              <w:rPr>
                <w:rFonts w:hint="eastAsia" w:ascii="仿宋_GB2312" w:hAnsi="宋体" w:eastAsia="仿宋_GB2312" w:cs="宋体"/>
                <w:kern w:val="0"/>
                <w:sz w:val="28"/>
                <w:szCs w:val="28"/>
                <w:lang w:eastAsia="zh-CN"/>
              </w:rPr>
              <w:t>，原因是保持节约作风</w:t>
            </w:r>
            <w:r>
              <w:rPr>
                <w:rFonts w:hint="eastAsia" w:ascii="仿宋_GB2312" w:hAnsi="宋体" w:eastAsia="仿宋_GB2312" w:cs="宋体"/>
                <w:kern w:val="0"/>
                <w:sz w:val="28"/>
                <w:szCs w:val="28"/>
              </w:rPr>
              <w:t>。</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本单位2022年会议费预算1.08万元，拟开展2次会议，人数50-80人，内容为市文联五届委员会第六次全体会议、党史学习教育宣讲会；培训费预算0万元，未计划任何培训；</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2022年度本单位未计划举办节庆、晚会、论坛、赛事活动。</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本单位2022年政府采购预算总额26万元，其中工程类0万元，货物类8万元，服务类18万元。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截至上一年12月底，本单位共有车辆1辆，其中领导干部用车0辆，一般公务用车1辆，其他用车0辆。单位价值50万元以上通用设备0台，单位价值100万元以上专用设备0台。</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2022年拟报废处置公务用车0辆，拟新增配置车辆0辆。2022年拟新增配备单位价值50万元以上通用设备0台，单位价值100万元以上专用设备0台。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本部门所有支出实行绩效目标管理。纳入2022年部门整体支出绩效目标的金额为213.27万元，其中，基本支出108.69万元，项目支出104.58万元，详见文尾附表中部门预算公开表格的表21-22。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bookmarkStart w:id="0" w:name="_GoBack"/>
            <w:bookmarkEnd w:id="0"/>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C29D36-136D-4BAB-87F5-4F99308059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D70AEF2E-481D-4112-ABD2-29DCA69C6C4A}"/>
  </w:font>
  <w:font w:name="仿宋_GB2312">
    <w:panose1 w:val="02010609030101010101"/>
    <w:charset w:val="86"/>
    <w:family w:val="auto"/>
    <w:pitch w:val="default"/>
    <w:sig w:usb0="00000001" w:usb1="080E0000" w:usb2="00000000" w:usb3="00000000" w:csb0="00040000" w:csb1="00000000"/>
    <w:embedRegular r:id="rId3" w:fontKey="{950910A2-51BC-47CD-AFE2-9284DC5B10F2}"/>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roman"/>
    <w:pitch w:val="default"/>
    <w:sig w:usb0="A00002BF" w:usb1="38CF7CFA" w:usb2="00082016" w:usb3="00000000" w:csb0="00040001" w:csb1="00000000"/>
    <w:embedRegular r:id="rId4" w:fontKey="{3F3923F5-DDD5-46B9-B6CC-EC6A519DA7A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7B263A"/>
    <w:multiLevelType w:val="singleLevel"/>
    <w:tmpl w:val="D37B263A"/>
    <w:lvl w:ilvl="0" w:tentative="0">
      <w:start w:val="1"/>
      <w:numFmt w:val="decimal"/>
      <w:suff w:val="nothing"/>
      <w:lvlText w:val="%1、"/>
      <w:lvlJc w:val="left"/>
    </w:lvl>
  </w:abstractNum>
  <w:abstractNum w:abstractNumId="1">
    <w:nsid w:val="737702E2"/>
    <w:multiLevelType w:val="singleLevel"/>
    <w:tmpl w:val="737702E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MGFmMTJjZDc5MTY3YTY1N2I2YTE3ZGU3YTY2NDUifQ=="/>
  </w:docVars>
  <w:rsids>
    <w:rsidRoot w:val="00790BAB"/>
    <w:rsid w:val="001031B9"/>
    <w:rsid w:val="00304EC0"/>
    <w:rsid w:val="00790BAB"/>
    <w:rsid w:val="00970A29"/>
    <w:rsid w:val="00D92557"/>
    <w:rsid w:val="00EB4669"/>
    <w:rsid w:val="0EDD2D0A"/>
    <w:rsid w:val="22831E7F"/>
    <w:rsid w:val="3E5A2CB7"/>
    <w:rsid w:val="4A1D382B"/>
    <w:rsid w:val="4CA21884"/>
    <w:rsid w:val="56A05E4E"/>
    <w:rsid w:val="71B35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3371</Words>
  <Characters>3662</Characters>
  <Lines>26</Lines>
  <Paragraphs>7</Paragraphs>
  <TotalTime>1</TotalTime>
  <ScaleCrop>false</ScaleCrop>
  <LinksUpToDate>false</LinksUpToDate>
  <CharactersWithSpaces>3721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2023-05-29T01:09:00Z</dcterms:created>
  <dc:creator>微软用户</dc:creator>
  <cp:lastModifiedBy>German Phillip</cp:lastModifiedBy>
  <dcterms:modified xsi:type="dcterms:W3CDTF">2023-09-22T10:01:51Z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86FCAC00C6F748BAB22BDEFEE1C5C7E3_13</vt:lpwstr>
  </property>
</Properties>
</file>