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铁山管理局机关2021年度部门预算公开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5000" w:type="pct"/>
            <w:tcBorders>
              <w:top w:val="nil"/>
              <w:left w:val="nil"/>
              <w:bottom w:val="nil"/>
              <w:right w:val="nil"/>
            </w:tcBorders>
            <w:shd w:val="clear" w:color="auto" w:fill="auto"/>
            <w:vAlign w:val="center"/>
          </w:tcPr>
          <w:p>
            <w:pPr>
              <w:keepNext w:val="0"/>
              <w:keepLines w:val="0"/>
              <w:widowControl/>
              <w:numPr>
                <w:ilvl w:val="0"/>
                <w:numId w:val="1"/>
              </w:numPr>
              <w:suppressLineNumbers w:val="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 xml:space="preserve"> 2021年部门预算说明</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第二部分  部门预算公开表格</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一、收支总表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二、收入总表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三、支出总表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四、支出预算分类汇总表（按政府预算经济分类）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五、支出预算分类汇总表（按部门预算经济分类）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六、财政拨款收支总表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七、一般公共预算支出表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八、一般公共预算基本支出表--人员经费(工资福利支出)(按政府预算经济分类)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九、一般公共预算基本支出表--人员经费(工资福利支出)(按部门预算经济分类)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十、一般公共预算基本支出表--人员经费(对个人和家庭的补助)(按政府预算经济分类)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十一、一般公共预算基本支出表--人员经费(对个人和家庭的补助)（按部门预算经济分类）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十二、一般公共预算基本支出表--公用经费(商品和服务支出)（按政府预算经济分类）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十三、一般公共预算基本支出表--公用经费(商品和服务支出)(按部门预算经济分类)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十四、一般公共预算“三公”经费支出表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十五、政府性基金预算支出表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十六、政府性基金预算支出分类汇总表（按政府预算经济分类）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十七、政府性基金预算支出分类汇总表（按部门预算经济分类）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十八、国有资产经营预算支出表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十九、纳入专户管理的非税收入拨款支出预算表(按政府预算经济分类)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二十、纳入专户管理的非税收入拨款支出预算表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二十一、支出预算项目明细表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二十二、财政支出项目预算绩效目标申报表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二十三、部门(单位)整体支出预算绩效目标申报表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cs="仿宋_GB2312"/>
                <w:i w:val="0"/>
                <w:iCs w:val="0"/>
                <w:color w:val="auto"/>
                <w:kern w:val="0"/>
                <w:sz w:val="28"/>
                <w:szCs w:val="28"/>
                <w:u w:val="none"/>
                <w:lang w:val="en-US" w:eastAsia="zh-CN" w:bidi="ar"/>
              </w:rPr>
              <w:t>二十四、一般公共预算基本支出总表</w:t>
            </w:r>
          </w:p>
          <w:p>
            <w:pPr>
              <w:keepNext w:val="0"/>
              <w:keepLines w:val="0"/>
              <w:widowControl/>
              <w:numPr>
                <w:ilvl w:val="0"/>
                <w:numId w:val="1"/>
              </w:numPr>
              <w:suppressLineNumbers w:val="0"/>
              <w:jc w:val="left"/>
              <w:textAlignment w:val="center"/>
              <w:rPr>
                <w:rFonts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注：以上部门预算公开报表中，空表表示本部门（单位）无相关收支情况。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第一部分    2021年部门预算说明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一、部门基本概况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1、贯彻执行国家有关水利法律、法规与党和国家的治水方针、政策，制定全局中长期发展规划。</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2、根据授权行使管辖区域范围内水资源保护及水政、渔政、林政行政执法，协同公安、司法部门查处有关水事、电力、渔业、林业等案件，组织拟订报批相关的工程管理条规。</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3、负责组织实施铁山灌区防汛抗旱工作，制定并组织实施防汛、供水调度方案，落实国家防办及省、市防汛抗旱指挥部关于铁山水库的运行调度方案。</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4、负责局系统工程的维修与管理，制定每年的岁修、整险、配套、新建工程项目的设计方案，并负责组织施工和管理。</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5、负责组织调度岳阳县、汩罗市、临湘市、岳阳楼区、岳阳经济技术开发区在铁山灌区范围内的农业灌溉,指导、推广农民用水户协会建设。</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6、依照有关政策收取水费，负责水费管理，确保工程安全运行。</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7、负责全局水资源管理与开发，积极发展水利经济，搞好多种经营管理。</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8、负责铁山灌区及铁山建筑工程有限公司的国有资产管理，保护工程设施的完备和安全运行，依法制止和协助查处破坏工程设施的行为。</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9、负责作好城区自来水及铁山原水的供应规划，指导市区供水的规范化管理以及扩建、改造、增容。</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10、负责本系统党务、机构编制、人事劳资、纪检监察、政治思想、宣传教育及精神文明和队伍建设等工作。</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11、承办市委、市政府和上级业务部门交办的其他事项。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根据主要工作职责，市铁山供水工程管理局机构设置如下。内设科室分别是：</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1、办公室：负责局机关日常行政事务；负责对外联络、接待、信访工作；承办文秘、文印、收发、机要、保密和综合档案管理工作；负责公文处理、宣传报道、情况综合汇总，作好调研工作及时提交调研报告；负责重要会议的组织，负责大型会议报告的起草；负责各项中心工作的督查、督办和工作目标管理；负责局机关的行政后勤、安全保卫、环境卫生及社会综合治理工作。</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2、政工科：负责局党委的日常工作；负责机构编制、组织人事、劳资及人事档案管理工作；负责组织工人技术等级考核、专业技术人员职称评聘、干部职工教育培训工作；负责做好全局干部职工的劳动社会保险工作；负责思想政治、宣传教育、精神文明建设工作；负责中心组学习的组织和辅导；负责干部队伍建设和基层班子建设工作。</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3、工程管理科：负责工程建设、管理及计划的编制和技术指导；负责水资源的综合利用规划工作；负责工程项目的规划设计、概预算、合同签订、施工管理及验收结算；负责大型灌区续建配套与节水改造项目工程的规划、实施；负责执行防汛调度方案并负责现场调度、技术和险情处理工作；负责渠道岁修工程的计划管理和监督执行，承担工程抢险实施；负责收集技术档案资料及工程建设的统计、月报和年报工作。</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4、计财科：负责制定全局财务管理制度并检查、督促落实；负责编制和执行年度财务预算计划；负责组织、筹措、调拨资金，确保工程维护、防汛抗旱和生产急需资金；负责国有资产管理、建帐建制和固定资产的控购审查与申报；负责财务和建设项目的资金、帐目管理和核算工作；负责各项费用报销的审核；负责劳动社会保险金、住房公积金的收缴上解；负责财务、劳动统计，报送各种财务报表。</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5、经济发展科：负责研究水利经济政策，制定经济发展规划；负责项目开发、报批、引资工作；负责综合经营和招商引资工作；负责编制年度生产经营计划和经济合同的签订，督促合同的执行与兑现；负责指导、协调下属单位经营搞活、机制改革与项目改造工作；负责经营项目的调查论证工作；负责水利综合经营的统计、月报、年报工作。</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6、规划科：负责提出局中长期发展规划和年度投资建议计划；负责组织编制、呈报、评审项目建议书、可行性研究报告和初步设计；把握国家投资方向，在充分利用现有资源的基础上，编制和申报重大项目计划，并负责相关衔接工作；负责灌区农业水价改革工作，积极推行农民用水户协会建设；负责制订水资源的综合利用规划和统计工作；完成局领导交办的其他工作。</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7、老干部管理科：负责全局退休人员管理工作，具体负责局机关退休人员的管理、服务工作；贯彻落实有关退休人员管理工作的方针、政策；加强退休人员政治思想工作，组织开展适当的文化娱乐活动；完成局领导交办的其他工作。</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8、信息技术科：负责做好水库雨情、水情、水环境、气象资料和大坝、枢纽工程安全监测资料的收集、分析工作；负责灌区水位、水量监测及关键涵、闸遥控操作；负责联系上级防办和水情信息中心，编制铁山水库防汛抗旱、用水调度方案；负责局机关信息系统管理和局网站的建立、管理、维护和日常信息的更新；负责灌区信息化建设与运行，负责网络设施设备的维修、保养；负责信息网络技术的培训、病毒防范和网络安全的技术保障工作。</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9、纪委（监察室）：负责效能监察、政纪建设、内部制度建立和健全、机关作风建设；负责党风廉政建设及干部职工违纪案件的查处；负责所属单位主要负责人的离任审计、届中审计及财务收支、工程建设和有关经济活动的审计。</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11、机关党委：负责局机关及下属单位的党群工作。</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12、工会：组织和教育职工依法行使民主权利，通过各种途径和形式参与管理事务。</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13、团委：负责全局共青团工作。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二、部门预算单位构成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ind w:firstLine="560" w:firstLineChars="20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所属单位包括</w:t>
            </w:r>
            <w:r>
              <w:rPr>
                <w:rFonts w:hint="eastAsia" w:ascii="仿宋_GB2312" w:hAnsi="宋体" w:cs="仿宋_GB2312"/>
                <w:i w:val="0"/>
                <w:iCs w:val="0"/>
                <w:color w:val="auto"/>
                <w:kern w:val="0"/>
                <w:sz w:val="28"/>
                <w:szCs w:val="28"/>
                <w:u w:val="none"/>
                <w:lang w:val="en-US" w:eastAsia="zh-CN" w:bidi="ar"/>
              </w:rPr>
              <w:t>:</w:t>
            </w:r>
          </w:p>
          <w:p>
            <w:pPr>
              <w:keepNext w:val="0"/>
              <w:keepLines w:val="0"/>
              <w:widowControl/>
              <w:suppressLineNumbers w:val="0"/>
              <w:ind w:firstLine="560" w:firstLineChars="20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1、市铁山供水工程管理局铁山水库枢纽管理所</w:t>
            </w:r>
          </w:p>
          <w:p>
            <w:pPr>
              <w:keepNext w:val="0"/>
              <w:keepLines w:val="0"/>
              <w:widowControl/>
              <w:suppressLineNumbers w:val="0"/>
              <w:ind w:firstLine="560" w:firstLineChars="20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管理铁山水库的水政、渔政、林政，负责库区的水土保持和环境保护，处理各种污染水质的事件；负责铁山水库大坝、枢纽工程水工建筑物安全监测、操作和设备维修、管理；负责执行防洪及供水调度方案；</w:t>
            </w:r>
          </w:p>
          <w:p>
            <w:pPr>
              <w:keepNext w:val="0"/>
              <w:keepLines w:val="0"/>
              <w:widowControl/>
              <w:suppressLineNumbers w:val="0"/>
              <w:ind w:firstLine="560" w:firstLineChars="20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2、岳阳市铁山供水工程管理局南灌区管理所</w:t>
            </w:r>
          </w:p>
          <w:p>
            <w:pPr>
              <w:keepNext w:val="0"/>
              <w:keepLines w:val="0"/>
              <w:widowControl/>
              <w:suppressLineNumbers w:val="0"/>
              <w:ind w:firstLine="560" w:firstLineChars="20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主要承担铁山南灌区渠系及小饶港水库渠系供水工程及附属物的日常运行维修养护及岁修管理；负责灌区的巡渠查险及防汛抗旱抢险工作。</w:t>
            </w:r>
          </w:p>
          <w:p>
            <w:pPr>
              <w:keepNext w:val="0"/>
              <w:keepLines w:val="0"/>
              <w:widowControl/>
              <w:suppressLineNumbers w:val="0"/>
              <w:ind w:firstLine="560" w:firstLineChars="20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3、岳阳市铁山供水工程管理局北灌区管理所</w:t>
            </w:r>
          </w:p>
          <w:p>
            <w:pPr>
              <w:keepNext w:val="0"/>
              <w:keepLines w:val="0"/>
              <w:widowControl/>
              <w:suppressLineNumbers w:val="0"/>
              <w:ind w:firstLine="560" w:firstLineChars="20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主要承担铁山北灌区渠系供水工程及附属物的日常运行维修养护及岁修管理；负责北总干渠的巡渠查险及防汛抗旱抢险工作。</w:t>
            </w:r>
          </w:p>
          <w:p>
            <w:pPr>
              <w:keepNext w:val="0"/>
              <w:keepLines w:val="0"/>
              <w:widowControl/>
              <w:suppressLineNumbers w:val="0"/>
              <w:ind w:firstLine="560" w:firstLineChars="20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4、岳阳市铁山供水工程管理局金凤水库管理所</w:t>
            </w:r>
          </w:p>
          <w:p>
            <w:pPr>
              <w:keepNext w:val="0"/>
              <w:keepLines w:val="0"/>
              <w:widowControl/>
              <w:suppressLineNumbers w:val="0"/>
              <w:ind w:firstLine="560" w:firstLineChars="20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依法管理金凤水库的水政、渔政、林政及水资源环境保护工作，预防森林火灾发生；负责库区的水土、水质保持，处理各种污染水质的事件；负责城区一、二水厂、岳化水厂及附近村镇的原水供应一体化调度工作。</w:t>
            </w:r>
          </w:p>
          <w:p>
            <w:pPr>
              <w:keepNext w:val="0"/>
              <w:keepLines w:val="0"/>
              <w:widowControl/>
              <w:suppressLineNumbers w:val="0"/>
              <w:ind w:firstLine="560" w:firstLineChars="20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5、岳阳市铁山供水工程管理局城市原水管线维护所</w:t>
            </w:r>
          </w:p>
          <w:p>
            <w:pPr>
              <w:keepNext w:val="0"/>
              <w:keepLines w:val="0"/>
              <w:widowControl/>
              <w:suppressLineNumbers w:val="0"/>
              <w:ind w:firstLine="560" w:firstLineChars="20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负责水政、林政、环保等法规、政策在辖区内的贯彻实施；负责城市供水工程及附属物的维修管理工作。</w:t>
            </w:r>
          </w:p>
          <w:p>
            <w:pPr>
              <w:keepNext w:val="0"/>
              <w:keepLines w:val="0"/>
              <w:widowControl/>
              <w:suppressLineNumbers w:val="0"/>
              <w:ind w:firstLine="560" w:firstLineChars="20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6、岳阳市铁山供水工程管理局饶港水库灌区服务所</w:t>
            </w:r>
          </w:p>
          <w:p>
            <w:pPr>
              <w:keepNext w:val="0"/>
              <w:keepLines w:val="0"/>
              <w:widowControl/>
              <w:suppressLineNumbers w:val="0"/>
              <w:ind w:firstLine="560" w:firstLineChars="20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cs="仿宋_GB2312"/>
                <w:i w:val="0"/>
                <w:iCs w:val="0"/>
                <w:color w:val="auto"/>
                <w:kern w:val="0"/>
                <w:sz w:val="28"/>
                <w:szCs w:val="28"/>
                <w:u w:val="none"/>
                <w:lang w:val="en-US" w:eastAsia="zh-CN" w:bidi="ar"/>
              </w:rPr>
              <w:t>负责小饶港分灌区农田灌溉及渠道岁修、养护工作；受有关部门委托，负责小饶港水库周边水土保持和水资源环境治理工作，维护水政、林政、渔政秩序，防止和处理违法违规事件工作。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本部门无独立核算的二级预算单位，因此，纳入2021年部门预算编制范围的为本部门（单位）自己。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三、部门（单位）收支总体情况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2021年部门预算包括本级预算和所含预算单位在内的汇总情况。收入包括经费拨款，也包括行政事业性收费收入和国有资源有偿使用收入；支出包括保障单位基本运行的经费，也包括项目经费。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（一）收入预算</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包括一般公共预算、政府性基金、国有资本经营预算等财政拨款收入，以及经营收入、事业收入等单位资金。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收入预算5,082.00万元，其中，一般公共预算拨款5,082.00万元，政府性基金预算拨款0.00万元（所以公开的附件15-17为空表），国有资本经营预算拨款0.00万元（所以公开的附件18为空表），财政专户管理资金0.00万元（所以公开的附件19-20为空表），上级补助收入0.00万元，事业单位经营收入0.00万元，其他收入0.00万元，上年结转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收入较去年增加175.5万元，增幅3.6%，原因是</w:t>
            </w:r>
            <w:r>
              <w:rPr>
                <w:rFonts w:hint="eastAsia" w:ascii="仿宋_GB2312" w:hAnsi="宋体" w:cs="仿宋_GB2312"/>
                <w:i w:val="0"/>
                <w:iCs w:val="0"/>
                <w:color w:val="auto"/>
                <w:kern w:val="0"/>
                <w:sz w:val="28"/>
                <w:szCs w:val="28"/>
                <w:u w:val="none"/>
                <w:lang w:val="en-US" w:eastAsia="zh-CN" w:bidi="ar"/>
              </w:rPr>
              <w:t>:</w:t>
            </w:r>
            <w:r>
              <w:rPr>
                <w:rFonts w:hint="eastAsia" w:ascii="仿宋_GB2312" w:hAnsi="宋体" w:eastAsia="仿宋_GB2312" w:cs="仿宋_GB2312"/>
                <w:i w:val="0"/>
                <w:iCs w:val="0"/>
                <w:color w:val="auto"/>
                <w:kern w:val="0"/>
                <w:sz w:val="28"/>
                <w:szCs w:val="28"/>
                <w:u w:val="none"/>
                <w:lang w:val="en-US" w:eastAsia="zh-CN" w:bidi="ar"/>
              </w:rPr>
              <w:t>1、铁山局机关的水费收入增加</w:t>
            </w:r>
            <w:r>
              <w:rPr>
                <w:rFonts w:hint="eastAsia" w:ascii="仿宋_GB2312" w:hAnsi="宋体" w:cs="仿宋_GB2312"/>
                <w:i w:val="0"/>
                <w:iCs w:val="0"/>
                <w:color w:val="auto"/>
                <w:kern w:val="0"/>
                <w:sz w:val="28"/>
                <w:szCs w:val="28"/>
                <w:u w:val="none"/>
                <w:lang w:val="en-US" w:eastAsia="zh-CN" w:bidi="ar"/>
              </w:rPr>
              <w:t>;</w:t>
            </w:r>
            <w:r>
              <w:rPr>
                <w:rFonts w:hint="eastAsia" w:ascii="仿宋_GB2312" w:hAnsi="宋体" w:eastAsia="仿宋_GB2312" w:cs="仿宋_GB2312"/>
                <w:i w:val="0"/>
                <w:iCs w:val="0"/>
                <w:color w:val="auto"/>
                <w:kern w:val="0"/>
                <w:sz w:val="28"/>
                <w:szCs w:val="28"/>
                <w:u w:val="none"/>
                <w:lang w:val="en-US" w:eastAsia="zh-CN" w:bidi="ar"/>
              </w:rPr>
              <w:t>2、铁山局机关租金减少</w:t>
            </w:r>
            <w:r>
              <w:rPr>
                <w:rFonts w:hint="eastAsia" w:ascii="仿宋_GB2312" w:hAnsi="宋体" w:cs="仿宋_GB2312"/>
                <w:i w:val="0"/>
                <w:iCs w:val="0"/>
                <w:color w:val="auto"/>
                <w:kern w:val="0"/>
                <w:sz w:val="28"/>
                <w:szCs w:val="28"/>
                <w:u w:val="none"/>
                <w:lang w:val="en-US" w:eastAsia="zh-CN" w:bidi="ar"/>
              </w:rPr>
              <w:t>;</w:t>
            </w:r>
            <w:r>
              <w:rPr>
                <w:rFonts w:hint="eastAsia" w:ascii="仿宋_GB2312" w:hAnsi="宋体" w:eastAsia="仿宋_GB2312" w:cs="仿宋_GB2312"/>
                <w:i w:val="0"/>
                <w:iCs w:val="0"/>
                <w:color w:val="auto"/>
                <w:kern w:val="0"/>
                <w:sz w:val="28"/>
                <w:szCs w:val="28"/>
                <w:u w:val="none"/>
                <w:lang w:val="en-US" w:eastAsia="zh-CN" w:bidi="ar"/>
              </w:rPr>
              <w:t>3、铁山综合执法支队2021年划入水利局减少了人员经费。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支出预算5,082.00万元，其中，农林水支出5,082.00万元。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支出较去年增加175.5万元，其中基本支出与去年持平；项目支出较去年增加175.5万元，原因是</w:t>
            </w:r>
            <w:r>
              <w:rPr>
                <w:rFonts w:hint="eastAsia" w:ascii="仿宋_GB2312" w:hAnsi="宋体" w:cs="仿宋_GB2312"/>
                <w:i w:val="0"/>
                <w:iCs w:val="0"/>
                <w:color w:val="auto"/>
                <w:kern w:val="0"/>
                <w:sz w:val="28"/>
                <w:szCs w:val="28"/>
                <w:u w:val="none"/>
                <w:lang w:val="en-US" w:eastAsia="zh-CN" w:bidi="ar"/>
              </w:rPr>
              <w:t>原水费</w:t>
            </w:r>
            <w:r>
              <w:rPr>
                <w:rFonts w:hint="eastAsia" w:ascii="仿宋_GB2312" w:hAnsi="宋体" w:eastAsia="仿宋_GB2312" w:cs="仿宋_GB2312"/>
                <w:i w:val="0"/>
                <w:iCs w:val="0"/>
                <w:color w:val="auto"/>
                <w:kern w:val="0"/>
                <w:sz w:val="28"/>
                <w:szCs w:val="28"/>
                <w:u w:val="none"/>
                <w:lang w:val="en-US" w:eastAsia="zh-CN" w:bidi="ar"/>
              </w:rPr>
              <w:t>成本</w:t>
            </w:r>
            <w:r>
              <w:rPr>
                <w:rFonts w:hint="eastAsia" w:ascii="仿宋_GB2312" w:hAnsi="宋体" w:cs="仿宋_GB2312"/>
                <w:i w:val="0"/>
                <w:iCs w:val="0"/>
                <w:color w:val="auto"/>
                <w:kern w:val="0"/>
                <w:sz w:val="28"/>
                <w:szCs w:val="28"/>
                <w:u w:val="none"/>
                <w:lang w:val="en-US" w:eastAsia="zh-CN" w:bidi="ar"/>
              </w:rPr>
              <w:t>增加，</w:t>
            </w:r>
            <w:r>
              <w:rPr>
                <w:rFonts w:hint="eastAsia" w:ascii="仿宋_GB2312" w:hAnsi="宋体" w:eastAsia="仿宋_GB2312" w:cs="仿宋_GB2312"/>
                <w:i w:val="0"/>
                <w:iCs w:val="0"/>
                <w:color w:val="auto"/>
                <w:kern w:val="0"/>
                <w:sz w:val="28"/>
                <w:szCs w:val="28"/>
                <w:u w:val="none"/>
                <w:lang w:val="en-US" w:eastAsia="zh-CN" w:bidi="ar"/>
              </w:rPr>
              <w:t>租金收入</w:t>
            </w:r>
            <w:r>
              <w:rPr>
                <w:rFonts w:hint="eastAsia" w:ascii="仿宋_GB2312" w:hAnsi="宋体" w:cs="仿宋_GB2312"/>
                <w:i w:val="0"/>
                <w:iCs w:val="0"/>
                <w:color w:val="auto"/>
                <w:kern w:val="0"/>
                <w:sz w:val="28"/>
                <w:szCs w:val="28"/>
                <w:u w:val="none"/>
                <w:lang w:val="en-US" w:eastAsia="zh-CN" w:bidi="ar"/>
              </w:rPr>
              <w:t>减少</w:t>
            </w:r>
            <w:r>
              <w:rPr>
                <w:rFonts w:hint="eastAsia" w:ascii="仿宋_GB2312" w:hAnsi="宋体" w:eastAsia="仿宋_GB2312" w:cs="仿宋_GB2312"/>
                <w:i w:val="0"/>
                <w:iCs w:val="0"/>
                <w:color w:val="auto"/>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四、一般公共预算拨款支出预算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2021年一般公共预算拨款支出预算5,082.00万元，其中，农林水支出5,082.00万元，占100.0%。具体安排情况如下：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一）基本支出：2021年基本支出年初预算数为542.00万元，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（二）项目支出：2021年项目支出年初预算数为4,540.00万元，是指单位为完成特定行政工作任务或事业发展目标而发生的支出，包括有关业务工作经费、运行维护经费等。其中包括 原水费成本4,050.00万元、补助项目支出454.00万元、 租金收入返还36.00万元</w:t>
            </w:r>
            <w:r>
              <w:rPr>
                <w:rFonts w:hint="eastAsia" w:ascii="仿宋_GB2312" w:hAnsi="宋体" w:cs="仿宋_GB2312"/>
                <w:i w:val="0"/>
                <w:iCs w:val="0"/>
                <w:color w:val="auto"/>
                <w:kern w:val="0"/>
                <w:sz w:val="28"/>
                <w:szCs w:val="28"/>
                <w:u w:val="none"/>
                <w:lang w:val="en-US" w:eastAsia="zh-CN" w:bidi="ar"/>
              </w:rPr>
              <w:t>，主要用于水库、供水管线及渠道的维护及运行成本。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五、政府性基金预算支出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无政府性基金安排的支出，所以公开的附件15-17为空。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六、其他重要事项的情况说明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2021年机关运行经费当年一般公共预算拨款0.00万元。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与去年持平，未用财政拨款安排机关运行经费。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2021年“三公”经费预算数40.50万元，其中公务接待费22.50万元，因公出国（境）费0.00万元，公务用车购置及运行费18.00万元（其中公务用车购置费0.00万元，公务用车运行费18.00万元）。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8"/>
                <w:szCs w:val="28"/>
                <w:u w:val="none"/>
                <w:lang w:val="en-US"/>
              </w:rPr>
            </w:pPr>
            <w:r>
              <w:rPr>
                <w:rFonts w:hint="eastAsia" w:ascii="仿宋_GB2312" w:hAnsi="宋体" w:eastAsia="仿宋_GB2312" w:cs="仿宋_GB2312"/>
                <w:i w:val="0"/>
                <w:iCs w:val="0"/>
                <w:color w:val="auto"/>
                <w:kern w:val="0"/>
                <w:sz w:val="28"/>
                <w:szCs w:val="28"/>
                <w:u w:val="none"/>
                <w:lang w:val="en-US" w:eastAsia="zh-CN" w:bidi="ar"/>
              </w:rPr>
              <w:t xml:space="preserve">    比上一年减少</w:t>
            </w:r>
            <w:r>
              <w:rPr>
                <w:rFonts w:hint="eastAsia" w:ascii="仿宋_GB2312" w:hAnsi="宋体" w:cs="仿宋_GB2312"/>
                <w:i w:val="0"/>
                <w:iCs w:val="0"/>
                <w:color w:val="auto"/>
                <w:kern w:val="0"/>
                <w:sz w:val="28"/>
                <w:szCs w:val="28"/>
                <w:u w:val="none"/>
                <w:lang w:val="en-US" w:eastAsia="zh-CN" w:bidi="ar"/>
              </w:rPr>
              <w:t>0.75</w:t>
            </w:r>
            <w:r>
              <w:rPr>
                <w:rFonts w:hint="eastAsia" w:ascii="仿宋_GB2312" w:hAnsi="宋体" w:eastAsia="仿宋_GB2312" w:cs="仿宋_GB2312"/>
                <w:i w:val="0"/>
                <w:iCs w:val="0"/>
                <w:color w:val="auto"/>
                <w:kern w:val="0"/>
                <w:sz w:val="28"/>
                <w:szCs w:val="28"/>
                <w:u w:val="none"/>
                <w:lang w:val="en-US" w:eastAsia="zh-CN" w:bidi="ar"/>
              </w:rPr>
              <w:t>万元，降低</w:t>
            </w:r>
            <w:r>
              <w:rPr>
                <w:rFonts w:hint="eastAsia" w:ascii="仿宋_GB2312" w:hAnsi="宋体" w:cs="仿宋_GB2312"/>
                <w:i w:val="0"/>
                <w:iCs w:val="0"/>
                <w:color w:val="auto"/>
                <w:kern w:val="0"/>
                <w:sz w:val="28"/>
                <w:szCs w:val="28"/>
                <w:u w:val="none"/>
                <w:lang w:val="en-US" w:eastAsia="zh-CN" w:bidi="ar"/>
              </w:rPr>
              <w:t>1.8</w:t>
            </w:r>
            <w:r>
              <w:rPr>
                <w:rFonts w:hint="eastAsia" w:ascii="仿宋_GB2312" w:hAnsi="宋体" w:eastAsia="仿宋_GB2312" w:cs="仿宋_GB2312"/>
                <w:i w:val="0"/>
                <w:iCs w:val="0"/>
                <w:color w:val="auto"/>
                <w:kern w:val="0"/>
                <w:sz w:val="28"/>
                <w:szCs w:val="28"/>
                <w:u w:val="none"/>
                <w:lang w:val="en-US" w:eastAsia="zh-CN" w:bidi="ar"/>
              </w:rPr>
              <w:t>%，主要原因</w:t>
            </w:r>
            <w:r>
              <w:rPr>
                <w:rFonts w:hint="eastAsia" w:ascii="仿宋_GB2312" w:hAnsi="宋体" w:cs="仿宋_GB2312"/>
                <w:i w:val="0"/>
                <w:iCs w:val="0"/>
                <w:color w:val="auto"/>
                <w:kern w:val="0"/>
                <w:sz w:val="28"/>
                <w:szCs w:val="28"/>
                <w:u w:val="none"/>
                <w:lang w:val="en-US" w:eastAsia="zh-CN" w:bidi="ar"/>
              </w:rPr>
              <w:t>是厉行节约。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2021年本部门属于定额补助单位，</w:t>
            </w:r>
            <w:r>
              <w:rPr>
                <w:rFonts w:hint="eastAsia" w:ascii="仿宋_GB2312" w:hAnsi="宋体" w:cs="仿宋_GB2312"/>
                <w:i w:val="0"/>
                <w:iCs w:val="0"/>
                <w:color w:val="auto"/>
                <w:kern w:val="0"/>
                <w:sz w:val="28"/>
                <w:szCs w:val="28"/>
                <w:u w:val="none"/>
                <w:lang w:val="en-US" w:eastAsia="zh-CN" w:bidi="ar"/>
              </w:rPr>
              <w:t>未用财政拨款安排一般性支出。</w:t>
            </w:r>
            <w:r>
              <w:rPr>
                <w:rFonts w:hint="eastAsia" w:ascii="仿宋_GB2312" w:hAnsi="宋体" w:eastAsia="仿宋_GB2312" w:cs="仿宋_GB2312"/>
                <w:i w:val="0"/>
                <w:iCs w:val="0"/>
                <w:color w:val="auto"/>
                <w:kern w:val="0"/>
                <w:sz w:val="28"/>
                <w:szCs w:val="28"/>
                <w:u w:val="none"/>
                <w:lang w:val="en-US" w:eastAsia="zh-CN" w:bidi="ar"/>
              </w:rPr>
              <w:t>2021年度</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未计划召开会议；2021年度</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未计划组织培训。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2021年度本部门（单位）未计划举办节庆、晚会、论坛、赛事活动。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2021年度本部门（单位）未安排政府采购预算。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截至上一年12月底，本部门（单位）共有车辆</w:t>
            </w:r>
            <w:r>
              <w:rPr>
                <w:rFonts w:hint="eastAsia" w:ascii="仿宋_GB2312" w:hAnsi="宋体" w:cs="仿宋_GB2312"/>
                <w:i w:val="0"/>
                <w:iCs w:val="0"/>
                <w:color w:val="auto"/>
                <w:kern w:val="0"/>
                <w:sz w:val="28"/>
                <w:szCs w:val="28"/>
                <w:u w:val="none"/>
                <w:lang w:val="en-US" w:eastAsia="zh-CN" w:bidi="ar"/>
              </w:rPr>
              <w:t>2</w:t>
            </w:r>
            <w:r>
              <w:rPr>
                <w:rFonts w:hint="eastAsia" w:ascii="仿宋_GB2312" w:hAnsi="宋体" w:eastAsia="仿宋_GB2312" w:cs="仿宋_GB2312"/>
                <w:i w:val="0"/>
                <w:iCs w:val="0"/>
                <w:color w:val="auto"/>
                <w:kern w:val="0"/>
                <w:sz w:val="28"/>
                <w:szCs w:val="28"/>
                <w:u w:val="none"/>
                <w:lang w:val="en-US" w:eastAsia="zh-CN" w:bidi="ar"/>
              </w:rPr>
              <w:t>辆，其中领导干部用车</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辆，一般公务用车</w:t>
            </w:r>
            <w:r>
              <w:rPr>
                <w:rFonts w:hint="eastAsia" w:ascii="仿宋_GB2312" w:hAnsi="宋体" w:cs="仿宋_GB2312"/>
                <w:i w:val="0"/>
                <w:iCs w:val="0"/>
                <w:color w:val="auto"/>
                <w:kern w:val="0"/>
                <w:sz w:val="28"/>
                <w:szCs w:val="28"/>
                <w:u w:val="none"/>
                <w:lang w:val="en-US" w:eastAsia="zh-CN" w:bidi="ar"/>
              </w:rPr>
              <w:t>2</w:t>
            </w:r>
            <w:r>
              <w:rPr>
                <w:rFonts w:hint="eastAsia" w:ascii="仿宋_GB2312" w:hAnsi="宋体" w:eastAsia="仿宋_GB2312" w:cs="仿宋_GB2312"/>
                <w:i w:val="0"/>
                <w:iCs w:val="0"/>
                <w:color w:val="auto"/>
                <w:kern w:val="0"/>
                <w:sz w:val="28"/>
                <w:szCs w:val="28"/>
                <w:u w:val="none"/>
                <w:lang w:val="en-US" w:eastAsia="zh-CN" w:bidi="ar"/>
              </w:rPr>
              <w:t>辆，其他用车</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辆。单位价值50万元以上通用设备</w:t>
            </w:r>
            <w:r>
              <w:rPr>
                <w:rFonts w:hint="eastAsia" w:ascii="仿宋_GB2312" w:hAnsi="宋体" w:cs="仿宋_GB2312"/>
                <w:i w:val="0"/>
                <w:iCs w:val="0"/>
                <w:color w:val="auto"/>
                <w:kern w:val="0"/>
                <w:sz w:val="28"/>
                <w:szCs w:val="28"/>
                <w:u w:val="none"/>
                <w:lang w:val="en-US" w:eastAsia="zh-CN" w:bidi="ar"/>
              </w:rPr>
              <w:t>1</w:t>
            </w:r>
            <w:r>
              <w:rPr>
                <w:rFonts w:hint="eastAsia" w:ascii="仿宋_GB2312" w:hAnsi="宋体" w:eastAsia="仿宋_GB2312" w:cs="仿宋_GB2312"/>
                <w:i w:val="0"/>
                <w:iCs w:val="0"/>
                <w:color w:val="auto"/>
                <w:kern w:val="0"/>
                <w:sz w:val="28"/>
                <w:szCs w:val="28"/>
                <w:u w:val="none"/>
                <w:lang w:val="en-US" w:eastAsia="zh-CN" w:bidi="ar"/>
              </w:rPr>
              <w:t>台，单位价值100万元以上专用设备</w:t>
            </w:r>
            <w:r>
              <w:rPr>
                <w:rFonts w:hint="eastAsia" w:ascii="仿宋_GB2312" w:hAnsi="宋体" w:cs="仿宋_GB2312"/>
                <w:i w:val="0"/>
                <w:iCs w:val="0"/>
                <w:color w:val="auto"/>
                <w:kern w:val="0"/>
                <w:sz w:val="28"/>
                <w:szCs w:val="28"/>
                <w:u w:val="none"/>
                <w:lang w:val="en-US" w:eastAsia="zh-CN" w:bidi="ar"/>
              </w:rPr>
              <w:t>3</w:t>
            </w:r>
            <w:r>
              <w:rPr>
                <w:rFonts w:hint="eastAsia" w:ascii="仿宋_GB2312" w:hAnsi="宋体" w:eastAsia="仿宋_GB2312" w:cs="仿宋_GB2312"/>
                <w:i w:val="0"/>
                <w:iCs w:val="0"/>
                <w:color w:val="auto"/>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2021年度本部门（单位）未计划处置或新增车辆、设备等。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所有支出实行绩效目标管理。纳入2021年单位整体支出绩效目标的金额为5,082.00万元，其中，基本支出542.00万元，项目支出4,540.00万元，绩效目标详见文尾附表中预算公开表格的表22-23。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七、名词解释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第二部分  部门预算公开表格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5000" w:type="pct"/>
            <w:tcBorders>
              <w:top w:val="nil"/>
              <w:left w:val="nil"/>
              <w:bottom w:val="nil"/>
              <w:right w:val="nil"/>
            </w:tcBorders>
            <w:shd w:val="clear" w:color="auto" w:fill="auto"/>
            <w:vAlign w:val="center"/>
          </w:tcPr>
          <w:p>
            <w:pPr>
              <w:keepNext w:val="0"/>
              <w:keepLines w:val="0"/>
              <w:widowControl/>
              <w:numPr>
                <w:ilvl w:val="0"/>
                <w:numId w:val="2"/>
              </w:numPr>
              <w:suppressLineNumbers w:val="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收支总表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二、收入总表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三、支出总表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四、支出预算分类汇总表（按政府预算经济分类）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五、支出预算分类汇总表（按部门预算经济分类）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六、财政拨款收支总表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七、一般公共预算支出表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八、一般公共预算基本支出表--人员经费(工资福利支出)(按政府预算经济分类)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九、一般公共预算基本支出表--人员经费(工资福利支出)(按部门预算经济分类)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十、一般公共预算基本支出表--人员经费(对个人和家庭的补助)(按政府预算经济分类)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十一、一般公共预算基本支出表--人员经费(对个人和家庭的补助)（按部门预算经济分类）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十二、一般公共预算基本支出表--公用经费(商品和服务支出)（按政府预算经济分类）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十三、一般公共预算基本支出表--公用经费(商品和服务支出)(按部门预算经济分类)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十四、一般公共预算“三公”经费支出表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十五、政府性基金预算支出表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十六、政府性基金预算支出分类汇总表（按政府预算经济分类）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十七、政府性基金预算支出分类汇总表（按部门预算经济分类）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十八、国有资产经营预算支出表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十九、纳入专户管理的非税收入拨款支出预算表(按政府预算经济分类)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二十、纳入专户管理的非税收入拨款支出预算表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二十一、支出预算项目明细表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二十二、财政支出项目预算绩效目标申报表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二十三、部门(单位)整体支出预算绩效目标申报表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cs="仿宋_GB2312"/>
                <w:i w:val="0"/>
                <w:iCs w:val="0"/>
                <w:color w:val="auto"/>
                <w:kern w:val="0"/>
                <w:sz w:val="28"/>
                <w:szCs w:val="28"/>
                <w:u w:val="none"/>
                <w:lang w:val="en-US" w:eastAsia="zh-CN" w:bidi="ar"/>
              </w:rPr>
              <w:t>二十四、一般公共预算基本支出总表</w:t>
            </w:r>
          </w:p>
          <w:p>
            <w:pPr>
              <w:keepNext w:val="0"/>
              <w:keepLines w:val="0"/>
              <w:widowControl/>
              <w:numPr>
                <w:numId w:val="0"/>
              </w:numPr>
              <w:suppressLineNumbers w:val="0"/>
              <w:jc w:val="left"/>
              <w:textAlignment w:val="center"/>
              <w:rPr>
                <w:rFonts w:hint="eastAsia" w:ascii="仿宋_GB2312" w:hAnsi="宋体" w:eastAsia="仿宋_GB2312" w:cs="仿宋_GB2312"/>
                <w:i w:val="0"/>
                <w:iCs w:val="0"/>
                <w:color w:val="auto"/>
                <w:sz w:val="28"/>
                <w:szCs w:val="28"/>
                <w:u w:val="none"/>
              </w:rPr>
            </w:pPr>
            <w:bookmarkStart w:id="0" w:name="_GoBack"/>
            <w:bookmarkEnd w:id="0"/>
            <w:r>
              <w:rPr>
                <w:rFonts w:hint="eastAsia" w:ascii="仿宋_GB2312" w:hAnsi="宋体" w:eastAsia="仿宋_GB2312" w:cs="仿宋_GB2312"/>
                <w:i w:val="0"/>
                <w:iCs w:val="0"/>
                <w:color w:val="auto"/>
                <w:kern w:val="0"/>
                <w:sz w:val="28"/>
                <w:szCs w:val="28"/>
                <w:u w:val="none"/>
                <w:lang w:val="en-US" w:eastAsia="zh-CN" w:bidi="ar"/>
              </w:rPr>
              <w:t>注：以上部门预算公开报表中，空表表示本部门（单位）无相关收支情况。</w:t>
            </w:r>
          </w:p>
        </w:tc>
      </w:tr>
    </w:tbl>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2450C"/>
    <w:multiLevelType w:val="singleLevel"/>
    <w:tmpl w:val="8D12450C"/>
    <w:lvl w:ilvl="0" w:tentative="0">
      <w:start w:val="1"/>
      <w:numFmt w:val="chineseCounting"/>
      <w:suff w:val="nothing"/>
      <w:lvlText w:val="%1、"/>
      <w:lvlJc w:val="left"/>
      <w:rPr>
        <w:rFonts w:hint="eastAsia"/>
      </w:rPr>
    </w:lvl>
  </w:abstractNum>
  <w:abstractNum w:abstractNumId="1">
    <w:nsid w:val="CB596A7F"/>
    <w:multiLevelType w:val="singleLevel"/>
    <w:tmpl w:val="CB596A7F"/>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GFmMTJjZDc5MTY3YTY1N2I2YTE3ZGU3YTY2NDUifQ=="/>
  </w:docVars>
  <w:rsids>
    <w:rsidRoot w:val="48885009"/>
    <w:rsid w:val="00FB1434"/>
    <w:rsid w:val="020F7B7E"/>
    <w:rsid w:val="034A078E"/>
    <w:rsid w:val="060F4036"/>
    <w:rsid w:val="069A036D"/>
    <w:rsid w:val="09150170"/>
    <w:rsid w:val="0AFA5870"/>
    <w:rsid w:val="0B0C55A3"/>
    <w:rsid w:val="0BE107DE"/>
    <w:rsid w:val="1536339B"/>
    <w:rsid w:val="17E0220D"/>
    <w:rsid w:val="19DA0BBC"/>
    <w:rsid w:val="1B0B13D3"/>
    <w:rsid w:val="20460082"/>
    <w:rsid w:val="21FC7B27"/>
    <w:rsid w:val="26312B63"/>
    <w:rsid w:val="27547C5E"/>
    <w:rsid w:val="27E156E5"/>
    <w:rsid w:val="29543ED1"/>
    <w:rsid w:val="295B373B"/>
    <w:rsid w:val="295F5274"/>
    <w:rsid w:val="29F409C5"/>
    <w:rsid w:val="2A0C60FA"/>
    <w:rsid w:val="2AB6340C"/>
    <w:rsid w:val="2C537113"/>
    <w:rsid w:val="2CEA1B7C"/>
    <w:rsid w:val="2FB170EE"/>
    <w:rsid w:val="312E36D8"/>
    <w:rsid w:val="318914E2"/>
    <w:rsid w:val="37F0752F"/>
    <w:rsid w:val="39CA4792"/>
    <w:rsid w:val="3B0678EE"/>
    <w:rsid w:val="3B51265F"/>
    <w:rsid w:val="3BD11425"/>
    <w:rsid w:val="3CE82ECA"/>
    <w:rsid w:val="3CEF6007"/>
    <w:rsid w:val="3EA53257"/>
    <w:rsid w:val="3F226A58"/>
    <w:rsid w:val="404139F7"/>
    <w:rsid w:val="41287D3B"/>
    <w:rsid w:val="43657023"/>
    <w:rsid w:val="44784B34"/>
    <w:rsid w:val="48885009"/>
    <w:rsid w:val="49667651"/>
    <w:rsid w:val="4BDC3BFA"/>
    <w:rsid w:val="4CCC3129"/>
    <w:rsid w:val="4D830553"/>
    <w:rsid w:val="4DF636E0"/>
    <w:rsid w:val="4E542F0D"/>
    <w:rsid w:val="4ED908C5"/>
    <w:rsid w:val="51435B35"/>
    <w:rsid w:val="57447D4A"/>
    <w:rsid w:val="60AE2263"/>
    <w:rsid w:val="62EC64BB"/>
    <w:rsid w:val="6411743B"/>
    <w:rsid w:val="67564D51"/>
    <w:rsid w:val="6A136F29"/>
    <w:rsid w:val="6A2904FB"/>
    <w:rsid w:val="6B304141"/>
    <w:rsid w:val="6D323B6A"/>
    <w:rsid w:val="707F6E1E"/>
    <w:rsid w:val="734A25E8"/>
    <w:rsid w:val="746C136D"/>
    <w:rsid w:val="74D2073B"/>
    <w:rsid w:val="74DC2341"/>
    <w:rsid w:val="791D4A36"/>
    <w:rsid w:val="7A2D1941"/>
    <w:rsid w:val="7A9B4AFD"/>
    <w:rsid w:val="7F814F8B"/>
    <w:rsid w:val="7FE0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0" w:firstLineChars="0"/>
      <w:jc w:val="both"/>
    </w:pPr>
    <w:rPr>
      <w:rFonts w:ascii="Times New Roman" w:hAnsi="Times New Roman" w:eastAsia="仿宋_GB2312" w:cstheme="minorBidi"/>
      <w:kern w:val="2"/>
      <w:sz w:val="28"/>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ind w:firstLine="643" w:firstLineChars="200"/>
      <w:outlineLvl w:val="1"/>
    </w:pPr>
    <w:rPr>
      <w:rFonts w:ascii="Arial" w:hAnsi="Arial" w:eastAsia="黑体" w:cs="Times New Roman"/>
      <w:b/>
      <w:sz w:val="32"/>
    </w:rPr>
  </w:style>
  <w:style w:type="paragraph" w:styleId="3">
    <w:name w:val="heading 3"/>
    <w:basedOn w:val="1"/>
    <w:next w:val="1"/>
    <w:link w:val="7"/>
    <w:semiHidden/>
    <w:unhideWhenUsed/>
    <w:qFormat/>
    <w:uiPriority w:val="0"/>
    <w:pPr>
      <w:keepNext/>
      <w:keepLines/>
      <w:spacing w:before="260" w:beforeLines="0" w:beforeAutospacing="0" w:after="260" w:afterLines="0" w:afterAutospacing="0" w:line="413" w:lineRule="auto"/>
      <w:outlineLvl w:val="2"/>
    </w:pPr>
    <w:rPr>
      <w:rFonts w:ascii="Calibri" w:hAnsi="Calibri" w:eastAsia="楷体_GB2312" w:cs="Arial"/>
      <w:b/>
      <w:sz w:val="32"/>
      <w:szCs w:val="2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标题 3 Char"/>
    <w:link w:val="3"/>
    <w:qFormat/>
    <w:uiPriority w:val="0"/>
    <w:rPr>
      <w:rFonts w:ascii="Calibri" w:hAnsi="Calibri" w:eastAsia="楷体_GB2312" w:cs="Arial"/>
      <w:b/>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5464</Words>
  <Characters>5740</Characters>
  <Lines>0</Lines>
  <Paragraphs>0</Paragraphs>
  <TotalTime>14</TotalTime>
  <ScaleCrop>false</ScaleCrop>
  <LinksUpToDate>false</LinksUpToDate>
  <CharactersWithSpaces>5960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2022-06-06T11:01:00Z</dcterms:created>
  <dc:creator>German Phillip</dc:creator>
  <cp:lastModifiedBy>清</cp:lastModifiedBy>
  <dcterms:modified xsi:type="dcterms:W3CDTF">2022-09-07T00:44:32Z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3FB0B9CBF2CF4DC8A0A9A0373BE4D638</vt:lpwstr>
  </property>
</Properties>
</file>