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5000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方正小标宋简体" w:cs="方正小标宋简体" w:eastAsia="方正小标宋简体" w:hAnsi="方正小标宋简体"/>
                <w:sz w:val="36"/>
                <w:szCs w:val="36"/>
              </w:rPr>
            </w:pPr>
            <w:r>
              <w:rPr>
                <w:rFonts w:ascii="方正小标宋简体" w:cs="方正小标宋简体" w:eastAsia="方正小标宋简体" w:hAnsi="方正小标宋简体" w:hint="eastAsia"/>
                <w:kern w:val="0"/>
                <w:sz w:val="36"/>
                <w:szCs w:val="36"/>
              </w:rPr>
              <w:t>三幼儿园2021年度单位预算公开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Fonts w:ascii="仿宋_GB2312" w:cs="仿宋_GB2312" w:hAnsi="宋体" w:hint="eastAsia"/>
                <w:szCs w:val="28"/>
              </w:rPr>
            </w:pPr>
          </w:p>
        </w:tc>
      </w:tr>
      <w:tr>
        <w:tblPrEx/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黑体" w:cs="黑体" w:eastAsia="黑体" w:hAnsi="宋体"/>
                <w:sz w:val="36"/>
                <w:szCs w:val="36"/>
              </w:rPr>
            </w:pPr>
            <w:r>
              <w:rPr>
                <w:rFonts w:ascii="黑体" w:cs="黑体" w:eastAsia="黑体" w:hAnsi="宋体" w:hint="eastAsia"/>
                <w:kern w:val="0"/>
                <w:sz w:val="36"/>
                <w:szCs w:val="36"/>
              </w:rPr>
              <w:t>目录</w:t>
            </w:r>
          </w:p>
        </w:tc>
      </w:tr>
      <w:tr>
        <w:tblPrEx/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第一部分  2021年单位预算说明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第二部分  单位预算公开表格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一、收支总表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二、收入总表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三、支出总表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四、支出预算分类汇总表（按政府预算经济分类）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五、支出预算分类汇总表（按部门预算经济分类）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六、财政拨款收支总表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七、一般公共预算支出表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八、一般公共预算基本支出表--人员经费(工资福利支出)(按政府预算经济分类)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九、一般公共预算基本支出表--人员经费(工资福利支出)(按部门预算经济分类)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十、一般公共预算基本支出表--人员经费(对个人和家庭的补助)(按政府预算经济分类)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十一、一般公共预算基本支出表--人员经费(对个人和家庭的补助)（按部门预算经济分类）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十二、一般公共预算基本支出表--公用经费(商品和服务支出)（按政府预算经济分类）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十三、一般公共预算基本支出表--公用经费(商品和服务支出)(按部门预算经济分类)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十四、一般公共预算“三公”经费支出表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十五、政府性基金预算支出表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十六、政府性基金预算支出分类汇总表（按政府预算经济分类）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十七、政府性基金预算支出分类汇总表（按部门预算经济分类）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十八、国有资产经营预算支出表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十九、纳入专户管理的非税收入拨款支出预算表(按政府预算经济分类)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二十、纳入专户管理的非税收入拨款支出预算表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二十一、支出预算项目明细表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二十二、财政支出项目预算绩效目标申报表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  <w:lang w:eastAsia="zh-CN"/>
              </w:rPr>
              <w:t>二十三、部门(单位)整体支出预算绩效目标申报表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  <w:lang w:eastAsia="zh-CN"/>
              </w:rPr>
              <w:t>二十四、一般公共预算基本支出总表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注：以上单位预算报表中，空表表示本单位无相关收支情况。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Fonts w:ascii="仿宋_GB2312" w:cs="仿宋_GB2312" w:hAnsi="宋体" w:hint="eastAsia"/>
                <w:szCs w:val="28"/>
              </w:rPr>
            </w:pP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Fonts w:ascii="仿宋_GB2312" w:cs="仿宋_GB2312" w:hAnsi="宋体" w:hint="eastAsia"/>
                <w:szCs w:val="28"/>
              </w:rPr>
            </w:pPr>
          </w:p>
        </w:tc>
      </w:tr>
      <w:tr>
        <w:tblPrEx/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黑体" w:cs="黑体" w:eastAsia="黑体" w:hAnsi="宋体" w:hint="eastAsia"/>
                <w:sz w:val="36"/>
                <w:szCs w:val="36"/>
              </w:rPr>
            </w:pPr>
            <w:r>
              <w:rPr>
                <w:rFonts w:ascii="黑体" w:cs="黑体" w:eastAsia="黑体" w:hAnsi="宋体" w:hint="eastAsia"/>
                <w:kern w:val="0"/>
                <w:sz w:val="36"/>
                <w:szCs w:val="36"/>
              </w:rPr>
              <w:t>第一部分    2021年单位预算说明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黑体" w:cs="黑体" w:eastAsia="黑体" w:hAnsi="宋体" w:hint="eastAsia"/>
                <w:szCs w:val="28"/>
              </w:rPr>
            </w:pPr>
            <w:r>
              <w:rPr>
                <w:rFonts w:ascii="黑体" w:cs="黑体" w:eastAsia="黑体" w:hAnsi="宋体" w:hint="eastAsia"/>
                <w:kern w:val="0"/>
                <w:szCs w:val="28"/>
              </w:rPr>
              <w:t xml:space="preserve">    一、单位基本概况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（一）职能职责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firstLine="560" w:firstLineChars="200"/>
              <w:jc w:val="left"/>
              <w:textAlignment w:val="center"/>
              <w:rPr>
                <w:rFonts w:ascii="仿宋_GB2312" w:cs="仿宋_GB2312" w:hAnsi="宋体" w:hint="eastAsia"/>
                <w:kern w:val="0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1、贯彻国家的教育方针,按照保育与教育相结合的原则,遵循幼儿身心发展特点和规律,实施德、智、体、美等方面全面发展的教育,促进幼儿身心和谐发展。   </w:t>
            </w:r>
          </w:p>
          <w:p>
            <w:pPr>
              <w:pStyle w:val="style0"/>
              <w:ind w:firstLine="560" w:firstLineChars="20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2、幼儿园同时面向幼儿家长提供科学育儿指导。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（二）机构设置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94"/>
              <w:widowControl/>
              <w:spacing w:before="0" w:beforeAutospacing="false" w:after="0" w:afterAutospacing="false" w:lineRule="atLeast" w:line="440"/>
              <w:ind w:firstLine="480"/>
              <w:jc w:val="both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岳阳市三幼儿园是一所公办市级示范性幼儿园，成立于1976年，2011年成建制移交岳阳市教育体育局管理，2021年移交至岳阳楼区教育体育局管理。园所地处岳阳楼区原政府大院，占地面积12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平方米，现建筑面积1030平方米，固定资产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154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余万元。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内设办公室，财务室，后勤室。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现开设有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个常规教学班，一个托班，在园幼儿32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名，教职员工4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名（在编1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人，临时聘用人员23人）。</w:t>
            </w:r>
            <w:bookmarkStart w:id="0" w:name="_GoBack"/>
            <w:bookmarkEnd w:id="0"/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黑体" w:cs="黑体" w:eastAsia="黑体" w:hAnsi="宋体" w:hint="eastAsia"/>
                <w:kern w:val="0"/>
                <w:szCs w:val="28"/>
                <w:lang w:eastAsia="zh-CN"/>
              </w:rPr>
            </w:pPr>
            <w:r>
              <w:rPr>
                <w:rFonts w:ascii="黑体" w:cs="黑体" w:eastAsia="黑体" w:hAnsi="宋体" w:hint="eastAsia"/>
                <w:kern w:val="0"/>
                <w:szCs w:val="28"/>
              </w:rPr>
              <w:t xml:space="preserve">    </w:t>
            </w:r>
            <w:r>
              <w:rPr>
                <w:rFonts w:ascii="黑体" w:cs="黑体" w:eastAsia="黑体" w:hAnsi="宋体" w:hint="eastAsia"/>
                <w:kern w:val="0"/>
                <w:szCs w:val="28"/>
                <w:lang w:eastAsia="zh-CN"/>
              </w:rPr>
              <w:t>二、单位收支总体情况</w:t>
            </w:r>
          </w:p>
          <w:p>
            <w:pPr>
              <w:pStyle w:val="style0"/>
              <w:jc w:val="left"/>
              <w:textAlignment w:val="center"/>
              <w:rPr>
                <w:rFonts w:ascii="黑体" w:cs="黑体" w:eastAsia="黑体" w:hAnsi="宋体" w:hint="eastAsia"/>
                <w:kern w:val="0"/>
                <w:szCs w:val="28"/>
                <w:lang w:eastAsia="zh-CN"/>
              </w:rPr>
            </w:pPr>
            <w:r>
              <w:rPr>
                <w:rFonts w:ascii="黑体" w:cs="黑体" w:eastAsia="黑体" w:hAnsi="宋体" w:hint="eastAsia"/>
                <w:kern w:val="0"/>
                <w:szCs w:val="28"/>
                <w:lang w:eastAsia="zh-CN"/>
              </w:rPr>
              <w:t xml:space="preserve">    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本单位为二级预算单位，没有预算独立、财务独立核算的下属预算单位，因此纳入2021年部门预算公开范围的为本单位本级预算。</w:t>
            </w:r>
          </w:p>
        </w:tc>
      </w:tr>
      <w:tr>
        <w:tblPrEx/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（一）收入预算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/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2021年本单位收入预算412.29万元，其中，一般公共预算拨款412.29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收入较去年减少1.72万元，降幅-0.4%，原因是幼儿人数及教师人数减少。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（二）支出预算</w:t>
            </w:r>
          </w:p>
        </w:tc>
      </w:tr>
      <w:tr>
        <w:tblPrEx/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2021年本单位支出预算412.29万元，其中，教育支出365.39万元，社会保障和就业支出19.02万元，卫生健康支出13.62万元，住房保障支出14.26万元。</w:t>
            </w:r>
          </w:p>
        </w:tc>
      </w:tr>
      <w:tr>
        <w:tblPrEx/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color w:val="000000"/>
                <w:szCs w:val="28"/>
              </w:rPr>
            </w:pPr>
            <w:r>
              <w:rPr>
                <w:rFonts w:ascii="仿宋_GB2312" w:cs="仿宋_GB2312" w:hAnsi="宋体" w:hint="eastAsia"/>
                <w:color w:val="ff0000"/>
                <w:kern w:val="0"/>
                <w:szCs w:val="28"/>
              </w:rPr>
              <w:t xml:space="preserve">    </w:t>
            </w:r>
            <w:r>
              <w:rPr>
                <w:rFonts w:ascii="仿宋_GB2312" w:cs="仿宋_GB2312" w:hAnsi="宋体" w:hint="eastAsia"/>
                <w:color w:val="000000"/>
                <w:kern w:val="0"/>
                <w:szCs w:val="28"/>
              </w:rPr>
              <w:t>支出较去年减少1.72万元，其中基本支出较去年减少4.72万元，原因是幼儿人数及教师人数减少；项目支出较去年增加3万元，原因是</w:t>
            </w:r>
            <w:r>
              <w:rPr>
                <w:rFonts w:ascii="仿宋_GB2312" w:cs="仿宋_GB2312" w:hAnsi="宋体" w:hint="eastAsia"/>
                <w:color w:val="000000"/>
                <w:kern w:val="0"/>
                <w:szCs w:val="28"/>
              </w:rPr>
              <w:t>人员经费保安费用增加</w:t>
            </w:r>
            <w:r>
              <w:rPr>
                <w:rFonts w:ascii="仿宋_GB2312" w:cs="仿宋_GB2312" w:hAnsi="宋体" w:hint="eastAsia"/>
                <w:color w:val="000000"/>
                <w:kern w:val="0"/>
                <w:szCs w:val="28"/>
              </w:rPr>
              <w:t>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黑体" w:cs="黑体" w:eastAsia="黑体" w:hAnsi="宋体" w:hint="eastAsia"/>
                <w:szCs w:val="28"/>
              </w:rPr>
            </w:pPr>
            <w:r>
              <w:rPr>
                <w:rFonts w:ascii="黑体" w:cs="黑体" w:eastAsia="黑体" w:hAnsi="宋体" w:hint="eastAsia"/>
                <w:kern w:val="0"/>
                <w:szCs w:val="28"/>
              </w:rPr>
              <w:t xml:space="preserve">    三、一般公共预算拨款支出预算</w:t>
            </w:r>
          </w:p>
        </w:tc>
      </w:tr>
      <w:tr>
        <w:tblPrEx/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2021年一般公共预算拨款支出预算412.29万元，其中，教育支出365.39万元，占88.6%，社会保障和就业支出19.02万元，占4.6%，卫生健康支出13.62万元，占3.3%，住房保障支出14.26万元，占3.5%。具体安排情况如下：</w:t>
            </w:r>
          </w:p>
        </w:tc>
      </w:tr>
      <w:tr>
        <w:tblPrEx/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一）基本支出：2021年基本支出年初预算数为179.44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/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二）项目支出：2021年项目支出年初预算数为232.85万元，是指单位为完成特定行政工作任务或事业发展目标而发生的支出，包括有关业务工作经费、运行维护经费等。其中包括非税收入征收成本226.85万元、专职保安经费6.00万元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黑体" w:cs="黑体" w:eastAsia="黑体" w:hAnsi="宋体" w:hint="eastAsia"/>
                <w:szCs w:val="28"/>
              </w:rPr>
            </w:pPr>
            <w:r>
              <w:rPr>
                <w:rFonts w:ascii="黑体" w:cs="黑体" w:eastAsia="黑体" w:hAnsi="宋体" w:hint="eastAsia"/>
                <w:kern w:val="0"/>
                <w:szCs w:val="28"/>
              </w:rPr>
              <w:t xml:space="preserve">    四、政府性基金预算支出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2021年度本单位无政府性基金安排的支出，所以公开的附件15-17为空。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黑体" w:cs="黑体" w:eastAsia="黑体" w:hAnsi="宋体" w:hint="eastAsia"/>
                <w:szCs w:val="28"/>
              </w:rPr>
            </w:pPr>
            <w:r>
              <w:rPr>
                <w:rFonts w:ascii="黑体" w:cs="黑体" w:eastAsia="黑体" w:hAnsi="宋体" w:hint="eastAsia"/>
                <w:kern w:val="0"/>
                <w:szCs w:val="28"/>
              </w:rPr>
              <w:t xml:space="preserve">    五、其他重要事项的情况说明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（一）机关运行经费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本单位2021年机关运行经费当年一般公共预算拨款3.71万元。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较去年减少0.06万元，降幅-1.6%，原因是人员调整和厉行节约。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（二）“三公”经费预算</w:t>
            </w:r>
          </w:p>
        </w:tc>
      </w:tr>
      <w:tr>
        <w:tblPrEx/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本单位2021年“三公”经费预算数</w:t>
            </w:r>
            <w:r>
              <w:rPr>
                <w:rFonts w:ascii="仿宋_GB2312" w:cs="仿宋_GB2312" w:hAnsi="宋体" w:hint="eastAsia"/>
                <w:kern w:val="0"/>
                <w:szCs w:val="28"/>
                <w:lang w:val="en-US" w:eastAsia="zh-CN"/>
              </w:rPr>
              <w:t>1</w:t>
            </w:r>
            <w:r>
              <w:rPr>
                <w:rFonts w:ascii="仿宋_GB2312" w:cs="仿宋_GB2312" w:hAnsi="宋体" w:hint="eastAsia"/>
                <w:kern w:val="0"/>
                <w:szCs w:val="28"/>
              </w:rPr>
              <w:t>.60万元，其中公务接待费1.60万元，因公出国（境）费0.00万元，</w:t>
            </w:r>
            <w:r>
              <w:rPr>
                <w:rFonts w:ascii="仿宋_GB2312" w:cs="仿宋_GB2312" w:hAnsi="宋体" w:hint="eastAsia"/>
                <w:kern w:val="0"/>
                <w:szCs w:val="28"/>
                <w:lang w:eastAsia="zh-CN"/>
              </w:rPr>
              <w:t>公务用车购置及运行费</w:t>
            </w:r>
            <w:r>
              <w:rPr>
                <w:rFonts w:ascii="仿宋_GB2312" w:cs="仿宋_GB2312" w:hAnsi="宋体" w:hint="eastAsia"/>
                <w:kern w:val="0"/>
                <w:szCs w:val="28"/>
                <w:lang w:val="en-US" w:eastAsia="zh-CN"/>
              </w:rPr>
              <w:t>0</w:t>
            </w:r>
            <w:r>
              <w:rPr>
                <w:rFonts w:ascii="仿宋_GB2312" w:cs="仿宋_GB2312" w:hAnsi="宋体" w:hint="eastAsia"/>
                <w:kern w:val="0"/>
                <w:szCs w:val="28"/>
              </w:rPr>
              <w:t>.00万元（其中公务用车购置费0.00万元，公务用车运行费0.00万元）。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比上一年减少1.22万元，降低</w:t>
            </w:r>
            <w:r>
              <w:rPr>
                <w:rFonts w:ascii="仿宋_GB2312" w:cs="仿宋_GB2312" w:hAnsi="宋体" w:hint="default"/>
                <w:kern w:val="0"/>
                <w:szCs w:val="28"/>
                <w:lang w:val="en-US"/>
              </w:rPr>
              <w:t>43.3</w:t>
            </w:r>
            <w:r>
              <w:rPr>
                <w:rFonts w:ascii="仿宋_GB2312" w:cs="仿宋_GB2312" w:hAnsi="宋体" w:hint="eastAsia"/>
                <w:kern w:val="0"/>
                <w:szCs w:val="28"/>
              </w:rPr>
              <w:t>%，主要原因是励行节约。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（三）一般性支出情况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2021年度本单位未计划召开会议；2021年度本单位未计划组织培训。</w:t>
            </w:r>
          </w:p>
        </w:tc>
      </w:tr>
      <w:tr>
        <w:tblPrEx/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</w:t>
            </w:r>
            <w:r>
              <w:rPr>
                <w:rFonts w:ascii="仿宋_GB2312" w:cs="仿宋_GB2312" w:hAnsi="宋体" w:hint="eastAsia"/>
                <w:kern w:val="0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2021年度本单位未计划举办节庆、晚会、论坛、赛事活动。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（四）政府采购情况</w:t>
            </w:r>
          </w:p>
        </w:tc>
      </w:tr>
      <w:tr>
        <w:tblPrEx/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2021年度本单位未安排政府采购预算。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（五）国有资产占有使用及新增资产配置情况</w:t>
            </w:r>
          </w:p>
        </w:tc>
      </w:tr>
      <w:tr>
        <w:tblPrEx/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截至上一年12月底，本单位共有车辆0辆，单位价值50万元以上通用设备0台，单位价值100万元以上专用设备0台。</w:t>
            </w:r>
          </w:p>
        </w:tc>
      </w:tr>
      <w:tr>
        <w:tblPrEx/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2021年度本单位未计划处置或新增车辆、设备等。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（六）预算绩效目标说明</w:t>
            </w:r>
          </w:p>
        </w:tc>
      </w:tr>
      <w:tr>
        <w:tblPrEx/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本单位所有支出实行绩效目标管理。纳入2021年单位整体支出绩效目标的金额为412.29万元，其中，基本支出179.44万元，项目支出232.85万元，绩效目标详见文尾附表中单位预算公开表格的表22-23。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黑体" w:cs="黑体" w:eastAsia="黑体" w:hAnsi="宋体" w:hint="eastAsia"/>
                <w:szCs w:val="28"/>
              </w:rPr>
            </w:pPr>
            <w:r>
              <w:rPr>
                <w:rFonts w:ascii="黑体" w:cs="黑体" w:eastAsia="黑体" w:hAnsi="宋体" w:hint="eastAsia"/>
                <w:kern w:val="0"/>
                <w:szCs w:val="28"/>
              </w:rPr>
              <w:t xml:space="preserve">    六、名词解释</w:t>
            </w:r>
          </w:p>
        </w:tc>
      </w:tr>
      <w:tr>
        <w:tblPrEx/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Fonts w:ascii="仿宋_GB2312" w:cs="仿宋_GB2312" w:hAnsi="宋体" w:hint="eastAsia"/>
                <w:szCs w:val="28"/>
              </w:rPr>
            </w:pPr>
          </w:p>
        </w:tc>
      </w:tr>
      <w:tr>
        <w:tblPrEx/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Fonts w:ascii="仿宋_GB2312" w:cs="仿宋_GB2312" w:hAnsi="宋体" w:hint="eastAsia"/>
                <w:szCs w:val="28"/>
              </w:rPr>
            </w:pPr>
          </w:p>
        </w:tc>
      </w:tr>
      <w:tr>
        <w:tblPrEx/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黑体" w:cs="黑体" w:eastAsia="黑体" w:hAnsi="宋体" w:hint="eastAsia"/>
                <w:sz w:val="36"/>
                <w:szCs w:val="36"/>
              </w:rPr>
            </w:pPr>
            <w:r>
              <w:rPr>
                <w:rFonts w:ascii="黑体" w:cs="黑体" w:eastAsia="黑体" w:hAnsi="宋体" w:hint="eastAsia"/>
                <w:kern w:val="0"/>
                <w:sz w:val="36"/>
                <w:szCs w:val="36"/>
              </w:rPr>
              <w:t>第二部分  单位预算公开表格</w:t>
            </w:r>
          </w:p>
        </w:tc>
      </w:tr>
      <w:tr>
        <w:tblPrEx/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一、收支总表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二、收入总表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三、支出总表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四、支出预算分类汇总表（按政府预算经济分类）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五、支出预算分类汇总表（按部门预算经济分类）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六、财政拨款收支总表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七、一般公共预算支出表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八、一般公共预算基本支出表--人员经费(工资福利支出)(按政府预算经济分类)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九、一般公共预算基本支出表--人员经费(工资福利支出)(按部门预算经济分类)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十、一般公共预算基本支出表--人员经费(对个人和家庭的补助)(按政府预算经济分类)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十一、一般公共预算基本支出表--人员经费(对个人和家庭的补助)（按部门预算经济分类）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十二、一般公共预算基本支出表--公用经费(商品和服务支出)（按政府预算经济分类）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十三、一般公共预算基本支出表--公用经费(商品和服务支出)(按部门预算经济分类)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十四、一般公共预算“三公”经费支出表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十五、政府性基金预算支出表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十六、政府性基金预算支出分类汇总表（按政府预算经济分类）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十七、政府性基金预算支出分类汇总表（按部门预算经济分类）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十八、国有资产经营预算支出表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十九、纳入专户管理的非税收入拨款支出预算表(按政府预算经济分类)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二十、纳入专户管理的非税收入拨款支出预算表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二十一、支出预算项目明细表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二十二、财政支出项目预算绩效目标申报表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  <w:lang w:eastAsia="zh-CN"/>
              </w:rPr>
              <w:t>二十三、部门(单位)整体支出预算绩效目标申报表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eastAsia="仿宋_GB2312" w:hAnsi="宋体" w:hint="eastAsia"/>
                <w:kern w:val="0"/>
                <w:szCs w:val="28"/>
                <w:lang w:eastAsia="zh-CN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  <w:lang w:eastAsia="zh-CN"/>
              </w:rPr>
              <w:t>二十四、一般公共预算基本支出总表</w:t>
            </w:r>
          </w:p>
          <w:p>
            <w:pPr>
              <w:pStyle w:val="style0"/>
              <w:jc w:val="left"/>
              <w:textAlignment w:val="center"/>
              <w:rPr>
                <w:rFonts w:ascii="仿宋_GB2312" w:cs="仿宋_GB2312" w:hAnsi="宋体" w:hint="eastAsia"/>
                <w:szCs w:val="28"/>
              </w:rPr>
            </w:pPr>
            <w:r>
              <w:rPr>
                <w:rFonts w:ascii="仿宋_GB2312" w:cs="仿宋_GB2312" w:hAnsi="宋体" w:hint="eastAsia"/>
                <w:kern w:val="0"/>
                <w:szCs w:val="28"/>
              </w:rPr>
              <w:t>注：以上单位预算公开报表中，空表表示本单位无相关收支情况。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580"/>
      <w:jc w:val="both"/>
    </w:pPr>
    <w:rPr>
      <w:rFonts w:ascii="Times New Roman" w:cs="Times New Roman" w:eastAsia="仿宋_GB2312" w:hAnsi="Times New Roman"/>
      <w:kern w:val="2"/>
      <w:sz w:val="28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after="260" w:lineRule="auto" w:line="413"/>
      <w:ind w:firstLine="643" w:firstLineChars="200"/>
      <w:outlineLvl w:val="1"/>
    </w:pPr>
    <w:rPr>
      <w:rFonts w:ascii="Arial" w:eastAsia="黑体" w:hAnsi="Arial"/>
      <w:b/>
      <w:sz w:val="32"/>
    </w:rPr>
  </w:style>
  <w:style w:type="paragraph" w:styleId="style3">
    <w:name w:val="heading 3"/>
    <w:basedOn w:val="style0"/>
    <w:next w:val="style0"/>
    <w:link w:val="style4097"/>
    <w:qFormat/>
    <w:uiPriority w:val="0"/>
    <w:pPr>
      <w:keepNext/>
      <w:keepLines/>
      <w:spacing w:before="260" w:after="260" w:lineRule="auto" w:line="413"/>
      <w:outlineLvl w:val="2"/>
    </w:pPr>
    <w:rPr>
      <w:rFonts w:ascii="Calibri" w:cs="Arial" w:eastAsia="楷体_GB2312" w:hAnsi="Calibri"/>
      <w:b/>
      <w:sz w:val="32"/>
      <w:szCs w:val="2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  <w:jc w:val="left"/>
    </w:pPr>
    <w:rPr>
      <w:kern w:val="0"/>
      <w:sz w:val="24"/>
      <w:szCs w:val="24"/>
    </w:rPr>
  </w:style>
  <w:style w:type="character" w:customStyle="1" w:styleId="style4097">
    <w:name w:val="标题 3 Char"/>
    <w:next w:val="style4097"/>
    <w:link w:val="style3"/>
    <w:qFormat/>
    <w:uiPriority w:val="0"/>
    <w:rPr>
      <w:rFonts w:ascii="Calibri" w:cs="Arial" w:eastAsia="楷体_GB2312" w:hAnsi="Calibri"/>
      <w:b/>
      <w:sz w:val="32"/>
      <w:szCs w:val="22"/>
    </w:rPr>
  </w:style>
  <w:style w:type="character" w:customStyle="1" w:styleId="style4098">
    <w:name w:val="页眉 Char"/>
    <w:basedOn w:val="style65"/>
    <w:next w:val="style4098"/>
    <w:link w:val="style31"/>
    <w:qFormat/>
    <w:uiPriority w:val="0"/>
    <w:rPr>
      <w:rFonts w:eastAsia="仿宋_GB2312"/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2988</Words>
  <Pages>7</Pages>
  <Characters>3274</Characters>
  <Application>WPS Office</Application>
  <DocSecurity>0</DocSecurity>
  <Paragraphs>151</Paragraphs>
  <ScaleCrop>false</ScaleCrop>
  <Company>Sky123.Org</Company>
  <LinksUpToDate>false</LinksUpToDate>
  <CharactersWithSpaces>3443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2022-08-19T06:57:00Z</dcterms:created>
  <dc:creator>German Phillip</dc:creator>
  <lastModifiedBy>VOG-AL10</lastModifiedBy>
  <dcterms:modified xsi:type="dcterms:W3CDTF">2022-09-06T15:15:53Z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E67A682A4E5146848347AE5D67C74C09</vt:lpwstr>
  </property>
</Properties>
</file>