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32"/>
          <w:szCs w:val="32"/>
        </w:rPr>
      </w:pPr>
      <w:r>
        <w:rPr>
          <w:rFonts w:hint="eastAsia"/>
          <w:sz w:val="84"/>
          <w:szCs w:val="84"/>
          <w:lang w:val="en-US" w:eastAsia="zh-CN"/>
        </w:rPr>
        <w:t>岳阳市图书馆</w:t>
      </w:r>
      <w:r>
        <w:rPr>
          <w:rFonts w:hint="eastAsia"/>
          <w:sz w:val="84"/>
          <w:szCs w:val="84"/>
        </w:rPr>
        <w:t>部门决算</w:t>
      </w: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岳阳市图书馆</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sz w:val="72"/>
          <w:szCs w:val="72"/>
        </w:rPr>
      </w:pPr>
      <w:r>
        <w:rPr>
          <w:rFonts w:hint="eastAsia" w:ascii="黑体" w:hAnsi="黑体" w:eastAsia="黑体" w:cs="黑体"/>
          <w:b/>
          <w:color w:val="000000"/>
          <w:kern w:val="0"/>
          <w:sz w:val="28"/>
          <w:szCs w:val="28"/>
        </w:rPr>
        <w:t>第五部分附件</w:t>
      </w: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岳阳市图书馆</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（一）保存借阅图书资料，促进社会经济文化发展。 图书、报刊、文献等资料的采编与储藏，图书资料借阅、网络系统的维护与管理。</w:t>
      </w:r>
    </w:p>
    <w:p>
      <w:pPr>
        <w:ind w:firstLine="800" w:firstLineChars="250"/>
        <w:jc w:val="left"/>
        <w:rPr>
          <w:rFonts w:ascii="仿宋_GB2312" w:eastAsia="仿宋_GB2312" w:hAnsiTheme="minorEastAsia"/>
          <w:sz w:val="28"/>
          <w:szCs w:val="32"/>
        </w:rPr>
      </w:pPr>
      <w:r>
        <w:rPr>
          <w:rFonts w:hint="eastAsia" w:asciiTheme="minorEastAsia" w:hAnsiTheme="minorEastAsia"/>
          <w:sz w:val="32"/>
          <w:szCs w:val="32"/>
        </w:rPr>
        <w:t>（二）参与图书馆学研究，提供知识培训与社会教育。</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（一）内设机构设置。岳阳</w:t>
      </w:r>
      <w:r>
        <w:rPr>
          <w:rFonts w:asciiTheme="minorEastAsia" w:hAnsiTheme="minorEastAsia"/>
          <w:bCs/>
          <w:kern w:val="0"/>
          <w:sz w:val="32"/>
          <w:szCs w:val="32"/>
        </w:rPr>
        <w:t>市图书馆</w:t>
      </w:r>
      <w:r>
        <w:rPr>
          <w:rFonts w:hint="eastAsia" w:asciiTheme="minorEastAsia" w:hAnsiTheme="minorEastAsia"/>
          <w:bCs/>
          <w:kern w:val="0"/>
          <w:sz w:val="32"/>
          <w:szCs w:val="32"/>
        </w:rPr>
        <w:t>内设机构包括七部一室：技术部含网络服务部、研究发展部、信息咨询部、社会活动推广部、采编部、文献流通服务部、儿童与青少年部和办公室。</w:t>
      </w:r>
    </w:p>
    <w:p>
      <w:pPr>
        <w:widowControl/>
        <w:spacing w:line="600" w:lineRule="exact"/>
        <w:rPr>
          <w:sz w:val="72"/>
          <w:szCs w:val="72"/>
        </w:rPr>
      </w:pPr>
      <w:r>
        <w:rPr>
          <w:rFonts w:hint="eastAsia" w:asciiTheme="minorEastAsia" w:hAnsiTheme="minorEastAsia"/>
          <w:bCs/>
          <w:kern w:val="0"/>
          <w:sz w:val="32"/>
          <w:szCs w:val="32"/>
        </w:rPr>
        <w:t>（二）决算单位构成。岳阳</w:t>
      </w:r>
      <w:r>
        <w:rPr>
          <w:rFonts w:asciiTheme="minorEastAsia" w:hAnsiTheme="minorEastAsia"/>
          <w:bCs/>
          <w:kern w:val="0"/>
          <w:sz w:val="32"/>
          <w:szCs w:val="32"/>
        </w:rPr>
        <w:t>市图书馆20</w:t>
      </w:r>
      <w:r>
        <w:rPr>
          <w:rFonts w:hint="eastAsia" w:asciiTheme="minorEastAsia" w:hAnsiTheme="minorEastAsia"/>
          <w:bCs/>
          <w:kern w:val="0"/>
          <w:sz w:val="32"/>
          <w:szCs w:val="32"/>
        </w:rPr>
        <w:t>20年部门决算汇总公开单位构成</w:t>
      </w:r>
      <w:r>
        <w:rPr>
          <w:rFonts w:hint="eastAsia" w:asciiTheme="minorEastAsia" w:hAnsiTheme="minorEastAsia"/>
          <w:bCs/>
          <w:kern w:val="0"/>
          <w:sz w:val="32"/>
          <w:szCs w:val="32"/>
          <w:lang w:val="en-US" w:eastAsia="zh-CN"/>
        </w:rPr>
        <w:t>只含</w:t>
      </w:r>
      <w:r>
        <w:rPr>
          <w:rFonts w:hint="eastAsia" w:asciiTheme="minorEastAsia" w:hAnsiTheme="minorEastAsia"/>
          <w:bCs/>
          <w:kern w:val="0"/>
          <w:sz w:val="32"/>
          <w:szCs w:val="32"/>
        </w:rPr>
        <w:t>岳阳</w:t>
      </w:r>
      <w:r>
        <w:rPr>
          <w:rFonts w:asciiTheme="minorEastAsia" w:hAnsiTheme="minorEastAsia"/>
          <w:bCs/>
          <w:kern w:val="0"/>
          <w:sz w:val="32"/>
          <w:szCs w:val="32"/>
        </w:rPr>
        <w:t>市图书馆</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3264" w:type="dxa"/>
        <w:tblInd w:w="96" w:type="dxa"/>
        <w:shd w:val="clear" w:color="auto" w:fill="auto"/>
        <w:tblLayout w:type="autofit"/>
        <w:tblCellMar>
          <w:top w:w="0" w:type="dxa"/>
          <w:left w:w="108" w:type="dxa"/>
          <w:bottom w:w="0" w:type="dxa"/>
          <w:right w:w="108" w:type="dxa"/>
        </w:tblCellMar>
      </w:tblPr>
      <w:tblGrid>
        <w:gridCol w:w="3736"/>
        <w:gridCol w:w="656"/>
        <w:gridCol w:w="1177"/>
        <w:gridCol w:w="4725"/>
        <w:gridCol w:w="656"/>
        <w:gridCol w:w="2314"/>
      </w:tblGrid>
      <w:tr>
        <w:tblPrEx>
          <w:shd w:val="clear" w:color="auto" w:fill="auto"/>
          <w:tblCellMar>
            <w:top w:w="0" w:type="dxa"/>
            <w:left w:w="108" w:type="dxa"/>
            <w:bottom w:w="0" w:type="dxa"/>
            <w:right w:w="108" w:type="dxa"/>
          </w:tblCellMar>
        </w:tblPrEx>
        <w:trPr>
          <w:trHeight w:val="384" w:hRule="atLeast"/>
        </w:trPr>
        <w:tc>
          <w:tcPr>
            <w:tcW w:w="373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0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收入支出决算总表</w:t>
            </w:r>
          </w:p>
        </w:tc>
        <w:tc>
          <w:tcPr>
            <w:tcW w:w="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574.74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571.06</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630.52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697.32</w:t>
            </w:r>
          </w:p>
        </w:tc>
      </w:tr>
      <w:tr>
        <w:tblPrEx>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5"/>
        <w:tblW w:w="15406" w:type="dxa"/>
        <w:tblInd w:w="96" w:type="dxa"/>
        <w:shd w:val="clear" w:color="auto" w:fill="auto"/>
        <w:tblLayout w:type="autofit"/>
        <w:tblCellMar>
          <w:top w:w="0" w:type="dxa"/>
          <w:left w:w="108" w:type="dxa"/>
          <w:bottom w:w="0" w:type="dxa"/>
          <w:right w:w="108" w:type="dxa"/>
        </w:tblCellMar>
      </w:tblPr>
      <w:tblGrid>
        <w:gridCol w:w="2016"/>
        <w:gridCol w:w="339"/>
        <w:gridCol w:w="339"/>
        <w:gridCol w:w="3956"/>
        <w:gridCol w:w="1188"/>
        <w:gridCol w:w="1056"/>
        <w:gridCol w:w="1224"/>
        <w:gridCol w:w="1224"/>
        <w:gridCol w:w="1224"/>
        <w:gridCol w:w="1224"/>
        <w:gridCol w:w="1616"/>
      </w:tblGrid>
      <w:tr>
        <w:tblPrEx>
          <w:shd w:val="clear" w:color="auto" w:fill="auto"/>
          <w:tblCellMar>
            <w:top w:w="0" w:type="dxa"/>
            <w:left w:w="108" w:type="dxa"/>
            <w:bottom w:w="0" w:type="dxa"/>
            <w:right w:w="108" w:type="dxa"/>
          </w:tblCellMar>
        </w:tblPrEx>
        <w:trPr>
          <w:trHeight w:val="384" w:hRule="atLeast"/>
        </w:trPr>
        <w:tc>
          <w:tcPr>
            <w:tcW w:w="2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92"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c>
          <w:tcPr>
            <w:tcW w:w="12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5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2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2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2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2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33.71</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5"/>
        <w:tblW w:w="14566" w:type="dxa"/>
        <w:tblInd w:w="96" w:type="dxa"/>
        <w:shd w:val="clear" w:color="auto" w:fill="auto"/>
        <w:tblLayout w:type="autofit"/>
        <w:tblCellMar>
          <w:top w:w="0" w:type="dxa"/>
          <w:left w:w="108" w:type="dxa"/>
          <w:bottom w:w="0" w:type="dxa"/>
          <w:right w:w="108" w:type="dxa"/>
        </w:tblCellMar>
      </w:tblPr>
      <w:tblGrid>
        <w:gridCol w:w="2016"/>
        <w:gridCol w:w="339"/>
        <w:gridCol w:w="339"/>
        <w:gridCol w:w="3956"/>
        <w:gridCol w:w="1260"/>
        <w:gridCol w:w="1260"/>
        <w:gridCol w:w="1260"/>
        <w:gridCol w:w="1260"/>
        <w:gridCol w:w="1260"/>
        <w:gridCol w:w="1616"/>
      </w:tblGrid>
      <w:tr>
        <w:tblPrEx>
          <w:shd w:val="clear" w:color="auto" w:fill="auto"/>
          <w:tblCellMar>
            <w:top w:w="0" w:type="dxa"/>
            <w:left w:w="108" w:type="dxa"/>
            <w:bottom w:w="0" w:type="dxa"/>
            <w:right w:w="108" w:type="dxa"/>
          </w:tblCellMar>
        </w:tblPrEx>
        <w:trPr>
          <w:trHeight w:val="384" w:hRule="atLeast"/>
        </w:trPr>
        <w:tc>
          <w:tcPr>
            <w:tcW w:w="2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8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支出决算表</w:t>
            </w:r>
          </w:p>
        </w:tc>
        <w:tc>
          <w:tcPr>
            <w:tcW w:w="12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630.52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491.65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5"/>
        <w:tblW w:w="15032" w:type="dxa"/>
        <w:tblInd w:w="96" w:type="dxa"/>
        <w:shd w:val="clear" w:color="auto" w:fill="auto"/>
        <w:tblLayout w:type="autofit"/>
        <w:tblCellMar>
          <w:top w:w="0" w:type="dxa"/>
          <w:left w:w="108" w:type="dxa"/>
          <w:bottom w:w="0" w:type="dxa"/>
          <w:right w:w="108" w:type="dxa"/>
        </w:tblCellMar>
      </w:tblPr>
      <w:tblGrid>
        <w:gridCol w:w="3310"/>
        <w:gridCol w:w="631"/>
        <w:gridCol w:w="1420"/>
        <w:gridCol w:w="3783"/>
        <w:gridCol w:w="631"/>
        <w:gridCol w:w="1214"/>
        <w:gridCol w:w="1214"/>
        <w:gridCol w:w="1213"/>
        <w:gridCol w:w="1616"/>
      </w:tblGrid>
      <w:tr>
        <w:tblPrEx>
          <w:shd w:val="clear" w:color="auto" w:fill="auto"/>
          <w:tblCellMar>
            <w:top w:w="0" w:type="dxa"/>
            <w:left w:w="108" w:type="dxa"/>
            <w:bottom w:w="0" w:type="dxa"/>
            <w:right w:w="108" w:type="dxa"/>
          </w:tblCellMar>
        </w:tblPrEx>
        <w:trPr>
          <w:trHeight w:val="384" w:hRule="atLeast"/>
        </w:trPr>
        <w:tc>
          <w:tcPr>
            <w:tcW w:w="331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bookmarkStart w:id="0" w:name="RANGE!A1:F16"/>
          </w:p>
        </w:tc>
        <w:tc>
          <w:tcPr>
            <w:tcW w:w="6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48"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c>
          <w:tcPr>
            <w:tcW w:w="12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shd w:val="clear" w:color="auto" w:fill="auto"/>
          <w:tblCellMar>
            <w:top w:w="0" w:type="dxa"/>
            <w:left w:w="108" w:type="dxa"/>
            <w:bottom w:w="0" w:type="dxa"/>
            <w:right w:w="108" w:type="dxa"/>
          </w:tblCellMar>
        </w:tblPrEx>
        <w:trPr>
          <w:trHeight w:val="292" w:hRule="atLeast"/>
        </w:trPr>
        <w:tc>
          <w:tcPr>
            <w:tcW w:w="331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1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615" w:hRule="atLeast"/>
        </w:trPr>
        <w:tc>
          <w:tcPr>
            <w:tcW w:w="331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574.74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574.74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0"/>
    <w:tbl>
      <w:tblPr>
        <w:tblStyle w:val="5"/>
        <w:tblW w:w="13706" w:type="dxa"/>
        <w:tblInd w:w="96" w:type="dxa"/>
        <w:shd w:val="clear" w:color="auto" w:fill="auto"/>
        <w:tblLayout w:type="autofit"/>
        <w:tblCellMar>
          <w:top w:w="0" w:type="dxa"/>
          <w:left w:w="108" w:type="dxa"/>
          <w:bottom w:w="0" w:type="dxa"/>
          <w:right w:w="108" w:type="dxa"/>
        </w:tblCellMar>
      </w:tblPr>
      <w:tblGrid>
        <w:gridCol w:w="2016"/>
        <w:gridCol w:w="339"/>
        <w:gridCol w:w="339"/>
        <w:gridCol w:w="3956"/>
        <w:gridCol w:w="2352"/>
        <w:gridCol w:w="2352"/>
        <w:gridCol w:w="2352"/>
      </w:tblGrid>
      <w:tr>
        <w:tblPrEx>
          <w:shd w:val="clear" w:color="auto" w:fill="auto"/>
          <w:tblCellMar>
            <w:top w:w="0" w:type="dxa"/>
            <w:left w:w="108" w:type="dxa"/>
            <w:bottom w:w="0" w:type="dxa"/>
            <w:right w:w="108" w:type="dxa"/>
          </w:tblCellMar>
        </w:tblPrEx>
        <w:trPr>
          <w:trHeight w:val="384" w:hRule="atLeast"/>
        </w:trPr>
        <w:tc>
          <w:tcPr>
            <w:tcW w:w="2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6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c>
          <w:tcPr>
            <w:tcW w:w="23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05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5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5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5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277" w:hRule="atLeast"/>
        </w:trPr>
        <w:tc>
          <w:tcPr>
            <w:tcW w:w="269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269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109.22</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109.22</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109.22</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5"/>
        <w:tblW w:w="15518" w:type="dxa"/>
        <w:tblInd w:w="96" w:type="dxa"/>
        <w:shd w:val="clear" w:color="auto" w:fill="auto"/>
        <w:tblLayout w:type="fixed"/>
        <w:tblCellMar>
          <w:top w:w="0" w:type="dxa"/>
          <w:left w:w="108" w:type="dxa"/>
          <w:bottom w:w="0" w:type="dxa"/>
          <w:right w:w="108" w:type="dxa"/>
        </w:tblCellMar>
      </w:tblPr>
      <w:tblGrid>
        <w:gridCol w:w="925"/>
        <w:gridCol w:w="4153"/>
        <w:gridCol w:w="924"/>
        <w:gridCol w:w="959"/>
        <w:gridCol w:w="1980"/>
        <w:gridCol w:w="770"/>
        <w:gridCol w:w="882"/>
        <w:gridCol w:w="3561"/>
        <w:gridCol w:w="1364"/>
      </w:tblGrid>
      <w:tr>
        <w:tblPrEx>
          <w:shd w:val="clear" w:color="auto" w:fill="auto"/>
          <w:tblCellMar>
            <w:top w:w="0" w:type="dxa"/>
            <w:left w:w="108" w:type="dxa"/>
            <w:bottom w:w="0" w:type="dxa"/>
            <w:right w:w="108" w:type="dxa"/>
          </w:tblCellMar>
        </w:tblPrEx>
        <w:trPr>
          <w:trHeight w:val="384" w:hRule="atLeast"/>
        </w:trPr>
        <w:tc>
          <w:tcPr>
            <w:tcW w:w="92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5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15"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c>
          <w:tcPr>
            <w:tcW w:w="35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4" w:hRule="atLeast"/>
        </w:trPr>
        <w:tc>
          <w:tcPr>
            <w:tcW w:w="9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5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CellMar>
            <w:top w:w="0" w:type="dxa"/>
            <w:left w:w="108" w:type="dxa"/>
            <w:bottom w:w="0" w:type="dxa"/>
            <w:right w:w="108" w:type="dxa"/>
          </w:tblCellMar>
        </w:tblPrEx>
        <w:trPr>
          <w:trHeight w:val="264" w:hRule="atLeast"/>
        </w:trPr>
        <w:tc>
          <w:tcPr>
            <w:tcW w:w="507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9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600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516"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shd w:val="clear" w:color="auto" w:fill="auto"/>
          <w:tblCellMar>
            <w:top w:w="0" w:type="dxa"/>
            <w:left w:w="108" w:type="dxa"/>
            <w:bottom w:w="0" w:type="dxa"/>
            <w:right w:w="108" w:type="dxa"/>
          </w:tblCellMar>
        </w:tblPrEx>
        <w:trPr>
          <w:trHeight w:val="308" w:hRule="atLeast"/>
        </w:trPr>
        <w:tc>
          <w:tcPr>
            <w:tcW w:w="92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15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5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9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308" w:hRule="atLeast"/>
        </w:trPr>
        <w:tc>
          <w:tcPr>
            <w:tcW w:w="92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5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376.96</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54.65</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178.02</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85.82</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5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8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56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15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56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92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15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9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88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56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507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399.22</w:t>
            </w:r>
          </w:p>
        </w:tc>
        <w:tc>
          <w:tcPr>
            <w:tcW w:w="8152"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87.61</w:t>
            </w:r>
          </w:p>
        </w:tc>
      </w:tr>
      <w:tr>
        <w:tblPrEx>
          <w:tblCellMar>
            <w:top w:w="0" w:type="dxa"/>
            <w:left w:w="108" w:type="dxa"/>
            <w:bottom w:w="0" w:type="dxa"/>
            <w:right w:w="108" w:type="dxa"/>
          </w:tblCellMar>
        </w:tblPrEx>
        <w:trPr>
          <w:trHeight w:val="308" w:hRule="atLeast"/>
        </w:trPr>
        <w:tc>
          <w:tcPr>
            <w:tcW w:w="15518"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5"/>
        <w:tblW w:w="14696" w:type="dxa"/>
        <w:tblInd w:w="96" w:type="dxa"/>
        <w:shd w:val="clear" w:color="auto" w:fill="auto"/>
        <w:tblLayout w:type="autofit"/>
        <w:tblCellMar>
          <w:top w:w="0" w:type="dxa"/>
          <w:left w:w="108" w:type="dxa"/>
          <w:bottom w:w="0" w:type="dxa"/>
          <w:right w:w="108" w:type="dxa"/>
        </w:tblCellMar>
      </w:tblPr>
      <w:tblGrid>
        <w:gridCol w:w="2016"/>
        <w:gridCol w:w="1128"/>
        <w:gridCol w:w="1104"/>
        <w:gridCol w:w="1104"/>
        <w:gridCol w:w="1104"/>
        <w:gridCol w:w="1104"/>
        <w:gridCol w:w="1104"/>
        <w:gridCol w:w="1104"/>
        <w:gridCol w:w="1104"/>
        <w:gridCol w:w="1104"/>
        <w:gridCol w:w="1104"/>
        <w:gridCol w:w="1616"/>
      </w:tblGrid>
      <w:tr>
        <w:tblPrEx>
          <w:shd w:val="clear" w:color="auto" w:fill="auto"/>
          <w:tblCellMar>
            <w:top w:w="0" w:type="dxa"/>
            <w:left w:w="108" w:type="dxa"/>
            <w:bottom w:w="0" w:type="dxa"/>
            <w:right w:w="108" w:type="dxa"/>
          </w:tblCellMar>
        </w:tblPrEx>
        <w:trPr>
          <w:trHeight w:val="564" w:hRule="atLeast"/>
        </w:trPr>
        <w:tc>
          <w:tcPr>
            <w:tcW w:w="2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064" w:type="dxa"/>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c>
          <w:tcPr>
            <w:tcW w:w="1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756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136"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308" w:hRule="atLeast"/>
        </w:trPr>
        <w:tc>
          <w:tcPr>
            <w:tcW w:w="20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12"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12"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615" w:hRule="atLeast"/>
        </w:trPr>
        <w:tc>
          <w:tcPr>
            <w:tcW w:w="20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20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r>
      <w:tr>
        <w:tblPrEx>
          <w:tblCellMar>
            <w:top w:w="0" w:type="dxa"/>
            <w:left w:w="108" w:type="dxa"/>
            <w:bottom w:w="0" w:type="dxa"/>
            <w:right w:w="108" w:type="dxa"/>
          </w:tblCellMar>
        </w:tblPrEx>
        <w:trPr>
          <w:trHeight w:val="615" w:hRule="atLeast"/>
        </w:trPr>
        <w:tc>
          <w:tcPr>
            <w:tcW w:w="14696"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left"/>
        <w:rPr>
          <w:rFonts w:ascii="Times New Roman" w:hAnsi="Times New Roman" w:eastAsia="仿宋_GB2312" w:cs="Times New Roman"/>
          <w:bCs/>
          <w:kern w:val="0"/>
          <w:szCs w:val="21"/>
        </w:rPr>
      </w:pPr>
    </w:p>
    <w:p>
      <w:pPr>
        <w:autoSpaceDE w:val="0"/>
        <w:autoSpaceDN w:val="0"/>
        <w:adjustRightInd w:val="0"/>
        <w:ind w:left="315" w:leftChars="150"/>
        <w:jc w:val="left"/>
        <w:rPr>
          <w:rFonts w:ascii="宋体" w:eastAsia="宋体" w:cs="宋体"/>
          <w:kern w:val="0"/>
          <w:sz w:val="24"/>
          <w:szCs w:val="24"/>
        </w:rPr>
      </w:pPr>
    </w:p>
    <w:tbl>
      <w:tblPr>
        <w:tblStyle w:val="5"/>
        <w:tblW w:w="15518" w:type="dxa"/>
        <w:tblInd w:w="96" w:type="dxa"/>
        <w:shd w:val="clear" w:color="auto" w:fill="auto"/>
        <w:tblLayout w:type="autofit"/>
        <w:tblCellMar>
          <w:top w:w="0" w:type="dxa"/>
          <w:left w:w="108" w:type="dxa"/>
          <w:bottom w:w="0" w:type="dxa"/>
          <w:right w:w="108" w:type="dxa"/>
        </w:tblCellMar>
      </w:tblPr>
      <w:tblGrid>
        <w:gridCol w:w="2013"/>
        <w:gridCol w:w="330"/>
        <w:gridCol w:w="330"/>
        <w:gridCol w:w="1953"/>
        <w:gridCol w:w="1852"/>
        <w:gridCol w:w="1852"/>
        <w:gridCol w:w="1852"/>
        <w:gridCol w:w="1852"/>
        <w:gridCol w:w="1870"/>
        <w:gridCol w:w="1614"/>
      </w:tblGrid>
      <w:tr>
        <w:tblPrEx>
          <w:shd w:val="clear" w:color="auto" w:fill="auto"/>
          <w:tblCellMar>
            <w:top w:w="0" w:type="dxa"/>
            <w:left w:w="108" w:type="dxa"/>
            <w:bottom w:w="0" w:type="dxa"/>
            <w:right w:w="108" w:type="dxa"/>
          </w:tblCellMar>
        </w:tblPrEx>
        <w:trPr>
          <w:trHeight w:val="384" w:hRule="atLeast"/>
        </w:trPr>
        <w:tc>
          <w:tcPr>
            <w:tcW w:w="200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43"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c>
          <w:tcPr>
            <w:tcW w:w="16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5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5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56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trHeight w:val="308" w:hRule="atLeast"/>
        </w:trPr>
        <w:tc>
          <w:tcPr>
            <w:tcW w:w="2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4631" w:type="dxa"/>
            <w:gridSpan w:val="4"/>
            <w:vMerge w:val="restart"/>
            <w:tcBorders>
              <w:top w:val="nil"/>
              <w:left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岳阳市图书馆本年无政府性基金预算财政拨款收入支出，故本表无数据。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4631" w:type="dxa"/>
            <w:gridSpan w:val="4"/>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tbl>
      <w:tblPr>
        <w:tblStyle w:val="5"/>
        <w:tblW w:w="11920" w:type="dxa"/>
        <w:tblInd w:w="96" w:type="dxa"/>
        <w:shd w:val="clear" w:color="auto" w:fill="auto"/>
        <w:tblLayout w:type="autofit"/>
        <w:tblCellMar>
          <w:top w:w="0" w:type="dxa"/>
          <w:left w:w="108" w:type="dxa"/>
          <w:bottom w:w="0" w:type="dxa"/>
          <w:right w:w="108" w:type="dxa"/>
        </w:tblCellMar>
      </w:tblPr>
      <w:tblGrid>
        <w:gridCol w:w="3284"/>
        <w:gridCol w:w="362"/>
        <w:gridCol w:w="362"/>
        <w:gridCol w:w="1726"/>
        <w:gridCol w:w="1647"/>
        <w:gridCol w:w="1647"/>
        <w:gridCol w:w="3257"/>
      </w:tblGrid>
      <w:tr>
        <w:tblPrEx>
          <w:shd w:val="clear" w:color="auto" w:fill="auto"/>
          <w:tblCellMar>
            <w:top w:w="0" w:type="dxa"/>
            <w:left w:w="108" w:type="dxa"/>
            <w:bottom w:w="0" w:type="dxa"/>
            <w:right w:w="108" w:type="dxa"/>
          </w:tblCellMar>
        </w:tblPrEx>
        <w:trPr>
          <w:trHeight w:val="384" w:hRule="atLeast"/>
        </w:trPr>
        <w:tc>
          <w:tcPr>
            <w:tcW w:w="11920" w:type="dxa"/>
            <w:gridSpan w:val="7"/>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部门：岳阳市图书馆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8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08" w:hRule="atLeast"/>
        </w:trPr>
        <w:tc>
          <w:tcPr>
            <w:tcW w:w="396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08" w:hRule="atLeast"/>
        </w:trPr>
        <w:tc>
          <w:tcPr>
            <w:tcW w:w="396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396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5734" w:type="dxa"/>
            <w:gridSpan w:val="4"/>
            <w:vMerge w:val="restart"/>
            <w:tcBorders>
              <w:top w:val="nil"/>
              <w:left w:val="single" w:color="000000" w:sz="4" w:space="0"/>
              <w:right w:val="single" w:color="000000" w:sz="4" w:space="0"/>
            </w:tcBorders>
            <w:shd w:val="clear" w:color="auto" w:fill="auto"/>
            <w:noWrap/>
            <w:vAlign w:val="center"/>
          </w:tcPr>
          <w:p>
            <w:pPr>
              <w:tabs>
                <w:tab w:val="left" w:pos="4117"/>
              </w:tabs>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岳阳市图书馆本年无国有资本经营预算财政拨款收入支出，故本表无数据。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5734" w:type="dxa"/>
            <w:gridSpan w:val="4"/>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jc w:val="left"/>
        <w:rPr>
          <w:rFonts w:ascii="黑体" w:hAnsi="黑体" w:eastAsia="黑体"/>
          <w:szCs w:val="21"/>
        </w:rPr>
      </w:pPr>
      <w:r>
        <w:rPr>
          <w:rFonts w:ascii="黑体" w:hAnsi="黑体" w:eastAsia="黑体"/>
          <w:szCs w:val="21"/>
        </w:rPr>
        <w:br w:type="page"/>
      </w: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2020年度收、支总计697</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万元。与上年相比，增加52万元，增长8.06%，主要是因为新图书馆开馆增加开馆经费和开馆新进人员经费。</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本年收入合计608</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万元，其中：财政拨款收入57</w:t>
      </w:r>
      <w:r>
        <w:rPr>
          <w:rFonts w:hint="eastAsia" w:asciiTheme="minorEastAsia" w:hAnsiTheme="minorEastAsia" w:eastAsiaTheme="minorEastAsia"/>
          <w:sz w:val="32"/>
          <w:szCs w:val="32"/>
          <w:lang w:val="en-US" w:eastAsia="zh-CN"/>
        </w:rPr>
        <w:t>4.74</w:t>
      </w:r>
      <w:r>
        <w:rPr>
          <w:rFonts w:hint="eastAsia" w:asciiTheme="minorEastAsia" w:hAnsiTheme="minorEastAsia" w:eastAsiaTheme="minorEastAsia"/>
          <w:sz w:val="32"/>
          <w:szCs w:val="32"/>
        </w:rPr>
        <w:t>万元，占95%；上级补助收入0万元，占0%；事业收入0万元，占0%；经营收入0万元，占0%；附属单位上缴收入0万元，占0%；其他收入33</w:t>
      </w:r>
      <w:r>
        <w:rPr>
          <w:rFonts w:hint="eastAsia" w:asciiTheme="minorEastAsia" w:hAnsiTheme="minorEastAsia" w:eastAsiaTheme="minorEastAsia"/>
          <w:sz w:val="32"/>
          <w:szCs w:val="32"/>
          <w:lang w:val="en-US" w:eastAsia="zh-CN"/>
        </w:rPr>
        <w:t>.71</w:t>
      </w:r>
      <w:r>
        <w:rPr>
          <w:rFonts w:hint="eastAsia" w:asciiTheme="minorEastAsia" w:hAnsiTheme="minorEastAsia" w:eastAsiaTheme="minorEastAsia"/>
          <w:sz w:val="32"/>
          <w:szCs w:val="32"/>
        </w:rPr>
        <w:t>万元，占5%。</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本年支出合计63</w:t>
      </w:r>
      <w:r>
        <w:rPr>
          <w:rFonts w:hint="eastAsia" w:asciiTheme="minorEastAsia" w:hAnsiTheme="minorEastAsia" w:eastAsiaTheme="minorEastAsia"/>
          <w:sz w:val="32"/>
          <w:szCs w:val="32"/>
          <w:lang w:val="en-US" w:eastAsia="zh-CN"/>
        </w:rPr>
        <w:t>0.52</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val="en-US" w:eastAsia="zh-CN"/>
        </w:rPr>
        <w:t>文化旅游体育与传媒支出571.06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90.57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；社会保障和就业支出40.64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6.45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；卫生健康支出18.82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2.98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基本支出49</w:t>
      </w:r>
      <w:r>
        <w:rPr>
          <w:rFonts w:hint="eastAsia" w:asciiTheme="minorEastAsia" w:hAnsiTheme="minorEastAsia" w:eastAsiaTheme="minorEastAsia"/>
          <w:sz w:val="32"/>
          <w:szCs w:val="32"/>
          <w:lang w:val="en-US" w:eastAsia="zh-CN"/>
        </w:rPr>
        <w:t>1.65</w:t>
      </w:r>
      <w:r>
        <w:rPr>
          <w:rFonts w:hint="eastAsia" w:asciiTheme="minorEastAsia" w:hAnsiTheme="minorEastAsia" w:eastAsiaTheme="minorEastAsia"/>
          <w:sz w:val="32"/>
          <w:szCs w:val="32"/>
        </w:rPr>
        <w:t>万元，占78%；项目支出13</w:t>
      </w:r>
      <w:r>
        <w:rPr>
          <w:rFonts w:hint="eastAsia" w:asciiTheme="minorEastAsia" w:hAnsiTheme="minorEastAsia" w:eastAsiaTheme="minorEastAsia"/>
          <w:sz w:val="32"/>
          <w:szCs w:val="32"/>
          <w:lang w:val="en-US" w:eastAsia="zh-CN"/>
        </w:rPr>
        <w:t>8.87</w:t>
      </w:r>
      <w:r>
        <w:rPr>
          <w:rFonts w:hint="eastAsia" w:asciiTheme="minorEastAsia" w:hAnsiTheme="minorEastAsia" w:eastAsiaTheme="minorEastAsia"/>
          <w:sz w:val="32"/>
          <w:szCs w:val="32"/>
        </w:rPr>
        <w:t>万元，占22%；上缴上级支出0万元，占0%；经营支出0万元，占0%；对附属单位补助支出0万元，占0%</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2020年度财政拨款收、支总计66</w:t>
      </w:r>
      <w:r>
        <w:rPr>
          <w:rFonts w:hint="eastAsia" w:asciiTheme="minorEastAsia" w:hAnsiTheme="minorEastAsia" w:eastAsiaTheme="minorEastAsia"/>
          <w:sz w:val="32"/>
          <w:szCs w:val="32"/>
          <w:lang w:val="en-US" w:eastAsia="zh-CN"/>
        </w:rPr>
        <w:t>2.84</w:t>
      </w:r>
      <w:r>
        <w:rPr>
          <w:rFonts w:hint="eastAsia" w:asciiTheme="minorEastAsia" w:hAnsiTheme="minorEastAsia" w:eastAsiaTheme="minorEastAsia"/>
          <w:sz w:val="32"/>
          <w:szCs w:val="32"/>
        </w:rPr>
        <w:t>万元，与上年相比，增加21万元,增长3.3%，主要是因为新图书馆开馆增加开馆经费和开馆新进人员经费。</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2020年度财政拨款支出596万元，占本年支出合计的94%，与上年相比，财政拨款支出增加（减少）42万元，增长（减少）7.6%，主要是因为新图书馆开馆增加开馆经费和开馆新进人员经费。</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2020年度财政拨款支出596万元，主要用于以下方面：文化旅游体育与传媒支出537万元，占90%；社会保障和就业支出41万元，占6%；卫生健康支出18万元，占4%。</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2020年度财政拨款支出年初预算数为446</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万元，支出决算数为596</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万元，完成年初预算的133%，其中：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1、文化旅游体育与传媒支出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-文化和旅游（款）-  一般行政管理事务（项）</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122.12</w:t>
      </w:r>
      <w:r>
        <w:rPr>
          <w:rFonts w:hint="eastAsia" w:asciiTheme="minorEastAsia" w:hAnsiTheme="minorEastAsia" w:eastAsiaTheme="minorEastAsia"/>
          <w:sz w:val="32"/>
          <w:szCs w:val="32"/>
        </w:rPr>
        <w:t>%，决算数大于年初预算数的主要原因是：新图书馆开馆增加开馆</w:t>
      </w:r>
      <w:r>
        <w:rPr>
          <w:rFonts w:hint="eastAsia" w:asciiTheme="minorEastAsia" w:hAnsiTheme="minorEastAsia" w:eastAsiaTheme="minorEastAsia"/>
          <w:sz w:val="32"/>
          <w:szCs w:val="32"/>
          <w:lang w:val="en-US" w:eastAsia="zh-CN"/>
        </w:rPr>
        <w:t>日常</w:t>
      </w:r>
      <w:r>
        <w:rPr>
          <w:rFonts w:hint="eastAsia" w:asciiTheme="minorEastAsia" w:hAnsiTheme="minorEastAsia" w:eastAsiaTheme="minorEastAsia"/>
          <w:sz w:val="32"/>
          <w:szCs w:val="32"/>
        </w:rPr>
        <w:t>经费。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-文化和旅游（款）-  图书馆（项）</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387.37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134.50</w:t>
      </w:r>
      <w:r>
        <w:rPr>
          <w:rFonts w:hint="eastAsia" w:asciiTheme="minorEastAsia" w:hAnsiTheme="minorEastAsia" w:eastAsiaTheme="minorEastAsia"/>
          <w:sz w:val="32"/>
          <w:szCs w:val="32"/>
        </w:rPr>
        <w:t>%，决算数大于年初预算数的主要原因是：新图书馆开馆增加开馆</w:t>
      </w:r>
      <w:r>
        <w:rPr>
          <w:rFonts w:hint="eastAsia" w:asciiTheme="minorEastAsia" w:hAnsiTheme="minorEastAsia" w:eastAsiaTheme="minorEastAsia"/>
          <w:sz w:val="32"/>
          <w:szCs w:val="32"/>
          <w:lang w:val="en-US" w:eastAsia="zh-CN"/>
        </w:rPr>
        <w:t>日常运营</w:t>
      </w:r>
      <w:r>
        <w:rPr>
          <w:rFonts w:hint="eastAsia" w:asciiTheme="minorEastAsia" w:hAnsiTheme="minorEastAsia" w:eastAsiaTheme="minorEastAsia"/>
          <w:sz w:val="32"/>
          <w:szCs w:val="32"/>
        </w:rPr>
        <w:t>经费和开馆新进人员</w:t>
      </w:r>
      <w:r>
        <w:rPr>
          <w:rFonts w:hint="eastAsia" w:asciiTheme="minorEastAsia" w:hAnsiTheme="minorEastAsia" w:eastAsiaTheme="minorEastAsia"/>
          <w:sz w:val="32"/>
          <w:szCs w:val="32"/>
          <w:lang w:val="en-US" w:eastAsia="zh-CN"/>
        </w:rPr>
        <w:t>日常</w:t>
      </w:r>
      <w:r>
        <w:rPr>
          <w:rFonts w:hint="eastAsia" w:asciiTheme="minorEastAsia" w:hAnsiTheme="minorEastAsia" w:eastAsiaTheme="minorEastAsia"/>
          <w:sz w:val="32"/>
          <w:szCs w:val="32"/>
        </w:rPr>
        <w:t>经费。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-文化和旅游（款）-  其他文化和旅游支出（项）</w:t>
      </w:r>
      <w:r>
        <w:rPr>
          <w:rFonts w:hint="eastAsia" w:asciiTheme="minorEastAsia" w:hAnsiTheme="minorEastAsia" w:eastAsiaTheme="minorEastAsia"/>
          <w:sz w:val="32"/>
          <w:szCs w:val="32"/>
        </w:rPr>
        <w:t>。</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63.09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99.45</w:t>
      </w:r>
      <w:r>
        <w:rPr>
          <w:rFonts w:hint="eastAsia" w:asciiTheme="minorEastAsia" w:hAnsiTheme="minorEastAsia" w:eastAsiaTheme="minorEastAsia"/>
          <w:sz w:val="32"/>
          <w:szCs w:val="32"/>
        </w:rPr>
        <w:t>万元，完成年初预算的1</w:t>
      </w:r>
      <w:r>
        <w:rPr>
          <w:rFonts w:hint="eastAsia" w:asciiTheme="minorEastAsia" w:hAnsiTheme="minorEastAsia" w:eastAsiaTheme="minorEastAsia"/>
          <w:sz w:val="32"/>
          <w:szCs w:val="32"/>
          <w:lang w:val="en-US" w:eastAsia="zh-CN"/>
        </w:rPr>
        <w:t>57.63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新图书馆数字图书馆设备添加。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-其他文化旅游体育与传媒支出（款）-  其他文化旅游体育与传媒支出（项）</w:t>
      </w:r>
      <w:r>
        <w:rPr>
          <w:rFonts w:hint="eastAsia" w:asciiTheme="minorEastAsia" w:hAnsiTheme="minorEastAsia" w:eastAsiaTheme="minorEastAsia"/>
          <w:sz w:val="32"/>
          <w:szCs w:val="32"/>
        </w:rPr>
        <w:t>。</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万元，完成年初预算的1</w:t>
      </w:r>
      <w:r>
        <w:rPr>
          <w:rFonts w:hint="eastAsia" w:asciiTheme="minorEastAsia" w:hAnsiTheme="minorEastAsia" w:eastAsiaTheme="minorEastAsia"/>
          <w:sz w:val="32"/>
          <w:szCs w:val="32"/>
          <w:lang w:val="en-US" w:eastAsia="zh-CN"/>
        </w:rPr>
        <w:t>14.29</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新图书馆新购进几批图书档案。</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-行政事业单位养老支出（款）-机关事业单位基本养老保险缴费支出（项）</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年初预算为40万元，支出决算为4</w:t>
      </w:r>
      <w:r>
        <w:rPr>
          <w:rFonts w:hint="eastAsia" w:asciiTheme="minorEastAsia" w:hAnsiTheme="minorEastAsia" w:eastAsiaTheme="minorEastAsia"/>
          <w:sz w:val="32"/>
          <w:szCs w:val="32"/>
          <w:lang w:val="en-US" w:eastAsia="zh-CN"/>
        </w:rPr>
        <w:t>0.64</w:t>
      </w:r>
      <w:r>
        <w:rPr>
          <w:rFonts w:hint="eastAsia" w:asciiTheme="minorEastAsia" w:hAnsiTheme="minorEastAsia" w:eastAsiaTheme="minorEastAsia"/>
          <w:sz w:val="32"/>
          <w:szCs w:val="32"/>
        </w:rPr>
        <w:t>万元，完成年初预算的103%，决算数大于年初预算数的主要原因是：新图书馆新进人员经费相应增加。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-行政事业单位医疗（款）-事业单位医疗（项）</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年初预算为10万元，支出决算为18</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万元，完成年初预算的180%，决算数大于年初预算数的主要原因是新图书馆新进人员经费相应增加。</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2020年度财政拨款基本支出4</w:t>
      </w:r>
      <w:r>
        <w:rPr>
          <w:rFonts w:hint="eastAsia" w:asciiTheme="minorEastAsia" w:hAnsiTheme="minorEastAsia" w:eastAsiaTheme="minorEastAsia"/>
          <w:sz w:val="32"/>
          <w:szCs w:val="32"/>
          <w:lang w:val="en-US" w:eastAsia="zh-CN"/>
        </w:rPr>
        <w:t>86.82</w:t>
      </w:r>
      <w:r>
        <w:rPr>
          <w:rFonts w:hint="eastAsia" w:asciiTheme="minorEastAsia" w:hAnsiTheme="minorEastAsia" w:eastAsiaTheme="minorEastAsia"/>
          <w:sz w:val="32"/>
          <w:szCs w:val="32"/>
        </w:rPr>
        <w:t>万元，其中：人员经费399</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占基本支出的82%,主要包括基本工资、奖金、伙食补助费、绩效工资、机关事业单位基本养老保险缴费、职工基本医疗保险缴费、其他社会保障缴费、住房公积金、其他工资福利支出、退休费、生活补助、奖励金；公用经费8</w:t>
      </w:r>
      <w:r>
        <w:rPr>
          <w:rFonts w:hint="eastAsia" w:asciiTheme="minorEastAsia" w:hAnsiTheme="minorEastAsia" w:eastAsiaTheme="minorEastAsia"/>
          <w:sz w:val="32"/>
          <w:szCs w:val="32"/>
          <w:lang w:val="en-US" w:eastAsia="zh-CN"/>
        </w:rPr>
        <w:t>7.61</w:t>
      </w:r>
      <w:r>
        <w:rPr>
          <w:rFonts w:hint="eastAsia" w:asciiTheme="minorEastAsia" w:hAnsiTheme="minorEastAsia" w:eastAsiaTheme="minorEastAsia"/>
          <w:sz w:val="32"/>
          <w:szCs w:val="32"/>
        </w:rPr>
        <w:t>万元，占基本支出的18%</w:t>
      </w:r>
      <w:bookmarkStart w:id="1" w:name="_GoBack"/>
      <w:bookmarkEnd w:id="1"/>
      <w:r>
        <w:rPr>
          <w:rFonts w:hint="eastAsia" w:asciiTheme="minorEastAsia" w:hAnsiTheme="minorEastAsia" w:eastAsiaTheme="minorEastAsia"/>
          <w:sz w:val="32"/>
          <w:szCs w:val="32"/>
        </w:rPr>
        <w:t>，主要包括办公费、印刷费、水费、电费、邮电费、差旅费、维修（护）费、培训费、公务接待费、专用材料费、劳务费、工会经费、公务用车运行维护费，其他交通费用、其他商品和服务支出、办公设备购置。</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万元，支出决算为0.5</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与上年支出决算持平</w:t>
      </w:r>
      <w:r>
        <w:rPr>
          <w:rFonts w:hint="eastAsia" w:asciiTheme="minorEastAsia" w:hAnsiTheme="minorEastAsia" w:eastAsiaTheme="minorEastAsia"/>
          <w:sz w:val="32"/>
          <w:szCs w:val="32"/>
        </w:rPr>
        <w:t>。</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万元，支出决算为0.3</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%，决算数小于预算数的主要原因是加强党风廉政建设，压缩接待费开支，与</w:t>
      </w:r>
      <w:r>
        <w:rPr>
          <w:rFonts w:hint="eastAsia" w:asciiTheme="minorEastAsia" w:hAnsiTheme="minorEastAsia" w:eastAsiaTheme="minorEastAsia"/>
          <w:sz w:val="32"/>
          <w:szCs w:val="32"/>
          <w:lang w:val="en-US" w:eastAsia="zh-CN"/>
        </w:rPr>
        <w:t>年初预算</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66</w:t>
      </w:r>
      <w:r>
        <w:rPr>
          <w:rFonts w:hint="eastAsia" w:asciiTheme="minorEastAsia" w:hAnsiTheme="minorEastAsia" w:eastAsiaTheme="minorEastAsia"/>
          <w:sz w:val="32"/>
          <w:szCs w:val="32"/>
        </w:rPr>
        <w:t>%,减少的主要原因是加强党风廉政建设，压缩接待费开支。</w:t>
      </w:r>
      <w:r>
        <w:rPr>
          <w:rFonts w:hint="eastAsia" w:asciiTheme="minorEastAsia" w:hAnsiTheme="minorEastAsia" w:eastAsiaTheme="minorEastAsia"/>
          <w:sz w:val="32"/>
          <w:szCs w:val="32"/>
          <w:lang w:val="en-US" w:eastAsia="zh-CN"/>
        </w:rPr>
        <w:t>与上年支出决算数持平。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%。决算数小于预算数的主要原因是加强党风廉政建设，压缩</w:t>
      </w:r>
      <w:r>
        <w:rPr>
          <w:rFonts w:hint="eastAsia" w:asciiTheme="minorEastAsia" w:hAnsiTheme="minorEastAsia" w:eastAsiaTheme="minorEastAsia"/>
          <w:sz w:val="32"/>
          <w:szCs w:val="32"/>
          <w:lang w:val="en-US" w:eastAsia="zh-CN"/>
        </w:rPr>
        <w:t>开支</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与上年支出决算数持平。</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2020年度“三公”经费财政拨款支出决算中，公务接待费支出决算0.3</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万元，占18%,因公出国（境）费支出决算0万元，占0%,公务用车购置费及运行维护费支出决算</w:t>
      </w:r>
      <w:r>
        <w:rPr>
          <w:rFonts w:hint="eastAsia" w:asciiTheme="minorEastAsia" w:hAnsiTheme="minorEastAsia" w:eastAsiaTheme="minorEastAsia"/>
          <w:sz w:val="32"/>
          <w:szCs w:val="32"/>
          <w:lang w:val="en-US" w:eastAsia="zh-CN"/>
        </w:rPr>
        <w:t>0.1919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对比2019年</w:t>
      </w:r>
      <w:r>
        <w:rPr>
          <w:rFonts w:hint="eastAsia" w:asciiTheme="minorEastAsia" w:hAnsiTheme="minorEastAsia" w:eastAsiaTheme="minorEastAsia"/>
          <w:sz w:val="32"/>
          <w:szCs w:val="32"/>
        </w:rPr>
        <w:t>因公出国（境）费支出决算0万元，占0%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2019</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0.191939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占9.5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rPr>
        <w:t>因公出国（境）费支出决算为0万元，全年安排因公出国（境）团组0个，累计0人次。</w:t>
      </w:r>
      <w:r>
        <w:rPr>
          <w:rFonts w:asciiTheme="minorEastAsia" w:hAnsiTheme="minorEastAsia" w:eastAsiaTheme="minorEastAsia"/>
          <w:sz w:val="32"/>
          <w:szCs w:val="32"/>
        </w:rPr>
        <w:t xml:space="preserve"> </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2、公务接待费支出决算为0.3</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万元，全年共接待来访团组6个、来宾48人次，主要是县级图书馆来访发生的接待支出。</w:t>
      </w:r>
    </w:p>
    <w:p>
      <w:pPr>
        <w:ind w:firstLine="800" w:firstLineChars="250"/>
        <w:rPr>
          <w:rFonts w:hint="default"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w:t>
      </w:r>
      <w:r>
        <w:rPr>
          <w:rFonts w:hint="eastAsia" w:asciiTheme="minorEastAsia" w:hAnsiTheme="minorEastAsia"/>
          <w:sz w:val="32"/>
          <w:szCs w:val="32"/>
          <w:lang w:val="en-US" w:eastAsia="zh-CN"/>
        </w:rPr>
        <w:t>本馆现有一台公务用车，</w:t>
      </w:r>
      <w:r>
        <w:rPr>
          <w:rFonts w:hint="eastAsia" w:asciiTheme="minorEastAsia" w:hAnsiTheme="minorEastAsia"/>
          <w:sz w:val="32"/>
          <w:szCs w:val="32"/>
        </w:rPr>
        <w:t>公务用车购置费及运行维护费支出决算为0.</w:t>
      </w:r>
      <w:r>
        <w:rPr>
          <w:rFonts w:hint="eastAsia" w:asciiTheme="minorEastAsia" w:hAnsiTheme="minorEastAsia"/>
          <w:sz w:val="32"/>
          <w:szCs w:val="32"/>
          <w:lang w:val="en-US" w:eastAsia="zh-CN"/>
        </w:rPr>
        <w:t>19</w:t>
      </w:r>
      <w:r>
        <w:rPr>
          <w:rFonts w:hint="eastAsia" w:asciiTheme="minorEastAsia" w:hAnsiTheme="minorEastAsia"/>
          <w:sz w:val="32"/>
          <w:szCs w:val="32"/>
        </w:rPr>
        <w:t>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w:t>
      </w:r>
      <w:r>
        <w:rPr>
          <w:rFonts w:hint="eastAsia" w:asciiTheme="minorEastAsia" w:hAnsiTheme="minorEastAsia"/>
          <w:sz w:val="32"/>
          <w:szCs w:val="32"/>
          <w:lang w:val="en-US" w:eastAsia="zh-CN"/>
        </w:rPr>
        <w:t>19</w:t>
      </w:r>
      <w:r>
        <w:rPr>
          <w:rFonts w:hint="eastAsia" w:asciiTheme="minorEastAsia" w:hAnsiTheme="minorEastAsia"/>
          <w:sz w:val="32"/>
          <w:szCs w:val="32"/>
        </w:rPr>
        <w:t>万元，主要是图书馆流动服务车维修费用和油费支出。</w:t>
      </w:r>
      <w:r>
        <w:rPr>
          <w:rFonts w:hint="eastAsia" w:asciiTheme="minorEastAsia" w:hAnsiTheme="minorEastAsia"/>
          <w:sz w:val="32"/>
          <w:szCs w:val="32"/>
          <w:lang w:val="en-US" w:eastAsia="zh-CN"/>
        </w:rPr>
        <w:t>我单位财政拨款的公务用车保有量为1辆。</w:t>
      </w:r>
    </w:p>
    <w:p>
      <w:pPr>
        <w:pStyle w:val="9"/>
        <w:rPr>
          <w:rFonts w:hAnsi="黑体"/>
          <w:b/>
          <w:sz w:val="32"/>
          <w:szCs w:val="32"/>
        </w:rPr>
      </w:pPr>
      <w:r>
        <w:rPr>
          <w:rFonts w:hint="eastAsia" w:hAnsi="黑体"/>
          <w:b/>
          <w:sz w:val="32"/>
          <w:szCs w:val="32"/>
        </w:rPr>
        <w:t>八、政府性基金预算收入支出决算情况</w:t>
      </w:r>
    </w:p>
    <w:p>
      <w:pPr>
        <w:pStyle w:val="9"/>
        <w:rPr>
          <w:rFonts w:hint="default"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val="en-US" w:eastAsia="zh-CN"/>
        </w:rPr>
        <w:t>岳阳市图书馆无政府性基金预算财政拨款收支。</w:t>
      </w:r>
    </w:p>
    <w:p>
      <w:pPr>
        <w:pStyle w:val="9"/>
        <w:rPr>
          <w:rFonts w:hAnsi="黑体"/>
          <w:b/>
          <w:sz w:val="32"/>
          <w:szCs w:val="32"/>
        </w:rPr>
      </w:pPr>
      <w:r>
        <w:rPr>
          <w:rFonts w:hint="eastAsia" w:hAnsi="黑体"/>
          <w:b/>
          <w:sz w:val="32"/>
          <w:szCs w:val="32"/>
        </w:rPr>
        <w:t>九、国有资本经营预算财政拨款支出决算情况</w:t>
      </w:r>
    </w:p>
    <w:p>
      <w:pPr>
        <w:pStyle w:val="9"/>
        <w:rPr>
          <w:rFonts w:hAnsi="黑体"/>
          <w:b/>
          <w:sz w:val="32"/>
          <w:szCs w:val="32"/>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b w:val="0"/>
          <w:bCs/>
          <w:sz w:val="32"/>
          <w:szCs w:val="32"/>
          <w:lang w:val="en-US" w:eastAsia="zh-CN"/>
        </w:rPr>
        <w:t>岳阳市图书馆</w:t>
      </w:r>
      <w:r>
        <w:rPr>
          <w:rFonts w:hint="eastAsia" w:asciiTheme="minorEastAsia" w:hAnsiTheme="minorEastAsia" w:eastAsiaTheme="minorEastAsia"/>
          <w:sz w:val="32"/>
          <w:szCs w:val="32"/>
        </w:rPr>
        <w:t>无国有资本经营预算财政拨款支出</w:t>
      </w:r>
      <w:r>
        <w:rPr>
          <w:rFonts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val="en-US" w:eastAsia="zh-CN"/>
        </w:rPr>
        <w:t>岳阳市图书馆</w:t>
      </w:r>
      <w:r>
        <w:rPr>
          <w:rFonts w:hint="eastAsia" w:asciiTheme="minorEastAsia" w:hAnsiTheme="minorEastAsia" w:eastAsiaTheme="minorEastAsia"/>
          <w:sz w:val="32"/>
          <w:szCs w:val="32"/>
        </w:rPr>
        <w:t>机关运行经费支出</w:t>
      </w:r>
      <w:r>
        <w:rPr>
          <w:rFonts w:hint="eastAsia" w:asciiTheme="minorEastAsia" w:hAnsiTheme="minorEastAsia" w:eastAsiaTheme="minorEastAsia"/>
          <w:sz w:val="32"/>
          <w:szCs w:val="32"/>
          <w:lang w:val="en-US" w:eastAsia="zh-CN"/>
        </w:rPr>
        <w:t>87.61</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46.62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53.21</w:t>
      </w:r>
      <w:r>
        <w:rPr>
          <w:rFonts w:hint="eastAsia" w:asciiTheme="minorEastAsia" w:hAnsiTheme="minorEastAsia" w:eastAsiaTheme="minorEastAsia"/>
          <w:sz w:val="32"/>
          <w:szCs w:val="32"/>
        </w:rPr>
        <w:t>%。主要原因是：新图书馆开馆增加开馆经费</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w:t>
      </w:r>
      <w:r>
        <w:rPr>
          <w:rFonts w:hint="eastAsia" w:asciiTheme="minorEastAsia" w:hAnsiTheme="minorEastAsia" w:eastAsiaTheme="minorEastAsia"/>
          <w:sz w:val="32"/>
          <w:szCs w:val="32"/>
          <w:lang w:val="en-US" w:eastAsia="zh-CN"/>
        </w:rPr>
        <w:t>岳阳市图书馆</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新图书馆新增业务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图书馆学会培训</w:t>
      </w:r>
      <w:r>
        <w:rPr>
          <w:rFonts w:hint="eastAsia" w:asciiTheme="minorEastAsia" w:hAnsiTheme="minorEastAsia" w:eastAsiaTheme="minorEastAsia"/>
          <w:sz w:val="32"/>
          <w:szCs w:val="32"/>
        </w:rPr>
        <w:t>；2020年度未举办节庆、晚会、论坛、赛事活动</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60.62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60.62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cstheme="minorEastAsia"/>
          <w:b w:val="0"/>
          <w:bCs w:val="0"/>
          <w:sz w:val="32"/>
          <w:szCs w:val="32"/>
        </w:rPr>
        <w:t>图书馆流动服务车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详情见附件</w:t>
      </w:r>
    </w:p>
    <w:p>
      <w:pPr>
        <w:pStyle w:val="9"/>
        <w:jc w:val="center"/>
        <w:rPr>
          <w:sz w:val="72"/>
          <w:szCs w:val="72"/>
        </w:rPr>
      </w:pPr>
    </w:p>
    <w:p>
      <w:pPr>
        <w:pStyle w:val="9"/>
        <w:jc w:val="center"/>
        <w:rPr>
          <w:sz w:val="72"/>
          <w:szCs w:val="72"/>
        </w:rPr>
      </w:pPr>
    </w:p>
    <w:p>
      <w:pPr>
        <w:pStyle w:val="9"/>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pStyle w:val="9"/>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一、财政拨款收入:指市级财政当年拨付的资金。</w:t>
      </w:r>
    </w:p>
    <w:p>
      <w:pPr>
        <w:pStyle w:val="9"/>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二、上级补助收入:指单位从主管部门]和上级单位取得的非财政性补</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助收入。</w:t>
      </w:r>
    </w:p>
    <w:p>
      <w:pPr>
        <w:pStyle w:val="9"/>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三、其他收入:指除上述“财政拨款收入”、“ 上级补助收入”、“事</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业收入”、“经营收入” 、“附属 单位上缴收入”等以外的收入。</w:t>
      </w:r>
    </w:p>
    <w:p>
      <w:pPr>
        <w:pStyle w:val="9"/>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四、上年结转和结余:指以前年度尚未完成、结转到本年按有关规定</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继续使用的资金。</w:t>
      </w:r>
    </w:p>
    <w:p>
      <w:pPr>
        <w:pStyle w:val="9"/>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五、基本支出:指保障机构正常运转、完成支日常工作任务而发生的</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人员支出和公用支出。</w:t>
      </w:r>
    </w:p>
    <w:p>
      <w:pPr>
        <w:pStyle w:val="9"/>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六、项目支出:指在基本支出之外为完成特定行政任务和事业发展目</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标所发生的支出。</w:t>
      </w:r>
    </w:p>
    <w:p>
      <w:pPr>
        <w:pStyle w:val="9"/>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七、“三公”经费:指用财政拨款安排的因公出国(境)费、公务用</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车购置及运行费和公务接待费。其中，因公出国(境)费反映出国(境)</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的住宿费、旅费、伙食补助费、杂费、培训费等支出:公务用车购置及</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运行费反映单位公务用车购置费及租用费、燃料费、维修费、过路过桥</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费、保险费、安全奖励费用等支出:公务接待费反映单位按规定开支的</w:t>
      </w:r>
    </w:p>
    <w:p>
      <w:pPr>
        <w:pStyle w:val="9"/>
        <w:rPr>
          <w:sz w:val="72"/>
          <w:szCs w:val="72"/>
        </w:rPr>
      </w:pPr>
      <w:r>
        <w:rPr>
          <w:rFonts w:hint="eastAsia" w:asciiTheme="minorEastAsia" w:hAnsiTheme="minorEastAsia" w:eastAsiaTheme="minorEastAsia"/>
          <w:sz w:val="32"/>
          <w:szCs w:val="32"/>
        </w:rPr>
        <w:t>各类公务接待(含外宾接待)支出。</w:t>
      </w: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ind w:firstLine="2880" w:firstLineChars="9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b/>
          <w:bCs/>
          <w:color w:val="000000"/>
          <w:kern w:val="0"/>
          <w:sz w:val="32"/>
          <w:szCs w:val="32"/>
          <w:lang w:val="en-US" w:eastAsia="zh-CN"/>
        </w:rPr>
        <w:t>岳阳市图书馆2020年度决算公开表</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GNlZmU5ZTNjNTkwZDljYWE1YmU5NDMxNzZkN2E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B22AA9"/>
    <w:rsid w:val="04CD385A"/>
    <w:rsid w:val="054C0A63"/>
    <w:rsid w:val="056A1914"/>
    <w:rsid w:val="068205A3"/>
    <w:rsid w:val="08752478"/>
    <w:rsid w:val="09EA2685"/>
    <w:rsid w:val="0BC541C3"/>
    <w:rsid w:val="0E012CC4"/>
    <w:rsid w:val="0F565509"/>
    <w:rsid w:val="11C903D9"/>
    <w:rsid w:val="151D3F2F"/>
    <w:rsid w:val="157124DB"/>
    <w:rsid w:val="15F600DA"/>
    <w:rsid w:val="17A52100"/>
    <w:rsid w:val="17CC18DC"/>
    <w:rsid w:val="180245C3"/>
    <w:rsid w:val="192E32E1"/>
    <w:rsid w:val="1CAA16FC"/>
    <w:rsid w:val="1F947FA2"/>
    <w:rsid w:val="1FE145C2"/>
    <w:rsid w:val="23567145"/>
    <w:rsid w:val="24955342"/>
    <w:rsid w:val="26DE119A"/>
    <w:rsid w:val="26EB6425"/>
    <w:rsid w:val="2D4E7933"/>
    <w:rsid w:val="2E4B27AD"/>
    <w:rsid w:val="2EC0324C"/>
    <w:rsid w:val="2F723E11"/>
    <w:rsid w:val="2F910428"/>
    <w:rsid w:val="31A665E6"/>
    <w:rsid w:val="335214F5"/>
    <w:rsid w:val="3520600D"/>
    <w:rsid w:val="352C3A3A"/>
    <w:rsid w:val="38C579DE"/>
    <w:rsid w:val="3923426C"/>
    <w:rsid w:val="39A93A8D"/>
    <w:rsid w:val="3ADF391F"/>
    <w:rsid w:val="433F0715"/>
    <w:rsid w:val="45341068"/>
    <w:rsid w:val="45BC2A62"/>
    <w:rsid w:val="4B137364"/>
    <w:rsid w:val="4D6610B5"/>
    <w:rsid w:val="4F2351F3"/>
    <w:rsid w:val="51B54107"/>
    <w:rsid w:val="51CB665E"/>
    <w:rsid w:val="523456D6"/>
    <w:rsid w:val="533F7D5C"/>
    <w:rsid w:val="5D0E1434"/>
    <w:rsid w:val="62744540"/>
    <w:rsid w:val="6A39064A"/>
    <w:rsid w:val="6C857A3C"/>
    <w:rsid w:val="6DDD5B7B"/>
    <w:rsid w:val="6E03584D"/>
    <w:rsid w:val="6F700138"/>
    <w:rsid w:val="727F170D"/>
    <w:rsid w:val="73926BBF"/>
    <w:rsid w:val="74572D8D"/>
    <w:rsid w:val="74EA2221"/>
    <w:rsid w:val="75ED55CC"/>
    <w:rsid w:val="7755319D"/>
    <w:rsid w:val="7901431F"/>
    <w:rsid w:val="7D897C35"/>
    <w:rsid w:val="7DAA1DF6"/>
    <w:rsid w:val="7EA720E1"/>
    <w:rsid w:val="7F47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7330</Words>
  <Characters>9987</Characters>
  <Lines>63</Lines>
  <Paragraphs>17</Paragraphs>
  <TotalTime>9</TotalTime>
  <ScaleCrop>false</ScaleCrop>
  <LinksUpToDate>false</LinksUpToDate>
  <CharactersWithSpaces>10263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2021-07-28T00:12:00Z</cp:lastPrinted>
  <dcterms:modified xsi:type="dcterms:W3CDTF">2022-08-19T09:20:04Z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2DBA794C040D443A976EA16B7E0ED1B3</vt:lpwstr>
  </property>
</Properties>
</file>