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2020年度</w:t>
      </w:r>
    </w:p>
    <w:p>
      <w:pPr>
        <w:pStyle w:val="9"/>
        <w:jc w:val="center"/>
        <w:rPr>
          <w:sz w:val="84"/>
          <w:szCs w:val="84"/>
        </w:rPr>
      </w:pPr>
      <w:r>
        <w:rPr>
          <w:rFonts w:hint="eastAsia"/>
          <w:sz w:val="84"/>
          <w:szCs w:val="84"/>
        </w:rPr>
        <w:t>岳阳市美术馆部门决算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rFonts w:hint="eastAsia"/>
          <w:b/>
          <w:sz w:val="32"/>
          <w:szCs w:val="32"/>
        </w:rPr>
      </w:pPr>
    </w:p>
    <w:p>
      <w:pPr>
        <w:pStyle w:val="9"/>
        <w:jc w:val="center"/>
        <w:rPr>
          <w:rFonts w:hint="eastAsia"/>
          <w:b/>
          <w:sz w:val="32"/>
          <w:szCs w:val="32"/>
        </w:rPr>
      </w:pPr>
    </w:p>
    <w:p>
      <w:pPr>
        <w:pStyle w:val="9"/>
        <w:jc w:val="center"/>
        <w:rPr>
          <w:b/>
          <w:sz w:val="32"/>
          <w:szCs w:val="32"/>
        </w:rPr>
      </w:pPr>
    </w:p>
    <w:p>
      <w:pPr>
        <w:pStyle w:val="9"/>
        <w:jc w:val="center"/>
        <w:rPr>
          <w:sz w:val="32"/>
          <w:szCs w:val="32"/>
        </w:rPr>
      </w:pPr>
    </w:p>
    <w:p>
      <w:pPr>
        <w:pStyle w:val="9"/>
        <w:jc w:val="center"/>
        <w:rPr>
          <w:sz w:val="32"/>
          <w:szCs w:val="32"/>
        </w:rPr>
      </w:pPr>
    </w:p>
    <w:p>
      <w:pPr>
        <w:pStyle w:val="9"/>
        <w:spacing w:line="540" w:lineRule="exact"/>
        <w:jc w:val="center"/>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ascii="仿宋_GB2312" w:hAnsi="仿宋_GB2312" w:cs="仿宋_GB2312"/>
          <w:b/>
          <w:sz w:val="28"/>
          <w:szCs w:val="28"/>
        </w:rPr>
      </w:pPr>
      <w:r>
        <w:rPr>
          <w:rFonts w:hint="eastAsia"/>
          <w:b/>
          <w:sz w:val="28"/>
          <w:szCs w:val="28"/>
        </w:rPr>
        <w:t>第一部分岳阳市美术馆概况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Ansi="仿宋_GB2312"/>
          <w:b/>
          <w:sz w:val="28"/>
          <w:szCs w:val="28"/>
        </w:rPr>
        <w:t>20</w:t>
      </w:r>
      <w:r>
        <w:rPr>
          <w:rFonts w:hint="eastAsia" w:hAnsi="仿宋_GB2312"/>
          <w:b/>
          <w:sz w:val="28"/>
          <w:szCs w:val="28"/>
        </w:rPr>
        <w:t>20年度部门决算表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Ansi="仿宋_GB2312"/>
          <w:b/>
          <w:sz w:val="28"/>
          <w:szCs w:val="28"/>
        </w:rPr>
        <w:t>20</w:t>
      </w:r>
      <w:r>
        <w:rPr>
          <w:rFonts w:hint="eastAsia" w:hAnsi="仿宋_GB2312"/>
          <w:b/>
          <w:sz w:val="28"/>
          <w:szCs w:val="28"/>
        </w:rPr>
        <w:t>20年度部门决算情况说明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九、国有资本经营预算财政拨款支出决算情况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十、关于机关运行经费支出说明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十一、一般性支出情况</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十二、关于政府采购支出说明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十三、关于国有资产占用情况说明</w:t>
      </w:r>
    </w:p>
    <w:p>
      <w:pPr>
        <w:autoSpaceDE w:val="0"/>
        <w:autoSpaceDN w:val="0"/>
        <w:adjustRightInd w:val="0"/>
        <w:spacing w:line="500" w:lineRule="exact"/>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 xml:space="preserve">     十四、关于2020年度预算绩效情况的说明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p>
    <w:p>
      <w:pPr>
        <w:pStyle w:val="9"/>
        <w:jc w:val="center"/>
        <w:rPr>
          <w:sz w:val="84"/>
          <w:szCs w:val="84"/>
        </w:rPr>
      </w:pPr>
    </w:p>
    <w:p>
      <w:pPr>
        <w:pStyle w:val="9"/>
        <w:jc w:val="center"/>
        <w:rPr>
          <w:sz w:val="84"/>
          <w:szCs w:val="84"/>
        </w:rPr>
      </w:pPr>
      <w:r>
        <w:rPr>
          <w:rFonts w:hint="eastAsia"/>
          <w:sz w:val="84"/>
          <w:szCs w:val="84"/>
        </w:rPr>
        <w:t>岳阳市美术馆概况</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ind w:firstLine="800" w:firstLineChars="250"/>
        <w:jc w:val="left"/>
        <w:rPr>
          <w:rFonts w:asciiTheme="minorEastAsia" w:hAnsiTheme="minorEastAsia"/>
          <w:sz w:val="32"/>
          <w:szCs w:val="32"/>
        </w:rPr>
      </w:pPr>
      <w:r>
        <w:rPr>
          <w:rFonts w:hint="eastAsia" w:asciiTheme="minorEastAsia" w:hAnsiTheme="minorEastAsia"/>
          <w:sz w:val="32"/>
          <w:szCs w:val="32"/>
        </w:rPr>
        <w:t>岳阳市美术馆（岳阳市书画院）隶属于岳阳市文化旅游广电局，是从事展览策划、学术研究、典藏保护、公共教育、艺术创作、对外交流等功能于一体的公益一类文化事业机构。</w:t>
      </w:r>
    </w:p>
    <w:p>
      <w:pPr>
        <w:jc w:val="left"/>
        <w:rPr>
          <w:rFonts w:ascii="仿宋_GB2312" w:eastAsia="仿宋_GB2312" w:hAnsiTheme="minorEastAsia"/>
          <w:sz w:val="28"/>
          <w:szCs w:val="32"/>
        </w:rPr>
      </w:pP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widowControl/>
        <w:spacing w:line="600" w:lineRule="exact"/>
        <w:rPr>
          <w:rFonts w:hint="eastAsia" w:asciiTheme="minorEastAsia" w:hAnsiTheme="minorEastAsia"/>
          <w:bCs/>
          <w:kern w:val="0"/>
          <w:sz w:val="32"/>
          <w:szCs w:val="32"/>
          <w:lang w:val="en-US" w:eastAsia="zh-CN"/>
        </w:rPr>
      </w:pPr>
      <w:r>
        <w:rPr>
          <w:rFonts w:hint="eastAsia" w:asciiTheme="minorEastAsia" w:hAnsiTheme="minorEastAsia"/>
          <w:bCs/>
          <w:kern w:val="0"/>
          <w:sz w:val="32"/>
          <w:szCs w:val="32"/>
        </w:rPr>
        <w:t>（一）内设机构设置。</w:t>
      </w:r>
      <w:r>
        <w:rPr>
          <w:rFonts w:hint="eastAsia" w:asciiTheme="minorEastAsia" w:hAnsiTheme="minorEastAsia"/>
          <w:bCs/>
          <w:kern w:val="0"/>
          <w:sz w:val="32"/>
          <w:szCs w:val="32"/>
          <w:lang w:val="en-US" w:eastAsia="zh-CN"/>
        </w:rPr>
        <w:t>岳阳市美术馆单位内设机构包括：办公室、展览策划部、学术研究部、典藏部、宣传推广部、公共教育部、信息技术部。</w:t>
      </w:r>
    </w:p>
    <w:p>
      <w:pPr>
        <w:widowControl/>
        <w:spacing w:line="600" w:lineRule="exact"/>
        <w:rPr>
          <w:rFonts w:asciiTheme="minorEastAsia" w:hAnsiTheme="minorEastAsia"/>
          <w:bCs/>
          <w:kern w:val="0"/>
          <w:sz w:val="32"/>
          <w:szCs w:val="32"/>
        </w:rPr>
      </w:pPr>
      <w:r>
        <w:rPr>
          <w:rFonts w:hint="eastAsia" w:asciiTheme="minorEastAsia" w:hAnsiTheme="minorEastAsia"/>
          <w:bCs/>
          <w:kern w:val="0"/>
          <w:sz w:val="32"/>
          <w:szCs w:val="32"/>
          <w:lang w:val="en-US" w:eastAsia="zh-CN"/>
        </w:rPr>
        <w:t>（二）决算单位构成。</w:t>
      </w:r>
      <w:r>
        <w:rPr>
          <w:rFonts w:hint="eastAsia" w:asciiTheme="minorEastAsia" w:hAnsiTheme="minorEastAsia"/>
          <w:bCs/>
          <w:kern w:val="0"/>
          <w:sz w:val="32"/>
          <w:szCs w:val="32"/>
        </w:rPr>
        <w:t>岳阳市美术馆</w:t>
      </w:r>
      <w:r>
        <w:rPr>
          <w:rFonts w:hint="eastAsia" w:asciiTheme="minorEastAsia" w:hAnsiTheme="minorEastAsia"/>
          <w:bCs/>
          <w:kern w:val="0"/>
          <w:sz w:val="32"/>
          <w:szCs w:val="32"/>
          <w:lang w:val="en-US" w:eastAsia="zh-CN"/>
        </w:rPr>
        <w:t>2020年部门决算汇总公开单位构成包括：岳阳市美术馆本级</w:t>
      </w:r>
      <w:r>
        <w:rPr>
          <w:rFonts w:hint="eastAsia" w:asciiTheme="minorEastAsia" w:hAnsiTheme="minorEastAsia"/>
          <w:bCs/>
          <w:kern w:val="0"/>
          <w:sz w:val="32"/>
          <w:szCs w:val="32"/>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fixed"/>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部门：美术馆</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163.62</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213.67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42.00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2"/>
              </w:rPr>
            </w:pPr>
            <w:r>
              <w:rPr>
                <w:rFonts w:hint="eastAsia" w:ascii="宋体" w:hAnsi="宋体" w:eastAsia="宋体" w:cs="宋体"/>
                <w:kern w:val="0"/>
                <w:sz w:val="22"/>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6.65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九、卫生健康支出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kern w:val="0"/>
                <w:sz w:val="22"/>
              </w:rPr>
              <w:t>3.20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205.62</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223.52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39.70</w:t>
            </w:r>
          </w:p>
        </w:tc>
        <w:tc>
          <w:tcPr>
            <w:tcW w:w="3798"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21.80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b/>
                <w:bCs/>
                <w:kern w:val="0"/>
                <w:sz w:val="22"/>
              </w:rPr>
              <w:t>245.32</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245.32</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4700" w:type="dxa"/>
        <w:tblInd w:w="0" w:type="dxa"/>
        <w:tblLayout w:type="fixed"/>
        <w:tblCellMar>
          <w:top w:w="0" w:type="dxa"/>
          <w:left w:w="0" w:type="dxa"/>
          <w:bottom w:w="0" w:type="dxa"/>
          <w:right w:w="0" w:type="dxa"/>
        </w:tblCellMar>
      </w:tblPr>
      <w:tblGrid>
        <w:gridCol w:w="465"/>
        <w:gridCol w:w="405"/>
        <w:gridCol w:w="3390"/>
        <w:gridCol w:w="1640"/>
        <w:gridCol w:w="1640"/>
        <w:gridCol w:w="1505"/>
        <w:gridCol w:w="1413"/>
        <w:gridCol w:w="1335"/>
        <w:gridCol w:w="1267"/>
        <w:gridCol w:w="1640"/>
      </w:tblGrid>
      <w:tr>
        <w:tblPrEx>
          <w:tblCellMar>
            <w:top w:w="0" w:type="dxa"/>
            <w:left w:w="0" w:type="dxa"/>
            <w:bottom w:w="0" w:type="dxa"/>
            <w:right w:w="0" w:type="dxa"/>
          </w:tblCellMar>
        </w:tblPrEx>
        <w:trPr>
          <w:trHeight w:val="435" w:hRule="atLeast"/>
        </w:trPr>
        <w:tc>
          <w:tcPr>
            <w:tcW w:w="14700"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46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4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39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0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41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3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6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870"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3390" w:type="dxa"/>
            <w:tcBorders>
              <w:top w:val="nil"/>
              <w:left w:val="nil"/>
              <w:bottom w:val="nil"/>
              <w:right w:val="nil"/>
            </w:tcBorders>
            <w:shd w:val="clear" w:color="000000" w:fill="FFFFFF"/>
            <w:noWrap/>
            <w:tcMar>
              <w:top w:w="15" w:type="dxa"/>
              <w:left w:w="15" w:type="dxa"/>
              <w:bottom w:w="0" w:type="dxa"/>
              <w:right w:w="15" w:type="dxa"/>
            </w:tcMar>
            <w:vAlign w:val="center"/>
          </w:tcPr>
          <w:p>
            <w:pPr>
              <w:jc w:val="left"/>
              <w:rPr>
                <w:rFonts w:ascii="宋体" w:hAnsi="宋体" w:eastAsia="宋体" w:cs="宋体"/>
                <w:sz w:val="24"/>
                <w:szCs w:val="24"/>
              </w:rPr>
            </w:pPr>
            <w:r>
              <w:rPr>
                <w:rFonts w:hint="eastAsia"/>
              </w:rPr>
              <w:t>美术馆　</w:t>
            </w:r>
          </w:p>
        </w:tc>
        <w:tc>
          <w:tcPr>
            <w:tcW w:w="16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505"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41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33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26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40"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4260"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40"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50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41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335"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26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1640"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870"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3390"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3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6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870"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3390"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50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41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335"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26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4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426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栏次</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1</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2</w:t>
            </w:r>
          </w:p>
        </w:tc>
        <w:tc>
          <w:tcPr>
            <w:tcW w:w="150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3</w:t>
            </w:r>
          </w:p>
        </w:tc>
        <w:tc>
          <w:tcPr>
            <w:tcW w:w="141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4</w:t>
            </w:r>
          </w:p>
        </w:tc>
        <w:tc>
          <w:tcPr>
            <w:tcW w:w="1335"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5</w:t>
            </w:r>
          </w:p>
        </w:tc>
        <w:tc>
          <w:tcPr>
            <w:tcW w:w="126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6</w:t>
            </w:r>
          </w:p>
        </w:tc>
        <w:tc>
          <w:tcPr>
            <w:tcW w:w="164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7</w:t>
            </w:r>
          </w:p>
        </w:tc>
      </w:tr>
      <w:tr>
        <w:tblPrEx>
          <w:tblCellMar>
            <w:top w:w="0" w:type="dxa"/>
            <w:left w:w="0" w:type="dxa"/>
            <w:bottom w:w="0" w:type="dxa"/>
            <w:right w:w="0" w:type="dxa"/>
          </w:tblCellMar>
        </w:tblPrEx>
        <w:trPr>
          <w:trHeight w:val="450" w:hRule="atLeast"/>
        </w:trPr>
        <w:tc>
          <w:tcPr>
            <w:tcW w:w="4260"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合计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205.62</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sz w:val="24"/>
                <w:szCs w:val="24"/>
              </w:rPr>
              <w:t>163.62</w:t>
            </w:r>
          </w:p>
        </w:tc>
        <w:tc>
          <w:tcPr>
            <w:tcW w:w="15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0.00　</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0.00　</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0.00　</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0.00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ascii="宋体" w:hAnsi="宋体" w:eastAsia="宋体" w:cs="宋体"/>
                <w:sz w:val="24"/>
                <w:szCs w:val="24"/>
              </w:rPr>
              <w:t>42.00</w:t>
            </w:r>
          </w:p>
        </w:tc>
      </w:tr>
      <w:tr>
        <w:tblPrEx>
          <w:tblCellMar>
            <w:top w:w="0" w:type="dxa"/>
            <w:left w:w="0" w:type="dxa"/>
            <w:bottom w:w="0" w:type="dxa"/>
            <w:right w:w="0" w:type="dxa"/>
          </w:tblCellMar>
        </w:tblPrEx>
        <w:trPr>
          <w:trHeight w:val="450" w:hRule="atLeast"/>
        </w:trPr>
        <w:tc>
          <w:tcPr>
            <w:tcW w:w="87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rPr>
              <w:t>207　</w:t>
            </w:r>
          </w:p>
        </w:tc>
        <w:tc>
          <w:tcPr>
            <w:tcW w:w="33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ascii="宋体" w:hAnsi="宋体" w:cs="宋体"/>
                <w:sz w:val="24"/>
                <w:szCs w:val="24"/>
              </w:rPr>
              <w:t>文化旅游体育与传媒支出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195.77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153.77</w:t>
            </w:r>
          </w:p>
        </w:tc>
        <w:tc>
          <w:tcPr>
            <w:tcW w:w="15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0.00　</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0.00　</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0.00　</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0.00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42.00</w:t>
            </w:r>
          </w:p>
        </w:tc>
      </w:tr>
      <w:tr>
        <w:tblPrEx>
          <w:tblCellMar>
            <w:top w:w="0" w:type="dxa"/>
            <w:left w:w="0" w:type="dxa"/>
            <w:bottom w:w="0" w:type="dxa"/>
            <w:right w:w="0" w:type="dxa"/>
          </w:tblCellMar>
        </w:tblPrEx>
        <w:trPr>
          <w:trHeight w:val="450" w:hRule="atLeast"/>
        </w:trPr>
        <w:tc>
          <w:tcPr>
            <w:tcW w:w="87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ascii="宋体" w:hAnsi="宋体" w:eastAsia="宋体" w:cs="宋体"/>
                <w:sz w:val="24"/>
                <w:szCs w:val="24"/>
              </w:rPr>
              <w:t>20701</w:t>
            </w:r>
          </w:p>
        </w:tc>
        <w:tc>
          <w:tcPr>
            <w:tcW w:w="33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　文化和旅游</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华文中宋" w:hAnsi="华文中宋" w:eastAsia="华文中宋" w:cs="宋体"/>
                <w:sz w:val="24"/>
                <w:szCs w:val="24"/>
              </w:rPr>
            </w:pPr>
            <w:r>
              <w:rPr>
                <w:rFonts w:hint="eastAsia" w:ascii="华文中宋" w:hAnsi="华文中宋" w:eastAsia="华文中宋"/>
              </w:rPr>
              <w:t>195.77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153.77</w:t>
            </w:r>
          </w:p>
        </w:tc>
        <w:tc>
          <w:tcPr>
            <w:tcW w:w="15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0.00　</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0.00　</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0.00　</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0.00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42.00</w:t>
            </w:r>
          </w:p>
        </w:tc>
      </w:tr>
      <w:tr>
        <w:tblPrEx>
          <w:tblCellMar>
            <w:top w:w="0" w:type="dxa"/>
            <w:left w:w="0" w:type="dxa"/>
            <w:bottom w:w="0" w:type="dxa"/>
            <w:right w:w="0" w:type="dxa"/>
          </w:tblCellMar>
        </w:tblPrEx>
        <w:trPr>
          <w:trHeight w:val="450" w:hRule="atLeast"/>
        </w:trPr>
        <w:tc>
          <w:tcPr>
            <w:tcW w:w="87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ascii="宋体" w:hAnsi="宋体" w:eastAsia="宋体" w:cs="宋体"/>
                <w:sz w:val="24"/>
                <w:szCs w:val="24"/>
              </w:rPr>
              <w:t>2070102</w:t>
            </w:r>
          </w:p>
        </w:tc>
        <w:tc>
          <w:tcPr>
            <w:tcW w:w="33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ascii="宋体" w:hAnsi="宋体" w:eastAsia="宋体" w:cs="宋体"/>
                <w:sz w:val="24"/>
                <w:szCs w:val="24"/>
              </w:rPr>
              <w:t>一般行政管理事务</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1.80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1.80</w:t>
            </w:r>
          </w:p>
        </w:tc>
        <w:tc>
          <w:tcPr>
            <w:tcW w:w="15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0.00　</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0.00　</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0.00　</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0.00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0.00</w:t>
            </w:r>
          </w:p>
        </w:tc>
      </w:tr>
      <w:tr>
        <w:tblPrEx>
          <w:tblCellMar>
            <w:top w:w="0" w:type="dxa"/>
            <w:left w:w="0" w:type="dxa"/>
            <w:bottom w:w="0" w:type="dxa"/>
            <w:right w:w="0" w:type="dxa"/>
          </w:tblCellMar>
        </w:tblPrEx>
        <w:trPr>
          <w:trHeight w:val="450" w:hRule="atLeast"/>
        </w:trPr>
        <w:tc>
          <w:tcPr>
            <w:tcW w:w="87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2070105</w:t>
            </w:r>
          </w:p>
        </w:tc>
        <w:tc>
          <w:tcPr>
            <w:tcW w:w="33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　文化展示及纪念机构</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53.97</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53.97</w:t>
            </w:r>
          </w:p>
        </w:tc>
        <w:tc>
          <w:tcPr>
            <w:tcW w:w="15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0.00　</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0.00　</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0.00　</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0.00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0.00</w:t>
            </w:r>
          </w:p>
        </w:tc>
      </w:tr>
      <w:tr>
        <w:tblPrEx>
          <w:tblCellMar>
            <w:top w:w="0" w:type="dxa"/>
            <w:left w:w="0" w:type="dxa"/>
            <w:bottom w:w="0" w:type="dxa"/>
            <w:right w:w="0" w:type="dxa"/>
          </w:tblCellMar>
        </w:tblPrEx>
        <w:trPr>
          <w:trHeight w:val="450" w:hRule="atLeast"/>
        </w:trPr>
        <w:tc>
          <w:tcPr>
            <w:tcW w:w="87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ascii="宋体" w:hAnsi="宋体" w:eastAsia="宋体" w:cs="宋体"/>
                <w:sz w:val="24"/>
                <w:szCs w:val="24"/>
              </w:rPr>
              <w:t>2070109</w:t>
            </w:r>
          </w:p>
        </w:tc>
        <w:tc>
          <w:tcPr>
            <w:tcW w:w="33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cs="宋体"/>
                <w:sz w:val="24"/>
                <w:szCs w:val="24"/>
              </w:rPr>
            </w:pPr>
            <w:r>
              <w:rPr>
                <w:rFonts w:hint="eastAsia"/>
              </w:rPr>
              <w:t>　群众文化</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50.00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50.00</w:t>
            </w:r>
          </w:p>
        </w:tc>
        <w:tc>
          <w:tcPr>
            <w:tcW w:w="15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0.00　</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0.00　</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0.00　</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0.00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0.00</w:t>
            </w:r>
          </w:p>
        </w:tc>
      </w:tr>
      <w:tr>
        <w:tblPrEx>
          <w:tblCellMar>
            <w:top w:w="0" w:type="dxa"/>
            <w:left w:w="0" w:type="dxa"/>
            <w:bottom w:w="0" w:type="dxa"/>
            <w:right w:w="0" w:type="dxa"/>
          </w:tblCellMar>
        </w:tblPrEx>
        <w:trPr>
          <w:trHeight w:val="450" w:hRule="atLeast"/>
        </w:trPr>
        <w:tc>
          <w:tcPr>
            <w:tcW w:w="87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ascii="宋体" w:hAnsi="宋体" w:eastAsia="宋体" w:cs="宋体"/>
                <w:sz w:val="24"/>
                <w:szCs w:val="24"/>
              </w:rPr>
              <w:t>2070111</w:t>
            </w:r>
          </w:p>
        </w:tc>
        <w:tc>
          <w:tcPr>
            <w:tcW w:w="33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文化创作与保护</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5.00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5.00</w:t>
            </w:r>
          </w:p>
        </w:tc>
        <w:tc>
          <w:tcPr>
            <w:tcW w:w="15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r>
      <w:tr>
        <w:tblPrEx>
          <w:tblCellMar>
            <w:top w:w="0" w:type="dxa"/>
            <w:left w:w="0" w:type="dxa"/>
            <w:bottom w:w="0" w:type="dxa"/>
            <w:right w:w="0" w:type="dxa"/>
          </w:tblCellMar>
        </w:tblPrEx>
        <w:trPr>
          <w:trHeight w:val="450" w:hRule="atLeast"/>
        </w:trPr>
        <w:tc>
          <w:tcPr>
            <w:tcW w:w="87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ascii="宋体" w:hAnsi="宋体" w:eastAsia="宋体" w:cs="宋体"/>
                <w:sz w:val="24"/>
                <w:szCs w:val="24"/>
              </w:rPr>
              <w:t>2070199</w:t>
            </w:r>
          </w:p>
        </w:tc>
        <w:tc>
          <w:tcPr>
            <w:tcW w:w="33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其他文化和旅游支出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85.00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43.00</w:t>
            </w:r>
          </w:p>
        </w:tc>
        <w:tc>
          <w:tcPr>
            <w:tcW w:w="15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42.00</w:t>
            </w:r>
          </w:p>
        </w:tc>
      </w:tr>
      <w:tr>
        <w:tblPrEx>
          <w:tblCellMar>
            <w:top w:w="0" w:type="dxa"/>
            <w:left w:w="0" w:type="dxa"/>
            <w:bottom w:w="0" w:type="dxa"/>
            <w:right w:w="0" w:type="dxa"/>
          </w:tblCellMar>
        </w:tblPrEx>
        <w:trPr>
          <w:trHeight w:val="450" w:hRule="atLeast"/>
        </w:trPr>
        <w:tc>
          <w:tcPr>
            <w:tcW w:w="87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ascii="宋体" w:hAnsi="宋体" w:eastAsia="宋体" w:cs="宋体"/>
                <w:sz w:val="24"/>
                <w:szCs w:val="24"/>
              </w:rPr>
              <w:t>208</w:t>
            </w:r>
          </w:p>
        </w:tc>
        <w:tc>
          <w:tcPr>
            <w:tcW w:w="33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社会保障和就业支出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6.65</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6.65</w:t>
            </w:r>
          </w:p>
        </w:tc>
        <w:tc>
          <w:tcPr>
            <w:tcW w:w="15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r>
      <w:tr>
        <w:tblPrEx>
          <w:tblCellMar>
            <w:top w:w="0" w:type="dxa"/>
            <w:left w:w="0" w:type="dxa"/>
            <w:bottom w:w="0" w:type="dxa"/>
            <w:right w:w="0" w:type="dxa"/>
          </w:tblCellMar>
        </w:tblPrEx>
        <w:trPr>
          <w:trHeight w:val="450" w:hRule="atLeast"/>
        </w:trPr>
        <w:tc>
          <w:tcPr>
            <w:tcW w:w="87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ascii="宋体" w:hAnsi="宋体" w:eastAsia="宋体" w:cs="宋体"/>
                <w:sz w:val="24"/>
                <w:szCs w:val="24"/>
              </w:rPr>
              <w:t>20805</w:t>
            </w:r>
          </w:p>
        </w:tc>
        <w:tc>
          <w:tcPr>
            <w:tcW w:w="33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行政事业单位养老支出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6.24</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6.24</w:t>
            </w:r>
          </w:p>
        </w:tc>
        <w:tc>
          <w:tcPr>
            <w:tcW w:w="15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r>
      <w:tr>
        <w:tblPrEx>
          <w:tblCellMar>
            <w:top w:w="0" w:type="dxa"/>
            <w:left w:w="0" w:type="dxa"/>
            <w:bottom w:w="0" w:type="dxa"/>
            <w:right w:w="0" w:type="dxa"/>
          </w:tblCellMar>
        </w:tblPrEx>
        <w:trPr>
          <w:trHeight w:val="450" w:hRule="atLeast"/>
        </w:trPr>
        <w:tc>
          <w:tcPr>
            <w:tcW w:w="87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ascii="宋体" w:hAnsi="宋体" w:eastAsia="宋体" w:cs="宋体"/>
                <w:sz w:val="24"/>
                <w:szCs w:val="24"/>
              </w:rPr>
              <w:t>2080505</w:t>
            </w:r>
          </w:p>
        </w:tc>
        <w:tc>
          <w:tcPr>
            <w:tcW w:w="33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机关事业单位基本养老保险缴费支出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6.24</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6.24</w:t>
            </w:r>
          </w:p>
        </w:tc>
        <w:tc>
          <w:tcPr>
            <w:tcW w:w="15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r>
      <w:tr>
        <w:tblPrEx>
          <w:tblCellMar>
            <w:top w:w="0" w:type="dxa"/>
            <w:left w:w="0" w:type="dxa"/>
            <w:bottom w:w="0" w:type="dxa"/>
            <w:right w:w="0" w:type="dxa"/>
          </w:tblCellMar>
        </w:tblPrEx>
        <w:trPr>
          <w:trHeight w:val="450" w:hRule="atLeast"/>
        </w:trPr>
        <w:tc>
          <w:tcPr>
            <w:tcW w:w="87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ascii="宋体" w:hAnsi="宋体" w:eastAsia="宋体" w:cs="宋体"/>
                <w:sz w:val="24"/>
                <w:szCs w:val="24"/>
              </w:rPr>
              <w:t>20811</w:t>
            </w:r>
          </w:p>
        </w:tc>
        <w:tc>
          <w:tcPr>
            <w:tcW w:w="33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残疾人事业</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0.41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0.41</w:t>
            </w:r>
          </w:p>
        </w:tc>
        <w:tc>
          <w:tcPr>
            <w:tcW w:w="15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r>
      <w:tr>
        <w:tblPrEx>
          <w:tblCellMar>
            <w:top w:w="0" w:type="dxa"/>
            <w:left w:w="0" w:type="dxa"/>
            <w:bottom w:w="0" w:type="dxa"/>
            <w:right w:w="0" w:type="dxa"/>
          </w:tblCellMar>
        </w:tblPrEx>
        <w:trPr>
          <w:trHeight w:val="450" w:hRule="atLeast"/>
        </w:trPr>
        <w:tc>
          <w:tcPr>
            <w:tcW w:w="87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ascii="宋体" w:hAnsi="宋体" w:eastAsia="宋体" w:cs="宋体"/>
                <w:sz w:val="24"/>
                <w:szCs w:val="24"/>
              </w:rPr>
              <w:t>2081199</w:t>
            </w:r>
          </w:p>
        </w:tc>
        <w:tc>
          <w:tcPr>
            <w:tcW w:w="33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其他残疾人事业支出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0.41</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0.41</w:t>
            </w:r>
          </w:p>
        </w:tc>
        <w:tc>
          <w:tcPr>
            <w:tcW w:w="15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r>
      <w:tr>
        <w:tblPrEx>
          <w:tblCellMar>
            <w:top w:w="0" w:type="dxa"/>
            <w:left w:w="0" w:type="dxa"/>
            <w:bottom w:w="0" w:type="dxa"/>
            <w:right w:w="0" w:type="dxa"/>
          </w:tblCellMar>
        </w:tblPrEx>
        <w:trPr>
          <w:trHeight w:val="450" w:hRule="atLeast"/>
        </w:trPr>
        <w:tc>
          <w:tcPr>
            <w:tcW w:w="87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ascii="宋体" w:hAnsi="宋体" w:eastAsia="宋体" w:cs="宋体"/>
                <w:sz w:val="24"/>
                <w:szCs w:val="24"/>
              </w:rPr>
              <w:t>210</w:t>
            </w:r>
          </w:p>
        </w:tc>
        <w:tc>
          <w:tcPr>
            <w:tcW w:w="33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卫生健康支出</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3.20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3.20</w:t>
            </w:r>
          </w:p>
        </w:tc>
        <w:tc>
          <w:tcPr>
            <w:tcW w:w="15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r>
      <w:tr>
        <w:tblPrEx>
          <w:tblCellMar>
            <w:top w:w="0" w:type="dxa"/>
            <w:left w:w="0" w:type="dxa"/>
            <w:bottom w:w="0" w:type="dxa"/>
            <w:right w:w="0" w:type="dxa"/>
          </w:tblCellMar>
        </w:tblPrEx>
        <w:trPr>
          <w:trHeight w:val="450" w:hRule="atLeast"/>
        </w:trPr>
        <w:tc>
          <w:tcPr>
            <w:tcW w:w="87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ascii="宋体" w:hAnsi="宋体" w:eastAsia="宋体" w:cs="宋体"/>
                <w:sz w:val="24"/>
                <w:szCs w:val="24"/>
              </w:rPr>
              <w:t>21011</w:t>
            </w:r>
          </w:p>
        </w:tc>
        <w:tc>
          <w:tcPr>
            <w:tcW w:w="33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r>
              <w:rPr>
                <w:rFonts w:hint="eastAsia"/>
              </w:rPr>
              <w:t>行政事业单位医疗</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3.20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3.20</w:t>
            </w:r>
          </w:p>
        </w:tc>
        <w:tc>
          <w:tcPr>
            <w:tcW w:w="15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pPr>
            <w:r>
              <w:rPr>
                <w:rFonts w:hint="eastAsia"/>
              </w:rPr>
              <w:t>0.00</w:t>
            </w:r>
          </w:p>
        </w:tc>
      </w:tr>
      <w:tr>
        <w:tblPrEx>
          <w:tblCellMar>
            <w:top w:w="0" w:type="dxa"/>
            <w:left w:w="0" w:type="dxa"/>
            <w:bottom w:w="0" w:type="dxa"/>
            <w:right w:w="0" w:type="dxa"/>
          </w:tblCellMar>
        </w:tblPrEx>
        <w:trPr>
          <w:trHeight w:val="450" w:hRule="atLeast"/>
        </w:trPr>
        <w:tc>
          <w:tcPr>
            <w:tcW w:w="870" w:type="dxa"/>
            <w:gridSpan w:val="2"/>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ascii="宋体" w:hAnsi="宋体" w:eastAsia="宋体" w:cs="宋体"/>
                <w:sz w:val="24"/>
                <w:szCs w:val="24"/>
              </w:rPr>
              <w:t>2101102</w:t>
            </w:r>
          </w:p>
        </w:tc>
        <w:tc>
          <w:tcPr>
            <w:tcW w:w="3390"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rPr>
                <w:rFonts w:ascii="宋体" w:hAnsi="宋体" w:eastAsia="宋体" w:cs="宋体"/>
                <w:sz w:val="24"/>
                <w:szCs w:val="24"/>
              </w:rPr>
            </w:pPr>
            <w:r>
              <w:rPr>
                <w:rFonts w:hint="eastAsia" w:ascii="宋体" w:hAnsi="宋体" w:eastAsia="宋体" w:cs="宋体"/>
                <w:sz w:val="24"/>
                <w:szCs w:val="24"/>
              </w:rPr>
              <w:t>事业单位医疗</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3.20</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3.20</w:t>
            </w:r>
          </w:p>
        </w:tc>
        <w:tc>
          <w:tcPr>
            <w:tcW w:w="150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0.00　</w:t>
            </w:r>
          </w:p>
        </w:tc>
        <w:tc>
          <w:tcPr>
            <w:tcW w:w="141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0.00　</w:t>
            </w:r>
          </w:p>
        </w:tc>
        <w:tc>
          <w:tcPr>
            <w:tcW w:w="1335"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0.00　</w:t>
            </w:r>
          </w:p>
        </w:tc>
        <w:tc>
          <w:tcPr>
            <w:tcW w:w="12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0.00　</w:t>
            </w:r>
          </w:p>
        </w:tc>
        <w:tc>
          <w:tcPr>
            <w:tcW w:w="1640"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0.00</w:t>
            </w:r>
          </w:p>
        </w:tc>
      </w:tr>
      <w:tr>
        <w:tblPrEx>
          <w:tblCellMar>
            <w:top w:w="0" w:type="dxa"/>
            <w:left w:w="0" w:type="dxa"/>
            <w:bottom w:w="0" w:type="dxa"/>
            <w:right w:w="0" w:type="dxa"/>
          </w:tblCellMar>
        </w:tblPrEx>
        <w:trPr>
          <w:trHeight w:val="615" w:hRule="atLeast"/>
        </w:trPr>
        <w:tc>
          <w:tcPr>
            <w:tcW w:w="14700"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3183" w:type="dxa"/>
        <w:tblInd w:w="93" w:type="dxa"/>
        <w:tblLayout w:type="fixed"/>
        <w:tblCellMar>
          <w:top w:w="0" w:type="dxa"/>
          <w:left w:w="108" w:type="dxa"/>
          <w:bottom w:w="0" w:type="dxa"/>
          <w:right w:w="108" w:type="dxa"/>
        </w:tblCellMar>
      </w:tblPr>
      <w:tblGrid>
        <w:gridCol w:w="1042"/>
        <w:gridCol w:w="240"/>
        <w:gridCol w:w="4265"/>
        <w:gridCol w:w="1320"/>
        <w:gridCol w:w="1275"/>
        <w:gridCol w:w="1335"/>
        <w:gridCol w:w="1245"/>
        <w:gridCol w:w="1110"/>
        <w:gridCol w:w="1351"/>
      </w:tblGrid>
      <w:tr>
        <w:tblPrEx>
          <w:tblCellMar>
            <w:top w:w="0" w:type="dxa"/>
            <w:left w:w="108" w:type="dxa"/>
            <w:bottom w:w="0" w:type="dxa"/>
            <w:right w:w="108" w:type="dxa"/>
          </w:tblCellMar>
        </w:tblPrEx>
        <w:trPr>
          <w:trHeight w:val="435" w:hRule="atLeast"/>
        </w:trPr>
        <w:tc>
          <w:tcPr>
            <w:tcW w:w="13183"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26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4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1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1"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1042"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美术馆</w:t>
            </w:r>
          </w:p>
        </w:tc>
        <w:tc>
          <w:tcPr>
            <w:tcW w:w="24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26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2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27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35"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24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110"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51"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5547" w:type="dxa"/>
            <w:gridSpan w:val="3"/>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32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27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33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24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110"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135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1282" w:type="dxa"/>
            <w:gridSpan w:val="2"/>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426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128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42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2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1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3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554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132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27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3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2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110"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351"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r>
      <w:tr>
        <w:tblPrEx>
          <w:tblCellMar>
            <w:top w:w="0" w:type="dxa"/>
            <w:left w:w="108" w:type="dxa"/>
            <w:bottom w:w="0" w:type="dxa"/>
            <w:right w:w="108" w:type="dxa"/>
          </w:tblCellMar>
        </w:tblPrEx>
        <w:trPr>
          <w:trHeight w:val="522" w:hRule="atLeast"/>
        </w:trPr>
        <w:tc>
          <w:tcPr>
            <w:tcW w:w="5547"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223.52</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148.01</w:t>
            </w:r>
          </w:p>
        </w:tc>
        <w:tc>
          <w:tcPr>
            <w:tcW w:w="13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75.51</w:t>
            </w:r>
          </w:p>
        </w:tc>
        <w:tc>
          <w:tcPr>
            <w:tcW w:w="12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c>
          <w:tcPr>
            <w:tcW w:w="11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c>
          <w:tcPr>
            <w:tcW w:w="13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207</w:t>
            </w:r>
          </w:p>
        </w:tc>
        <w:tc>
          <w:tcPr>
            <w:tcW w:w="426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文化旅游体育与传媒支出</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213.67</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138.16</w:t>
            </w:r>
          </w:p>
        </w:tc>
        <w:tc>
          <w:tcPr>
            <w:tcW w:w="13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75.51</w:t>
            </w:r>
          </w:p>
        </w:tc>
        <w:tc>
          <w:tcPr>
            <w:tcW w:w="12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c>
          <w:tcPr>
            <w:tcW w:w="11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c>
          <w:tcPr>
            <w:tcW w:w="13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20701</w:t>
            </w:r>
          </w:p>
        </w:tc>
        <w:tc>
          <w:tcPr>
            <w:tcW w:w="426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文化和旅游</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213.67</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138.16</w:t>
            </w:r>
          </w:p>
        </w:tc>
        <w:tc>
          <w:tcPr>
            <w:tcW w:w="13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75.51</w:t>
            </w:r>
          </w:p>
        </w:tc>
        <w:tc>
          <w:tcPr>
            <w:tcW w:w="12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c>
          <w:tcPr>
            <w:tcW w:w="11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c>
          <w:tcPr>
            <w:tcW w:w="13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r>
      <w:tr>
        <w:tblPrEx>
          <w:tblCellMar>
            <w:top w:w="0" w:type="dxa"/>
            <w:left w:w="108" w:type="dxa"/>
            <w:bottom w:w="0" w:type="dxa"/>
            <w:right w:w="108" w:type="dxa"/>
          </w:tblCellMar>
        </w:tblPrEx>
        <w:trPr>
          <w:trHeight w:val="9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2070102</w:t>
            </w:r>
          </w:p>
        </w:tc>
        <w:tc>
          <w:tcPr>
            <w:tcW w:w="426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一般行政管理事务</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21.78</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c>
          <w:tcPr>
            <w:tcW w:w="13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21.78</w:t>
            </w:r>
          </w:p>
        </w:tc>
        <w:tc>
          <w:tcPr>
            <w:tcW w:w="12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c>
          <w:tcPr>
            <w:tcW w:w="11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c>
          <w:tcPr>
            <w:tcW w:w="13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2070105</w:t>
            </w:r>
          </w:p>
        </w:tc>
        <w:tc>
          <w:tcPr>
            <w:tcW w:w="426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文化展示及纪念机构</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67.36</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67.36</w:t>
            </w:r>
          </w:p>
        </w:tc>
        <w:tc>
          <w:tcPr>
            <w:tcW w:w="13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c>
          <w:tcPr>
            <w:tcW w:w="12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c>
          <w:tcPr>
            <w:tcW w:w="11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c>
          <w:tcPr>
            <w:tcW w:w="13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2070109　</w:t>
            </w:r>
          </w:p>
        </w:tc>
        <w:tc>
          <w:tcPr>
            <w:tcW w:w="426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群众文化</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48.33</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c>
          <w:tcPr>
            <w:tcW w:w="13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48.33</w:t>
            </w:r>
          </w:p>
        </w:tc>
        <w:tc>
          <w:tcPr>
            <w:tcW w:w="12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c>
          <w:tcPr>
            <w:tcW w:w="11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c>
          <w:tcPr>
            <w:tcW w:w="13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2070111</w:t>
            </w:r>
          </w:p>
        </w:tc>
        <w:tc>
          <w:tcPr>
            <w:tcW w:w="426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文化创作与保护</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5.00</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c>
          <w:tcPr>
            <w:tcW w:w="13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5.00</w:t>
            </w:r>
          </w:p>
        </w:tc>
        <w:tc>
          <w:tcPr>
            <w:tcW w:w="12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c>
          <w:tcPr>
            <w:tcW w:w="11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c>
          <w:tcPr>
            <w:tcW w:w="13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2070199</w:t>
            </w:r>
          </w:p>
        </w:tc>
        <w:tc>
          <w:tcPr>
            <w:tcW w:w="426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其他文化和旅游支出</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71.20</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70.80</w:t>
            </w:r>
          </w:p>
        </w:tc>
        <w:tc>
          <w:tcPr>
            <w:tcW w:w="13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0.40</w:t>
            </w:r>
          </w:p>
        </w:tc>
        <w:tc>
          <w:tcPr>
            <w:tcW w:w="12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c>
          <w:tcPr>
            <w:tcW w:w="11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c>
          <w:tcPr>
            <w:tcW w:w="13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208</w:t>
            </w:r>
          </w:p>
        </w:tc>
        <w:tc>
          <w:tcPr>
            <w:tcW w:w="426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社会保障和就业支出</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6.65</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6.65</w:t>
            </w:r>
          </w:p>
        </w:tc>
        <w:tc>
          <w:tcPr>
            <w:tcW w:w="13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c>
          <w:tcPr>
            <w:tcW w:w="12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c>
          <w:tcPr>
            <w:tcW w:w="11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c>
          <w:tcPr>
            <w:tcW w:w="13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20805</w:t>
            </w:r>
          </w:p>
        </w:tc>
        <w:tc>
          <w:tcPr>
            <w:tcW w:w="426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行政事业单位养老支出</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6.24</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6.24</w:t>
            </w:r>
          </w:p>
        </w:tc>
        <w:tc>
          <w:tcPr>
            <w:tcW w:w="13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c>
          <w:tcPr>
            <w:tcW w:w="12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c>
          <w:tcPr>
            <w:tcW w:w="11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c>
          <w:tcPr>
            <w:tcW w:w="13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2080505</w:t>
            </w:r>
          </w:p>
        </w:tc>
        <w:tc>
          <w:tcPr>
            <w:tcW w:w="426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机关事业单位基本养老保险缴费支出</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6.24</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6.24</w:t>
            </w:r>
          </w:p>
        </w:tc>
        <w:tc>
          <w:tcPr>
            <w:tcW w:w="13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c>
          <w:tcPr>
            <w:tcW w:w="12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c>
          <w:tcPr>
            <w:tcW w:w="11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c>
          <w:tcPr>
            <w:tcW w:w="13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20811</w:t>
            </w:r>
          </w:p>
        </w:tc>
        <w:tc>
          <w:tcPr>
            <w:tcW w:w="426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残疾人事业</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0.41</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0.41</w:t>
            </w:r>
          </w:p>
        </w:tc>
        <w:tc>
          <w:tcPr>
            <w:tcW w:w="13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c>
          <w:tcPr>
            <w:tcW w:w="12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c>
          <w:tcPr>
            <w:tcW w:w="11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c>
          <w:tcPr>
            <w:tcW w:w="13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2081199</w:t>
            </w:r>
          </w:p>
        </w:tc>
        <w:tc>
          <w:tcPr>
            <w:tcW w:w="426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其他残疾人事业支出</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0.41</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0.41</w:t>
            </w:r>
          </w:p>
        </w:tc>
        <w:tc>
          <w:tcPr>
            <w:tcW w:w="13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c>
          <w:tcPr>
            <w:tcW w:w="12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c>
          <w:tcPr>
            <w:tcW w:w="11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c>
          <w:tcPr>
            <w:tcW w:w="13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210</w:t>
            </w:r>
          </w:p>
        </w:tc>
        <w:tc>
          <w:tcPr>
            <w:tcW w:w="426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卫生健康支出</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3.20</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3.20</w:t>
            </w:r>
          </w:p>
        </w:tc>
        <w:tc>
          <w:tcPr>
            <w:tcW w:w="13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c>
          <w:tcPr>
            <w:tcW w:w="12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c>
          <w:tcPr>
            <w:tcW w:w="11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c>
          <w:tcPr>
            <w:tcW w:w="13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21011</w:t>
            </w:r>
          </w:p>
        </w:tc>
        <w:tc>
          <w:tcPr>
            <w:tcW w:w="426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行政事业单位医疗</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3.20</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3.20</w:t>
            </w:r>
          </w:p>
        </w:tc>
        <w:tc>
          <w:tcPr>
            <w:tcW w:w="13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c>
          <w:tcPr>
            <w:tcW w:w="12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c>
          <w:tcPr>
            <w:tcW w:w="11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c>
          <w:tcPr>
            <w:tcW w:w="13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r>
      <w:tr>
        <w:tblPrEx>
          <w:tblCellMar>
            <w:top w:w="0" w:type="dxa"/>
            <w:left w:w="108" w:type="dxa"/>
            <w:bottom w:w="0" w:type="dxa"/>
            <w:right w:w="108" w:type="dxa"/>
          </w:tblCellMar>
        </w:tblPrEx>
        <w:trPr>
          <w:trHeight w:val="450" w:hRule="atLeast"/>
        </w:trPr>
        <w:tc>
          <w:tcPr>
            <w:tcW w:w="1282" w:type="dxa"/>
            <w:gridSpan w:val="2"/>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2101102</w:t>
            </w:r>
          </w:p>
        </w:tc>
        <w:tc>
          <w:tcPr>
            <w:tcW w:w="4265" w:type="dxa"/>
            <w:tcBorders>
              <w:top w:val="nil"/>
              <w:left w:val="nil"/>
              <w:bottom w:val="single" w:color="auto" w:sz="4" w:space="0"/>
              <w:right w:val="single" w:color="auto" w:sz="4" w:space="0"/>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事业单位医疗</w:t>
            </w:r>
          </w:p>
        </w:tc>
        <w:tc>
          <w:tcPr>
            <w:tcW w:w="132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3.20</w:t>
            </w:r>
          </w:p>
        </w:tc>
        <w:tc>
          <w:tcPr>
            <w:tcW w:w="127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3.20</w:t>
            </w:r>
          </w:p>
        </w:tc>
        <w:tc>
          <w:tcPr>
            <w:tcW w:w="133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w:t>
            </w:r>
          </w:p>
        </w:tc>
        <w:tc>
          <w:tcPr>
            <w:tcW w:w="124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c>
          <w:tcPr>
            <w:tcW w:w="11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c>
          <w:tcPr>
            <w:tcW w:w="13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0.00　</w:t>
            </w:r>
          </w:p>
        </w:tc>
      </w:tr>
      <w:tr>
        <w:tblPrEx>
          <w:tblCellMar>
            <w:top w:w="0" w:type="dxa"/>
            <w:left w:w="108" w:type="dxa"/>
            <w:bottom w:w="0" w:type="dxa"/>
            <w:right w:w="108" w:type="dxa"/>
          </w:tblCellMar>
        </w:tblPrEx>
        <w:trPr>
          <w:trHeight w:val="630" w:hRule="atLeast"/>
        </w:trPr>
        <w:tc>
          <w:tcPr>
            <w:tcW w:w="13183" w:type="dxa"/>
            <w:gridSpan w:val="9"/>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注：本表反映部门本年度各项支出情况。0</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fixed"/>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部门：美术馆</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    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163.62</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15</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16</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17</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四、其他收入</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42.00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18</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19</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21</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213.67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213.67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22</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6.65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6.65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九、卫生健康与支出</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3.20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3.20</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205.62</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23</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223.52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223.52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kern w:val="0"/>
                <w:sz w:val="22"/>
              </w:rPr>
              <w:t>0.00</w:t>
            </w:r>
            <w:r>
              <w:rPr>
                <w:rFonts w:hint="eastAsia" w:ascii="宋体" w:hAnsi="宋体" w:eastAsia="宋体" w:cs="宋体"/>
                <w:b/>
                <w:bCs/>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39.70</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24</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21.80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21.80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25</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26</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0.00　</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27</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436"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245.32</w:t>
            </w:r>
          </w:p>
        </w:tc>
        <w:tc>
          <w:tcPr>
            <w:tcW w:w="3411"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28</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b/>
                <w:bCs/>
                <w:kern w:val="0"/>
                <w:sz w:val="22"/>
              </w:rPr>
              <w:t>245.32</w:t>
            </w:r>
            <w:r>
              <w:rPr>
                <w:rFonts w:hint="eastAsia" w:ascii="宋体" w:hAnsi="宋体" w:eastAsia="宋体" w:cs="宋体"/>
                <w:kern w:val="0"/>
                <w:sz w:val="22"/>
              </w:rPr>
              <w:t>　</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r>
              <w:rPr>
                <w:rFonts w:hint="eastAsia" w:ascii="宋体" w:hAnsi="宋体" w:eastAsia="宋体" w:cs="宋体"/>
                <w:b/>
                <w:bCs/>
                <w:kern w:val="0"/>
                <w:sz w:val="22"/>
              </w:rPr>
              <w:t>245.32</w:t>
            </w:r>
          </w:p>
        </w:tc>
        <w:tc>
          <w:tcPr>
            <w:tcW w:w="13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0.00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2"/>
              </w:rPr>
            </w:pPr>
            <w:r>
              <w:rPr>
                <w:rFonts w:hint="eastAsia" w:ascii="宋体" w:hAnsi="宋体" w:eastAsia="宋体" w:cs="宋体"/>
                <w:b/>
                <w:bCs/>
                <w:kern w:val="0"/>
                <w:sz w:val="22"/>
              </w:rPr>
              <w:t>0.00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Lines="50"/>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美术馆</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单位：万元</w:t>
      </w:r>
    </w:p>
    <w:tbl>
      <w:tblPr>
        <w:tblStyle w:val="5"/>
        <w:tblW w:w="14219" w:type="dxa"/>
        <w:jc w:val="center"/>
        <w:tblLayout w:type="fixed"/>
        <w:tblCellMar>
          <w:top w:w="0" w:type="dxa"/>
          <w:left w:w="108" w:type="dxa"/>
          <w:bottom w:w="0" w:type="dxa"/>
          <w:right w:w="108" w:type="dxa"/>
        </w:tblCellMar>
      </w:tblPr>
      <w:tblGrid>
        <w:gridCol w:w="1200"/>
        <w:gridCol w:w="3527"/>
        <w:gridCol w:w="3000"/>
        <w:gridCol w:w="3492"/>
        <w:gridCol w:w="3000"/>
      </w:tblGrid>
      <w:tr>
        <w:tblPrEx>
          <w:tblCellMar>
            <w:top w:w="0" w:type="dxa"/>
            <w:left w:w="108" w:type="dxa"/>
            <w:bottom w:w="0" w:type="dxa"/>
            <w:right w:w="108" w:type="dxa"/>
          </w:tblCellMar>
        </w:tblPrEx>
        <w:trPr>
          <w:trHeight w:val="405" w:hRule="atLeast"/>
          <w:jc w:val="center"/>
        </w:trPr>
        <w:tc>
          <w:tcPr>
            <w:tcW w:w="4727"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9492"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1200" w:type="dxa"/>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52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3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4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300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1200" w:type="dxa"/>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527"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492"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00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300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349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300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r>
      <w:tr>
        <w:tblPrEx>
          <w:tblCellMar>
            <w:top w:w="0" w:type="dxa"/>
            <w:left w:w="108" w:type="dxa"/>
            <w:bottom w:w="0" w:type="dxa"/>
            <w:right w:w="108" w:type="dxa"/>
          </w:tblCellMar>
        </w:tblPrEx>
        <w:trPr>
          <w:trHeight w:val="450" w:hRule="atLeast"/>
          <w:jc w:val="center"/>
        </w:trPr>
        <w:tc>
          <w:tcPr>
            <w:tcW w:w="4727"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171.49</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115.96</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55.53</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207</w:t>
            </w:r>
          </w:p>
        </w:tc>
        <w:tc>
          <w:tcPr>
            <w:tcW w:w="3527"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文化旅游体育与传媒支出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161.64</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106.11</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55.53</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20701</w:t>
            </w:r>
          </w:p>
        </w:tc>
        <w:tc>
          <w:tcPr>
            <w:tcW w:w="3527"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文化和旅游</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161.64</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106.11</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55.53</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2070102</w:t>
            </w:r>
          </w:p>
        </w:tc>
        <w:tc>
          <w:tcPr>
            <w:tcW w:w="3527"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一般行政管理事务</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1.80</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1.80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2070105</w:t>
            </w:r>
          </w:p>
        </w:tc>
        <w:tc>
          <w:tcPr>
            <w:tcW w:w="3527"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文化展示及纪念机构</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67.36</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67.36</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2070109</w:t>
            </w:r>
          </w:p>
        </w:tc>
        <w:tc>
          <w:tcPr>
            <w:tcW w:w="3527"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群众文化</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48.32</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48.32</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2070111</w:t>
            </w:r>
          </w:p>
        </w:tc>
        <w:tc>
          <w:tcPr>
            <w:tcW w:w="3527"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文化创作与保护</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5.00</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5.00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2070199</w:t>
            </w:r>
          </w:p>
        </w:tc>
        <w:tc>
          <w:tcPr>
            <w:tcW w:w="3527"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其他文化和旅游支出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39.16</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38.75</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0.41</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w:t>
            </w:r>
          </w:p>
        </w:tc>
        <w:tc>
          <w:tcPr>
            <w:tcW w:w="3527"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社会保障和就业支出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6.65</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6.65</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20805</w:t>
            </w:r>
          </w:p>
        </w:tc>
        <w:tc>
          <w:tcPr>
            <w:tcW w:w="3527"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行政事业单位养老支出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6.24</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6.24</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2080505</w:t>
            </w:r>
          </w:p>
        </w:tc>
        <w:tc>
          <w:tcPr>
            <w:tcW w:w="3527"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 w:val="15"/>
                <w:szCs w:val="15"/>
              </w:rPr>
            </w:pPr>
            <w:r>
              <w:rPr>
                <w:rFonts w:hint="eastAsia" w:ascii="Times New Roman" w:hAnsi="Times New Roman" w:eastAsia="仿宋_GB2312" w:cs="Times New Roman"/>
                <w:kern w:val="0"/>
                <w:szCs w:val="21"/>
              </w:rPr>
              <w:t>机关事业单位养老保险缴费支出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6.24</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6.24</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20811</w:t>
            </w:r>
          </w:p>
        </w:tc>
        <w:tc>
          <w:tcPr>
            <w:tcW w:w="3527"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残疾人事业</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0.41</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0.41</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2081199</w:t>
            </w:r>
          </w:p>
        </w:tc>
        <w:tc>
          <w:tcPr>
            <w:tcW w:w="3527"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其他残疾人事业支出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0.41</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0.41</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210</w:t>
            </w:r>
          </w:p>
        </w:tc>
        <w:tc>
          <w:tcPr>
            <w:tcW w:w="3527"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卫生健康支出</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3.2</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3.2</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21011</w:t>
            </w:r>
          </w:p>
        </w:tc>
        <w:tc>
          <w:tcPr>
            <w:tcW w:w="3527"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行政事业单位医疗</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3.2</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3.2</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450" w:hRule="atLeast"/>
          <w:jc w:val="center"/>
        </w:trPr>
        <w:tc>
          <w:tcPr>
            <w:tcW w:w="1200"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2101102</w:t>
            </w:r>
          </w:p>
        </w:tc>
        <w:tc>
          <w:tcPr>
            <w:tcW w:w="3527" w:type="dxa"/>
            <w:tcBorders>
              <w:top w:val="nil"/>
              <w:left w:val="nil"/>
              <w:bottom w:val="single" w:color="auto" w:sz="4" w:space="0"/>
              <w:right w:val="single" w:color="auto" w:sz="4" w:space="0"/>
            </w:tcBorders>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事业单位医疗</w:t>
            </w:r>
          </w:p>
        </w:tc>
        <w:tc>
          <w:tcPr>
            <w:tcW w:w="3000"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3.2</w:t>
            </w:r>
            <w:r>
              <w:rPr>
                <w:rFonts w:ascii="Times New Roman" w:hAnsi="Times New Roman" w:eastAsia="仿宋_GB2312" w:cs="Times New Roman"/>
                <w:kern w:val="0"/>
                <w:szCs w:val="21"/>
              </w:rPr>
              <w:t>　</w:t>
            </w:r>
          </w:p>
        </w:tc>
        <w:tc>
          <w:tcPr>
            <w:tcW w:w="3492" w:type="dxa"/>
            <w:tcBorders>
              <w:top w:val="nil"/>
              <w:left w:val="nil"/>
              <w:bottom w:val="single" w:color="auto" w:sz="4" w:space="0"/>
              <w:right w:val="single" w:color="auto" w:sz="4"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3.2</w:t>
            </w:r>
            <w:r>
              <w:rPr>
                <w:rFonts w:ascii="Times New Roman" w:hAnsi="Times New Roman" w:eastAsia="仿宋_GB2312" w:cs="Times New Roman"/>
                <w:kern w:val="0"/>
                <w:szCs w:val="21"/>
              </w:rPr>
              <w:t>　</w:t>
            </w:r>
          </w:p>
        </w:tc>
        <w:tc>
          <w:tcPr>
            <w:tcW w:w="3000" w:type="dxa"/>
            <w:tcBorders>
              <w:top w:val="nil"/>
              <w:left w:val="nil"/>
              <w:bottom w:val="single" w:color="auto" w:sz="4" w:space="0"/>
              <w:right w:val="single" w:color="auto" w:sz="8" w:space="0"/>
            </w:tcBorders>
            <w:shd w:val="clear" w:color="auto" w:fill="auto"/>
            <w:vAlign w:val="center"/>
          </w:tcPr>
          <w:p>
            <w:pPr>
              <w:widowControl/>
              <w:jc w:val="righ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0.00</w:t>
            </w:r>
            <w:r>
              <w:rPr>
                <w:rFonts w:ascii="Times New Roman" w:hAnsi="Times New Roman" w:eastAsia="仿宋_GB2312" w:cs="Times New Roman"/>
                <w:kern w:val="0"/>
                <w:szCs w:val="21"/>
              </w:rPr>
              <w:t>　</w:t>
            </w:r>
          </w:p>
        </w:tc>
      </w:tr>
      <w:tr>
        <w:tblPrEx>
          <w:tblCellMar>
            <w:top w:w="0" w:type="dxa"/>
            <w:left w:w="108" w:type="dxa"/>
            <w:bottom w:w="0" w:type="dxa"/>
            <w:right w:w="108" w:type="dxa"/>
          </w:tblCellMar>
        </w:tblPrEx>
        <w:trPr>
          <w:trHeight w:val="645" w:hRule="atLeast"/>
          <w:jc w:val="center"/>
        </w:trPr>
        <w:tc>
          <w:tcPr>
            <w:tcW w:w="14219" w:type="dxa"/>
            <w:gridSpan w:val="5"/>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15135" w:type="dxa"/>
        <w:tblInd w:w="0" w:type="dxa"/>
        <w:tblLayout w:type="fixed"/>
        <w:tblCellMar>
          <w:top w:w="0" w:type="dxa"/>
          <w:left w:w="108" w:type="dxa"/>
          <w:bottom w:w="0" w:type="dxa"/>
          <w:right w:w="108" w:type="dxa"/>
        </w:tblCellMar>
      </w:tblPr>
      <w:tblGrid>
        <w:gridCol w:w="1301"/>
        <w:gridCol w:w="3264"/>
        <w:gridCol w:w="1060"/>
        <w:gridCol w:w="1302"/>
        <w:gridCol w:w="2248"/>
        <w:gridCol w:w="1010"/>
        <w:gridCol w:w="789"/>
        <w:gridCol w:w="3276"/>
        <w:gridCol w:w="885"/>
      </w:tblGrid>
      <w:tr>
        <w:tblPrEx>
          <w:tblCellMar>
            <w:top w:w="0" w:type="dxa"/>
            <w:left w:w="108" w:type="dxa"/>
            <w:bottom w:w="0" w:type="dxa"/>
            <w:right w:w="108" w:type="dxa"/>
          </w:tblCellMar>
        </w:tblPrEx>
        <w:trPr>
          <w:trHeight w:val="618" w:hRule="atLeast"/>
        </w:trPr>
        <w:tc>
          <w:tcPr>
            <w:tcW w:w="15135"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一般公共预算财政拨款基本支出决算表</w:t>
            </w:r>
            <w:bookmarkEnd w:id="2"/>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美术馆公开06表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923" w:hRule="atLeast"/>
        </w:trPr>
        <w:tc>
          <w:tcPr>
            <w:tcW w:w="13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2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3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78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w:t>
            </w:r>
          </w:p>
        </w:tc>
        <w:tc>
          <w:tcPr>
            <w:tcW w:w="32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工资福利支出</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77.26　</w:t>
            </w:r>
          </w:p>
        </w:tc>
        <w:tc>
          <w:tcPr>
            <w:tcW w:w="13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w:t>
            </w:r>
          </w:p>
        </w:tc>
        <w:tc>
          <w:tcPr>
            <w:tcW w:w="2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商品和服务支出</w:t>
            </w:r>
          </w:p>
        </w:tc>
        <w:tc>
          <w:tcPr>
            <w:tcW w:w="1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38.69</w:t>
            </w:r>
          </w:p>
        </w:tc>
        <w:tc>
          <w:tcPr>
            <w:tcW w:w="7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w:t>
            </w:r>
          </w:p>
        </w:tc>
        <w:tc>
          <w:tcPr>
            <w:tcW w:w="3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债务利息及费用支出</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0.00</w:t>
            </w: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30101</w:t>
            </w:r>
          </w:p>
        </w:tc>
        <w:tc>
          <w:tcPr>
            <w:tcW w:w="32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基本工资</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19.70</w:t>
            </w:r>
          </w:p>
        </w:tc>
        <w:tc>
          <w:tcPr>
            <w:tcW w:w="13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30201</w:t>
            </w:r>
          </w:p>
        </w:tc>
        <w:tc>
          <w:tcPr>
            <w:tcW w:w="2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办公费</w:t>
            </w:r>
          </w:p>
        </w:tc>
        <w:tc>
          <w:tcPr>
            <w:tcW w:w="1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1.65</w:t>
            </w:r>
          </w:p>
        </w:tc>
        <w:tc>
          <w:tcPr>
            <w:tcW w:w="7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30701</w:t>
            </w:r>
          </w:p>
        </w:tc>
        <w:tc>
          <w:tcPr>
            <w:tcW w:w="3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国内债务付息</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0.00</w:t>
            </w: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30102</w:t>
            </w:r>
          </w:p>
        </w:tc>
        <w:tc>
          <w:tcPr>
            <w:tcW w:w="32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津贴补贴</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c>
          <w:tcPr>
            <w:tcW w:w="13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30202</w:t>
            </w:r>
          </w:p>
        </w:tc>
        <w:tc>
          <w:tcPr>
            <w:tcW w:w="2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印刷费</w:t>
            </w:r>
          </w:p>
        </w:tc>
        <w:tc>
          <w:tcPr>
            <w:tcW w:w="1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1.56　</w:t>
            </w:r>
          </w:p>
        </w:tc>
        <w:tc>
          <w:tcPr>
            <w:tcW w:w="7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30702</w:t>
            </w:r>
          </w:p>
        </w:tc>
        <w:tc>
          <w:tcPr>
            <w:tcW w:w="3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国外债务付息</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0.00</w:t>
            </w: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30103</w:t>
            </w:r>
          </w:p>
        </w:tc>
        <w:tc>
          <w:tcPr>
            <w:tcW w:w="32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奖金</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1.80</w:t>
            </w:r>
          </w:p>
        </w:tc>
        <w:tc>
          <w:tcPr>
            <w:tcW w:w="13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30203</w:t>
            </w:r>
          </w:p>
        </w:tc>
        <w:tc>
          <w:tcPr>
            <w:tcW w:w="2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咨询费</w:t>
            </w:r>
          </w:p>
        </w:tc>
        <w:tc>
          <w:tcPr>
            <w:tcW w:w="1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0.00</w:t>
            </w:r>
          </w:p>
        </w:tc>
        <w:tc>
          <w:tcPr>
            <w:tcW w:w="7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w:t>
            </w:r>
          </w:p>
        </w:tc>
        <w:tc>
          <w:tcPr>
            <w:tcW w:w="3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资本性支出</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00.00</w:t>
            </w: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30106</w:t>
            </w:r>
          </w:p>
        </w:tc>
        <w:tc>
          <w:tcPr>
            <w:tcW w:w="32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伙食补助费</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13.48</w:t>
            </w:r>
          </w:p>
        </w:tc>
        <w:tc>
          <w:tcPr>
            <w:tcW w:w="13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30204</w:t>
            </w:r>
          </w:p>
        </w:tc>
        <w:tc>
          <w:tcPr>
            <w:tcW w:w="2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手续费</w:t>
            </w:r>
          </w:p>
        </w:tc>
        <w:tc>
          <w:tcPr>
            <w:tcW w:w="1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1.87</w:t>
            </w:r>
          </w:p>
        </w:tc>
        <w:tc>
          <w:tcPr>
            <w:tcW w:w="7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31001</w:t>
            </w:r>
          </w:p>
        </w:tc>
        <w:tc>
          <w:tcPr>
            <w:tcW w:w="3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房屋建筑物购建</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30107</w:t>
            </w:r>
          </w:p>
        </w:tc>
        <w:tc>
          <w:tcPr>
            <w:tcW w:w="32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绩效工资</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18.07</w:t>
            </w:r>
          </w:p>
        </w:tc>
        <w:tc>
          <w:tcPr>
            <w:tcW w:w="13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30205</w:t>
            </w:r>
          </w:p>
        </w:tc>
        <w:tc>
          <w:tcPr>
            <w:tcW w:w="2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水费</w:t>
            </w:r>
          </w:p>
        </w:tc>
        <w:tc>
          <w:tcPr>
            <w:tcW w:w="1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0.00</w:t>
            </w:r>
          </w:p>
        </w:tc>
        <w:tc>
          <w:tcPr>
            <w:tcW w:w="7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31002</w:t>
            </w:r>
          </w:p>
        </w:tc>
        <w:tc>
          <w:tcPr>
            <w:tcW w:w="3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办公设备购置</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30108</w:t>
            </w:r>
          </w:p>
        </w:tc>
        <w:tc>
          <w:tcPr>
            <w:tcW w:w="32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机关事业单位基本养老保险缴费</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9.88</w:t>
            </w:r>
          </w:p>
        </w:tc>
        <w:tc>
          <w:tcPr>
            <w:tcW w:w="13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30206</w:t>
            </w:r>
          </w:p>
        </w:tc>
        <w:tc>
          <w:tcPr>
            <w:tcW w:w="2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电费</w:t>
            </w:r>
          </w:p>
        </w:tc>
        <w:tc>
          <w:tcPr>
            <w:tcW w:w="1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0.00</w:t>
            </w:r>
          </w:p>
        </w:tc>
        <w:tc>
          <w:tcPr>
            <w:tcW w:w="7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31003</w:t>
            </w:r>
          </w:p>
        </w:tc>
        <w:tc>
          <w:tcPr>
            <w:tcW w:w="3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专用设备购置</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0.00</w:t>
            </w: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30109</w:t>
            </w:r>
          </w:p>
        </w:tc>
        <w:tc>
          <w:tcPr>
            <w:tcW w:w="32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职业年金缴费</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1.52</w:t>
            </w:r>
          </w:p>
        </w:tc>
        <w:tc>
          <w:tcPr>
            <w:tcW w:w="13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30207</w:t>
            </w:r>
          </w:p>
        </w:tc>
        <w:tc>
          <w:tcPr>
            <w:tcW w:w="2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邮电费</w:t>
            </w:r>
          </w:p>
        </w:tc>
        <w:tc>
          <w:tcPr>
            <w:tcW w:w="1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0.00</w:t>
            </w:r>
          </w:p>
        </w:tc>
        <w:tc>
          <w:tcPr>
            <w:tcW w:w="7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31005</w:t>
            </w:r>
          </w:p>
        </w:tc>
        <w:tc>
          <w:tcPr>
            <w:tcW w:w="3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基础设施建设</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30110</w:t>
            </w:r>
          </w:p>
        </w:tc>
        <w:tc>
          <w:tcPr>
            <w:tcW w:w="32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职工基本医疗保险缴费</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7.20</w:t>
            </w:r>
          </w:p>
        </w:tc>
        <w:tc>
          <w:tcPr>
            <w:tcW w:w="13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30208</w:t>
            </w:r>
          </w:p>
        </w:tc>
        <w:tc>
          <w:tcPr>
            <w:tcW w:w="2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取暖费</w:t>
            </w:r>
          </w:p>
        </w:tc>
        <w:tc>
          <w:tcPr>
            <w:tcW w:w="1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0.00</w:t>
            </w:r>
          </w:p>
        </w:tc>
        <w:tc>
          <w:tcPr>
            <w:tcW w:w="7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31006</w:t>
            </w:r>
          </w:p>
        </w:tc>
        <w:tc>
          <w:tcPr>
            <w:tcW w:w="3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大型修缮</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0.00</w:t>
            </w: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30111</w:t>
            </w:r>
          </w:p>
        </w:tc>
        <w:tc>
          <w:tcPr>
            <w:tcW w:w="32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公务员医疗补助缴费</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0.13</w:t>
            </w:r>
          </w:p>
        </w:tc>
        <w:tc>
          <w:tcPr>
            <w:tcW w:w="13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30209</w:t>
            </w:r>
          </w:p>
        </w:tc>
        <w:tc>
          <w:tcPr>
            <w:tcW w:w="2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物业管理费</w:t>
            </w:r>
          </w:p>
        </w:tc>
        <w:tc>
          <w:tcPr>
            <w:tcW w:w="1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0.00</w:t>
            </w:r>
          </w:p>
        </w:tc>
        <w:tc>
          <w:tcPr>
            <w:tcW w:w="7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31007</w:t>
            </w:r>
          </w:p>
        </w:tc>
        <w:tc>
          <w:tcPr>
            <w:tcW w:w="3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信息网络及软件购置更新</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0.00</w:t>
            </w: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30112</w:t>
            </w:r>
          </w:p>
        </w:tc>
        <w:tc>
          <w:tcPr>
            <w:tcW w:w="32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其他社会保障缴费</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0.70</w:t>
            </w:r>
          </w:p>
        </w:tc>
        <w:tc>
          <w:tcPr>
            <w:tcW w:w="13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30211</w:t>
            </w:r>
          </w:p>
        </w:tc>
        <w:tc>
          <w:tcPr>
            <w:tcW w:w="2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差旅费</w:t>
            </w:r>
          </w:p>
        </w:tc>
        <w:tc>
          <w:tcPr>
            <w:tcW w:w="1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0.30</w:t>
            </w:r>
          </w:p>
        </w:tc>
        <w:tc>
          <w:tcPr>
            <w:tcW w:w="7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31008</w:t>
            </w:r>
          </w:p>
        </w:tc>
        <w:tc>
          <w:tcPr>
            <w:tcW w:w="3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物资储备</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30113</w:t>
            </w:r>
          </w:p>
        </w:tc>
        <w:tc>
          <w:tcPr>
            <w:tcW w:w="32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住房公积金</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4.69</w:t>
            </w:r>
          </w:p>
        </w:tc>
        <w:tc>
          <w:tcPr>
            <w:tcW w:w="13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30212</w:t>
            </w:r>
          </w:p>
        </w:tc>
        <w:tc>
          <w:tcPr>
            <w:tcW w:w="2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因公出国（境）费用</w:t>
            </w:r>
          </w:p>
        </w:tc>
        <w:tc>
          <w:tcPr>
            <w:tcW w:w="1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0.00</w:t>
            </w:r>
          </w:p>
        </w:tc>
        <w:tc>
          <w:tcPr>
            <w:tcW w:w="7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31009</w:t>
            </w:r>
          </w:p>
        </w:tc>
        <w:tc>
          <w:tcPr>
            <w:tcW w:w="3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土地补偿</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0.00</w:t>
            </w: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30114</w:t>
            </w:r>
          </w:p>
        </w:tc>
        <w:tc>
          <w:tcPr>
            <w:tcW w:w="32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0.05</w:t>
            </w:r>
          </w:p>
        </w:tc>
        <w:tc>
          <w:tcPr>
            <w:tcW w:w="13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30213</w:t>
            </w:r>
          </w:p>
        </w:tc>
        <w:tc>
          <w:tcPr>
            <w:tcW w:w="2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维修（护）费</w:t>
            </w:r>
          </w:p>
        </w:tc>
        <w:tc>
          <w:tcPr>
            <w:tcW w:w="1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0.08</w:t>
            </w:r>
          </w:p>
        </w:tc>
        <w:tc>
          <w:tcPr>
            <w:tcW w:w="7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31010</w:t>
            </w:r>
          </w:p>
        </w:tc>
        <w:tc>
          <w:tcPr>
            <w:tcW w:w="3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安置补助</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0.000</w:t>
            </w: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30199</w:t>
            </w:r>
          </w:p>
        </w:tc>
        <w:tc>
          <w:tcPr>
            <w:tcW w:w="32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其他工资福利支出</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0.03</w:t>
            </w:r>
          </w:p>
        </w:tc>
        <w:tc>
          <w:tcPr>
            <w:tcW w:w="13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30214</w:t>
            </w:r>
          </w:p>
        </w:tc>
        <w:tc>
          <w:tcPr>
            <w:tcW w:w="2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租赁费</w:t>
            </w:r>
          </w:p>
        </w:tc>
        <w:tc>
          <w:tcPr>
            <w:tcW w:w="1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0.00</w:t>
            </w:r>
          </w:p>
        </w:tc>
        <w:tc>
          <w:tcPr>
            <w:tcW w:w="7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31011</w:t>
            </w:r>
          </w:p>
        </w:tc>
        <w:tc>
          <w:tcPr>
            <w:tcW w:w="3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地上附着物和青苗补偿</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0.00</w:t>
            </w: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w:t>
            </w:r>
          </w:p>
        </w:tc>
        <w:tc>
          <w:tcPr>
            <w:tcW w:w="32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对个人和家庭的补助</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0.00</w:t>
            </w:r>
          </w:p>
        </w:tc>
        <w:tc>
          <w:tcPr>
            <w:tcW w:w="13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30215</w:t>
            </w:r>
          </w:p>
        </w:tc>
        <w:tc>
          <w:tcPr>
            <w:tcW w:w="2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会议费</w:t>
            </w:r>
          </w:p>
        </w:tc>
        <w:tc>
          <w:tcPr>
            <w:tcW w:w="1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0.00</w:t>
            </w:r>
          </w:p>
        </w:tc>
        <w:tc>
          <w:tcPr>
            <w:tcW w:w="7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31012</w:t>
            </w:r>
          </w:p>
        </w:tc>
        <w:tc>
          <w:tcPr>
            <w:tcW w:w="3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拆迁补偿</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30301</w:t>
            </w:r>
          </w:p>
        </w:tc>
        <w:tc>
          <w:tcPr>
            <w:tcW w:w="32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离休费</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13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30216</w:t>
            </w:r>
          </w:p>
        </w:tc>
        <w:tc>
          <w:tcPr>
            <w:tcW w:w="2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培训费</w:t>
            </w:r>
          </w:p>
        </w:tc>
        <w:tc>
          <w:tcPr>
            <w:tcW w:w="1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0.00</w:t>
            </w:r>
          </w:p>
        </w:tc>
        <w:tc>
          <w:tcPr>
            <w:tcW w:w="7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31013</w:t>
            </w:r>
          </w:p>
        </w:tc>
        <w:tc>
          <w:tcPr>
            <w:tcW w:w="3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公务用车购置</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30302</w:t>
            </w:r>
          </w:p>
        </w:tc>
        <w:tc>
          <w:tcPr>
            <w:tcW w:w="32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退休费</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13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30217</w:t>
            </w:r>
          </w:p>
        </w:tc>
        <w:tc>
          <w:tcPr>
            <w:tcW w:w="2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公务接待费</w:t>
            </w:r>
          </w:p>
        </w:tc>
        <w:tc>
          <w:tcPr>
            <w:tcW w:w="1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w:t>
            </w:r>
            <w:r>
              <w:rPr>
                <w:rFonts w:hint="eastAsia" w:ascii="宋体" w:hAnsi="宋体" w:eastAsia="宋体" w:cs="宋体"/>
                <w:color w:val="000000"/>
                <w:kern w:val="0"/>
                <w:szCs w:val="20"/>
                <w:lang w:val="en-US" w:eastAsia="zh-CN"/>
              </w:rPr>
              <w:t>6</w:t>
            </w:r>
            <w:r>
              <w:rPr>
                <w:rFonts w:hint="eastAsia" w:ascii="宋体" w:hAnsi="宋体" w:eastAsia="宋体" w:cs="宋体"/>
                <w:color w:val="000000"/>
                <w:kern w:val="0"/>
                <w:szCs w:val="20"/>
              </w:rPr>
              <w:t>0</w:t>
            </w:r>
          </w:p>
        </w:tc>
        <w:tc>
          <w:tcPr>
            <w:tcW w:w="7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31019</w:t>
            </w:r>
          </w:p>
        </w:tc>
        <w:tc>
          <w:tcPr>
            <w:tcW w:w="3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其他交通工具购置</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30303</w:t>
            </w:r>
          </w:p>
        </w:tc>
        <w:tc>
          <w:tcPr>
            <w:tcW w:w="32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退职（役）费</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13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30218</w:t>
            </w:r>
          </w:p>
        </w:tc>
        <w:tc>
          <w:tcPr>
            <w:tcW w:w="2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专用材料费</w:t>
            </w:r>
          </w:p>
        </w:tc>
        <w:tc>
          <w:tcPr>
            <w:tcW w:w="1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7.14</w:t>
            </w:r>
          </w:p>
        </w:tc>
        <w:tc>
          <w:tcPr>
            <w:tcW w:w="7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31021</w:t>
            </w:r>
          </w:p>
        </w:tc>
        <w:tc>
          <w:tcPr>
            <w:tcW w:w="3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文物和陈列品购置</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30304</w:t>
            </w:r>
          </w:p>
        </w:tc>
        <w:tc>
          <w:tcPr>
            <w:tcW w:w="32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抚恤金</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13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30224</w:t>
            </w:r>
          </w:p>
        </w:tc>
        <w:tc>
          <w:tcPr>
            <w:tcW w:w="2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被装购置费</w:t>
            </w:r>
          </w:p>
        </w:tc>
        <w:tc>
          <w:tcPr>
            <w:tcW w:w="1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0.00</w:t>
            </w:r>
          </w:p>
        </w:tc>
        <w:tc>
          <w:tcPr>
            <w:tcW w:w="7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31022</w:t>
            </w:r>
          </w:p>
        </w:tc>
        <w:tc>
          <w:tcPr>
            <w:tcW w:w="3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无形资产购置</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30305</w:t>
            </w:r>
          </w:p>
        </w:tc>
        <w:tc>
          <w:tcPr>
            <w:tcW w:w="32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生活补助</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13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30225</w:t>
            </w:r>
          </w:p>
        </w:tc>
        <w:tc>
          <w:tcPr>
            <w:tcW w:w="2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专用燃料费</w:t>
            </w:r>
          </w:p>
        </w:tc>
        <w:tc>
          <w:tcPr>
            <w:tcW w:w="1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0.00</w:t>
            </w:r>
          </w:p>
        </w:tc>
        <w:tc>
          <w:tcPr>
            <w:tcW w:w="7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31099</w:t>
            </w:r>
          </w:p>
        </w:tc>
        <w:tc>
          <w:tcPr>
            <w:tcW w:w="3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其他资本性支出</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30306</w:t>
            </w:r>
          </w:p>
        </w:tc>
        <w:tc>
          <w:tcPr>
            <w:tcW w:w="32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救济费</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13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30226</w:t>
            </w:r>
          </w:p>
        </w:tc>
        <w:tc>
          <w:tcPr>
            <w:tcW w:w="2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劳务费</w:t>
            </w:r>
          </w:p>
        </w:tc>
        <w:tc>
          <w:tcPr>
            <w:tcW w:w="1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14.24</w:t>
            </w:r>
          </w:p>
        </w:tc>
        <w:tc>
          <w:tcPr>
            <w:tcW w:w="7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w:t>
            </w:r>
          </w:p>
        </w:tc>
        <w:tc>
          <w:tcPr>
            <w:tcW w:w="3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其他支出</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30307</w:t>
            </w:r>
          </w:p>
        </w:tc>
        <w:tc>
          <w:tcPr>
            <w:tcW w:w="32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医疗费补助</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13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30227</w:t>
            </w:r>
          </w:p>
        </w:tc>
        <w:tc>
          <w:tcPr>
            <w:tcW w:w="2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委托业务费</w:t>
            </w:r>
          </w:p>
        </w:tc>
        <w:tc>
          <w:tcPr>
            <w:tcW w:w="1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6.00</w:t>
            </w:r>
          </w:p>
        </w:tc>
        <w:tc>
          <w:tcPr>
            <w:tcW w:w="7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39906</w:t>
            </w:r>
          </w:p>
        </w:tc>
        <w:tc>
          <w:tcPr>
            <w:tcW w:w="3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赠与</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w:t>
            </w: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30308</w:t>
            </w:r>
          </w:p>
        </w:tc>
        <w:tc>
          <w:tcPr>
            <w:tcW w:w="32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助学金</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13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30228</w:t>
            </w:r>
          </w:p>
        </w:tc>
        <w:tc>
          <w:tcPr>
            <w:tcW w:w="2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工会经费</w:t>
            </w:r>
          </w:p>
        </w:tc>
        <w:tc>
          <w:tcPr>
            <w:tcW w:w="1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2.70</w:t>
            </w:r>
          </w:p>
        </w:tc>
        <w:tc>
          <w:tcPr>
            <w:tcW w:w="7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39907</w:t>
            </w:r>
          </w:p>
        </w:tc>
        <w:tc>
          <w:tcPr>
            <w:tcW w:w="3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国家赔偿费用支出</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30309</w:t>
            </w:r>
          </w:p>
        </w:tc>
        <w:tc>
          <w:tcPr>
            <w:tcW w:w="32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奖励金</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13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30229</w:t>
            </w:r>
          </w:p>
        </w:tc>
        <w:tc>
          <w:tcPr>
            <w:tcW w:w="2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福利费</w:t>
            </w:r>
          </w:p>
        </w:tc>
        <w:tc>
          <w:tcPr>
            <w:tcW w:w="1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0.00</w:t>
            </w:r>
          </w:p>
        </w:tc>
        <w:tc>
          <w:tcPr>
            <w:tcW w:w="7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39908</w:t>
            </w:r>
          </w:p>
        </w:tc>
        <w:tc>
          <w:tcPr>
            <w:tcW w:w="3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对民间非营利组织和群众性自治组织补贴</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30310</w:t>
            </w:r>
          </w:p>
        </w:tc>
        <w:tc>
          <w:tcPr>
            <w:tcW w:w="32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个人农业生产补贴</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13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30231</w:t>
            </w:r>
          </w:p>
        </w:tc>
        <w:tc>
          <w:tcPr>
            <w:tcW w:w="2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公务用车运行维护费</w:t>
            </w:r>
          </w:p>
        </w:tc>
        <w:tc>
          <w:tcPr>
            <w:tcW w:w="1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0.00</w:t>
            </w:r>
          </w:p>
        </w:tc>
        <w:tc>
          <w:tcPr>
            <w:tcW w:w="7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39999</w:t>
            </w:r>
          </w:p>
        </w:tc>
        <w:tc>
          <w:tcPr>
            <w:tcW w:w="3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其他支出</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30311</w:t>
            </w:r>
          </w:p>
        </w:tc>
        <w:tc>
          <w:tcPr>
            <w:tcW w:w="32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代缴社会保险费</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13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30239</w:t>
            </w:r>
          </w:p>
        </w:tc>
        <w:tc>
          <w:tcPr>
            <w:tcW w:w="2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其他交通费用</w:t>
            </w:r>
          </w:p>
        </w:tc>
        <w:tc>
          <w:tcPr>
            <w:tcW w:w="1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0.00</w:t>
            </w:r>
          </w:p>
        </w:tc>
        <w:tc>
          <w:tcPr>
            <w:tcW w:w="7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30399</w:t>
            </w:r>
          </w:p>
        </w:tc>
        <w:tc>
          <w:tcPr>
            <w:tcW w:w="32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其他对个人和家庭的补助</w:t>
            </w:r>
          </w:p>
        </w:tc>
        <w:tc>
          <w:tcPr>
            <w:tcW w:w="106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0.00　</w:t>
            </w:r>
          </w:p>
        </w:tc>
        <w:tc>
          <w:tcPr>
            <w:tcW w:w="13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30240</w:t>
            </w:r>
          </w:p>
        </w:tc>
        <w:tc>
          <w:tcPr>
            <w:tcW w:w="2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税金及附加费用</w:t>
            </w:r>
          </w:p>
        </w:tc>
        <w:tc>
          <w:tcPr>
            <w:tcW w:w="10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0.00</w:t>
            </w:r>
          </w:p>
        </w:tc>
        <w:tc>
          <w:tcPr>
            <w:tcW w:w="7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1301"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32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c>
          <w:tcPr>
            <w:tcW w:w="130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30299</w:t>
            </w:r>
          </w:p>
        </w:tc>
        <w:tc>
          <w:tcPr>
            <w:tcW w:w="22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xml:space="preserve">  其他商品和服务支出</w:t>
            </w:r>
          </w:p>
        </w:tc>
        <w:tc>
          <w:tcPr>
            <w:tcW w:w="10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3.15</w:t>
            </w:r>
          </w:p>
        </w:tc>
        <w:tc>
          <w:tcPr>
            <w:tcW w:w="78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327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w:t>
            </w:r>
          </w:p>
        </w:tc>
      </w:tr>
      <w:tr>
        <w:tblPrEx>
          <w:tblCellMar>
            <w:top w:w="0" w:type="dxa"/>
            <w:left w:w="108" w:type="dxa"/>
            <w:bottom w:w="0" w:type="dxa"/>
            <w:right w:w="108" w:type="dxa"/>
          </w:tblCellMar>
        </w:tblPrEx>
        <w:trPr>
          <w:trHeight w:val="284" w:hRule="exact"/>
        </w:trPr>
        <w:tc>
          <w:tcPr>
            <w:tcW w:w="456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人员经费合计</w:t>
            </w:r>
          </w:p>
        </w:tc>
        <w:tc>
          <w:tcPr>
            <w:tcW w:w="106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20"/>
              </w:rPr>
            </w:pPr>
            <w:r>
              <w:rPr>
                <w:rFonts w:hint="eastAsia" w:ascii="宋体" w:hAnsi="宋体" w:eastAsia="宋体" w:cs="宋体"/>
                <w:color w:val="000000"/>
                <w:kern w:val="0"/>
                <w:szCs w:val="20"/>
              </w:rPr>
              <w:t>　77.26</w:t>
            </w:r>
          </w:p>
        </w:tc>
        <w:tc>
          <w:tcPr>
            <w:tcW w:w="8625" w:type="dxa"/>
            <w:gridSpan w:val="5"/>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公用经费合计</w:t>
            </w:r>
          </w:p>
        </w:tc>
        <w:tc>
          <w:tcPr>
            <w:tcW w:w="88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Cs w:val="18"/>
              </w:rPr>
            </w:pPr>
            <w:r>
              <w:rPr>
                <w:rFonts w:hint="eastAsia" w:ascii="宋体" w:hAnsi="宋体" w:eastAsia="宋体" w:cs="宋体"/>
                <w:color w:val="000000"/>
                <w:kern w:val="0"/>
                <w:szCs w:val="18"/>
              </w:rPr>
              <w:t>　3333338.6970.75</w:t>
            </w:r>
          </w:p>
        </w:tc>
      </w:tr>
      <w:tr>
        <w:tblPrEx>
          <w:tblCellMar>
            <w:top w:w="0" w:type="dxa"/>
            <w:left w:w="108" w:type="dxa"/>
            <w:bottom w:w="0" w:type="dxa"/>
            <w:right w:w="108" w:type="dxa"/>
          </w:tblCellMar>
        </w:tblPrEx>
        <w:trPr>
          <w:trHeight w:val="284" w:hRule="exact"/>
        </w:trPr>
        <w:tc>
          <w:tcPr>
            <w:tcW w:w="15135"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美术馆</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fixed"/>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hint="eastAsia" w:ascii="Times New Roman" w:hAnsi="Times New Roman" w:eastAsia="仿宋_GB2312" w:cs="Times New Roman"/>
                <w:kern w:val="0"/>
                <w:szCs w:val="21"/>
                <w:lang w:val="en-US" w:eastAsia="zh-CN"/>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r>
              <w:rPr>
                <w:rFonts w:hint="eastAsia" w:ascii="Times New Roman" w:hAnsi="Times New Roman" w:eastAsia="仿宋_GB2312" w:cs="Times New Roman"/>
                <w:kern w:val="0"/>
                <w:szCs w:val="21"/>
                <w:lang w:val="en-US" w:eastAsia="zh-CN"/>
              </w:rPr>
              <w:t>6</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r>
              <w:rPr>
                <w:rFonts w:hint="eastAsia" w:ascii="Times New Roman" w:hAnsi="Times New Roman" w:eastAsia="仿宋_GB2312" w:cs="Times New Roman"/>
                <w:kern w:val="0"/>
                <w:szCs w:val="21"/>
                <w:lang w:val="en-US" w:eastAsia="zh-CN"/>
              </w:rPr>
              <w:t>6</w:t>
            </w:r>
            <w:r>
              <w:rPr>
                <w:rFonts w:ascii="Times New Roman" w:hAnsi="Times New Roman" w:eastAsia="仿宋_GB2312" w:cs="Times New Roman"/>
                <w:kern w:val="0"/>
                <w:szCs w:val="21"/>
              </w:rPr>
              <w:t>　</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r>
              <w:rPr>
                <w:rFonts w:hint="eastAsia" w:ascii="Times New Roman" w:hAnsi="Times New Roman" w:eastAsia="仿宋_GB2312" w:cs="Times New Roman"/>
                <w:kern w:val="0"/>
                <w:szCs w:val="21"/>
              </w:rPr>
              <w:t>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 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68"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6000" w:type="dxa"/>
            <w:gridSpan w:val="3"/>
            <w:shd w:val="clear" w:color="auto" w:fill="auto"/>
            <w:vAlign w:val="center"/>
          </w:tcPr>
          <w:p>
            <w:pPr>
              <w:widowControl/>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p>
            <w:pPr>
              <w:widowControl/>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岳阳市美术馆没有政府性基金收入，也没有使用政府性基金安排的支出，故本表无数据</w:t>
            </w:r>
            <w:r>
              <w:rPr>
                <w:rFonts w:ascii="Times New Roman" w:hAnsi="Times New Roman" w:eastAsia="仿宋_GB2312" w:cs="Times New Roman"/>
                <w:kern w:val="0"/>
                <w:sz w:val="24"/>
                <w:szCs w:val="24"/>
              </w:rPr>
              <w:t>　</w:t>
            </w:r>
          </w:p>
          <w:p>
            <w:pPr>
              <w:widowControl/>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bottom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tcBorders>
              <w:bottom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bottom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bottom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bottom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tcBorders>
              <w:top w:val="single" w:color="auto" w:sz="4" w:space="0"/>
              <w:left w:val="single" w:color="auto" w:sz="4" w:space="0"/>
              <w:bottom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tcBorders>
              <w:top w:val="single" w:color="auto" w:sz="4" w:space="0"/>
              <w:bottom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4" w:space="0"/>
              <w:bottom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4" w:space="0"/>
              <w:bottom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top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tcBorders>
              <w:lef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fixed"/>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4190" w:type="dxa"/>
            <w:gridSpan w:val="9"/>
            <w:tcBorders>
              <w:top w:val="single" w:color="auto" w:sz="4" w:space="0"/>
              <w:left w:val="single" w:color="auto" w:sz="8" w:space="0"/>
              <w:bottom w:val="single" w:color="auto" w:sz="4" w:space="0"/>
              <w:right w:val="single" w:color="auto" w:sz="4" w:space="0"/>
            </w:tcBorders>
            <w:shd w:val="clear" w:color="auto" w:fill="auto"/>
            <w:vAlign w:val="center"/>
          </w:tcPr>
          <w:p>
            <w:pPr>
              <w:widowControl/>
              <w:rPr>
                <w:rFonts w:ascii="宋体" w:hAnsi="宋体" w:eastAsia="宋体" w:cs="宋体"/>
                <w:kern w:val="0"/>
                <w:sz w:val="24"/>
                <w:szCs w:val="24"/>
              </w:rPr>
            </w:pPr>
            <w:r>
              <w:rPr>
                <w:rFonts w:hint="eastAsia" w:ascii="宋体" w:hAnsi="宋体" w:eastAsia="宋体" w:cs="宋体"/>
                <w:kern w:val="0"/>
                <w:sz w:val="24"/>
                <w:szCs w:val="24"/>
              </w:rPr>
              <w:t>美术馆没有使用国有资本经营预算安排的支出，故本表无数据。</w:t>
            </w:r>
          </w:p>
          <w:p>
            <w:pPr>
              <w:widowControl/>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ascii="宋体" w:hAnsi="宋体" w:eastAsia="宋体" w:cs="宋体"/>
                <w:kern w:val="0"/>
                <w:sz w:val="24"/>
                <w:szCs w:val="24"/>
              </w:rPr>
            </w:pP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bookmarkStart w:id="3" w:name="_GoBack"/>
      <w:r>
        <w:rPr>
          <w:sz w:val="70"/>
          <w:szCs w:val="70"/>
        </w:rPr>
        <w:t>20</w:t>
      </w:r>
      <w:r>
        <w:rPr>
          <w:rFonts w:hint="eastAsia"/>
          <w:sz w:val="70"/>
          <w:szCs w:val="70"/>
        </w:rPr>
        <w:t>20年度部门决算情况说明</w:t>
      </w:r>
    </w:p>
    <w:bookmarkEnd w:id="3"/>
    <w:p>
      <w:pPr>
        <w:widowControl/>
        <w:jc w:val="left"/>
        <w:rPr>
          <w:rFonts w:ascii="黑体" w:eastAsia="黑体" w:cs="黑体"/>
          <w:color w:val="000000"/>
          <w:kern w:val="0"/>
          <w:sz w:val="70"/>
          <w:szCs w:val="70"/>
        </w:rPr>
      </w:pPr>
      <w:r>
        <w:rPr>
          <w:sz w:val="70"/>
          <w:szCs w:val="70"/>
        </w:rPr>
        <w:br w:type="page"/>
      </w: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2020年度收、支总计245.32万元。与上年190.50万元相比，增加54.82万元，增长</w:t>
      </w:r>
      <w:r>
        <w:rPr>
          <w:rFonts w:hint="eastAsia" w:asciiTheme="minorEastAsia" w:hAnsiTheme="minorEastAsia" w:eastAsiaTheme="minorEastAsia"/>
          <w:sz w:val="32"/>
          <w:szCs w:val="32"/>
          <w:lang w:val="en-US" w:eastAsia="zh-CN"/>
        </w:rPr>
        <w:t>1</w:t>
      </w:r>
      <w:r>
        <w:rPr>
          <w:rFonts w:hint="eastAsia" w:asciiTheme="minorEastAsia" w:hAnsiTheme="minorEastAsia" w:eastAsiaTheme="minorEastAsia"/>
          <w:sz w:val="32"/>
          <w:szCs w:val="32"/>
        </w:rPr>
        <w:t>28</w:t>
      </w:r>
      <w:r>
        <w:rPr>
          <w:rFonts w:hint="eastAsia" w:asciiTheme="minorEastAsia" w:hAnsiTheme="minorEastAsia" w:eastAsiaTheme="minorEastAsia"/>
          <w:sz w:val="32"/>
          <w:szCs w:val="32"/>
          <w:lang w:val="en-US" w:eastAsia="zh-CN"/>
        </w:rPr>
        <w:t>.77</w:t>
      </w:r>
      <w:r>
        <w:rPr>
          <w:rFonts w:hint="eastAsia" w:asciiTheme="minorEastAsia" w:hAnsiTheme="minorEastAsia" w:eastAsiaTheme="minorEastAsia"/>
          <w:sz w:val="32"/>
          <w:szCs w:val="32"/>
        </w:rPr>
        <w:t>%，主要是因为2020年在职人员增加了。</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本年收入合计</w:t>
      </w:r>
      <w:r>
        <w:rPr>
          <w:rFonts w:hint="eastAsia" w:asciiTheme="minorEastAsia" w:hAnsiTheme="minorEastAsia" w:eastAsiaTheme="minorEastAsia"/>
          <w:sz w:val="32"/>
          <w:szCs w:val="32"/>
          <w:lang w:val="en-US" w:eastAsia="zh-CN"/>
        </w:rPr>
        <w:t>205.62</w:t>
      </w:r>
      <w:r>
        <w:rPr>
          <w:rFonts w:hint="eastAsia" w:asciiTheme="minorEastAsia" w:hAnsiTheme="minorEastAsia" w:eastAsiaTheme="minorEastAsia"/>
          <w:sz w:val="32"/>
          <w:szCs w:val="32"/>
        </w:rPr>
        <w:t>万元，其中：财政拨款收入163.62万元，占</w:t>
      </w:r>
      <w:r>
        <w:rPr>
          <w:rFonts w:hint="eastAsia" w:asciiTheme="minorEastAsia" w:hAnsiTheme="minorEastAsia" w:eastAsiaTheme="minorEastAsia"/>
          <w:sz w:val="32"/>
          <w:szCs w:val="32"/>
          <w:lang w:val="en-US" w:eastAsia="zh-CN"/>
        </w:rPr>
        <w:t>80</w:t>
      </w:r>
      <w:r>
        <w:rPr>
          <w:rFonts w:hint="eastAsia" w:asciiTheme="minorEastAsia" w:hAnsiTheme="minorEastAsia" w:eastAsiaTheme="minorEastAsia"/>
          <w:sz w:val="32"/>
          <w:szCs w:val="32"/>
        </w:rPr>
        <w:t>%；上级补助收入0万元，事业收入0万元，经营收入0万元，附属单位上缴收入0万元，其他收入42万元，占</w:t>
      </w:r>
      <w:r>
        <w:rPr>
          <w:rFonts w:hint="eastAsia" w:asciiTheme="minorEastAsia" w:hAnsiTheme="minorEastAsia" w:eastAsiaTheme="minorEastAsia"/>
          <w:sz w:val="32"/>
          <w:szCs w:val="32"/>
          <w:lang w:val="en-US" w:eastAsia="zh-CN"/>
        </w:rPr>
        <w:t>20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本年支出合计</w:t>
      </w:r>
      <w:r>
        <w:rPr>
          <w:rFonts w:hint="eastAsia" w:asciiTheme="minorEastAsia" w:hAnsiTheme="minorEastAsia" w:eastAsiaTheme="minorEastAsia"/>
          <w:sz w:val="32"/>
          <w:szCs w:val="32"/>
          <w:lang w:val="en-US" w:eastAsia="zh-CN"/>
        </w:rPr>
        <w:t>223.52</w:t>
      </w:r>
      <w:r>
        <w:rPr>
          <w:rFonts w:hint="eastAsia" w:asciiTheme="minorEastAsia" w:hAnsiTheme="minorEastAsia" w:eastAsiaTheme="minorEastAsia"/>
          <w:sz w:val="32"/>
          <w:szCs w:val="32"/>
        </w:rPr>
        <w:t>万元，其中：基本支出148.01万元，占</w:t>
      </w:r>
      <w:r>
        <w:rPr>
          <w:rFonts w:hint="eastAsia" w:asciiTheme="minorEastAsia" w:hAnsiTheme="minorEastAsia" w:eastAsiaTheme="minorEastAsia"/>
          <w:sz w:val="32"/>
          <w:szCs w:val="32"/>
          <w:lang w:val="en-US" w:eastAsia="zh-CN"/>
        </w:rPr>
        <w:t>66.23</w:t>
      </w:r>
      <w:r>
        <w:rPr>
          <w:rFonts w:hint="eastAsia" w:asciiTheme="minorEastAsia" w:hAnsiTheme="minorEastAsia" w:eastAsiaTheme="minorEastAsia"/>
          <w:sz w:val="32"/>
          <w:szCs w:val="32"/>
        </w:rPr>
        <w:t>%；项目支出75.51万元，占</w:t>
      </w:r>
      <w:r>
        <w:rPr>
          <w:rFonts w:hint="eastAsia" w:asciiTheme="minorEastAsia" w:hAnsiTheme="minorEastAsia" w:eastAsiaTheme="minorEastAsia"/>
          <w:sz w:val="32"/>
          <w:szCs w:val="32"/>
          <w:lang w:val="en-US" w:eastAsia="zh-CN"/>
        </w:rPr>
        <w:t>33.77</w:t>
      </w:r>
      <w:r>
        <w:rPr>
          <w:rFonts w:hint="eastAsia" w:asciiTheme="minorEastAsia" w:hAnsiTheme="minorEastAsia" w:eastAsiaTheme="minorEastAsia"/>
          <w:sz w:val="32"/>
          <w:szCs w:val="32"/>
        </w:rPr>
        <w:t>%；上缴上级支出0万元，经营支出0万元，对附属单位补助支出0万元</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四、财政拨款收入支出决算总体情况说明</w:t>
      </w:r>
    </w:p>
    <w:p>
      <w:pPr>
        <w:pStyle w:val="9"/>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2020年度财政拨款收、支总计</w:t>
      </w:r>
      <w:r>
        <w:rPr>
          <w:rFonts w:hint="eastAsia" w:asciiTheme="minorEastAsia" w:hAnsiTheme="minorEastAsia" w:eastAsiaTheme="minorEastAsia"/>
          <w:sz w:val="32"/>
          <w:szCs w:val="32"/>
          <w:lang w:val="en-US" w:eastAsia="zh-CN"/>
        </w:rPr>
        <w:t>177.41</w:t>
      </w:r>
      <w:r>
        <w:rPr>
          <w:rFonts w:hint="eastAsia" w:asciiTheme="minorEastAsia" w:hAnsiTheme="minorEastAsia" w:eastAsiaTheme="minorEastAsia"/>
          <w:sz w:val="32"/>
          <w:szCs w:val="32"/>
        </w:rPr>
        <w:t>万元，与上年120.87万元相比，增加</w:t>
      </w:r>
      <w:r>
        <w:rPr>
          <w:rFonts w:hint="eastAsia" w:asciiTheme="minorEastAsia" w:hAnsiTheme="minorEastAsia" w:eastAsiaTheme="minorEastAsia"/>
          <w:sz w:val="32"/>
          <w:szCs w:val="32"/>
          <w:lang w:val="en-US" w:eastAsia="zh-CN"/>
        </w:rPr>
        <w:t>56.54</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146.77</w:t>
      </w:r>
      <w:r>
        <w:rPr>
          <w:rFonts w:hint="eastAsia" w:asciiTheme="minorEastAsia" w:hAnsiTheme="minorEastAsia" w:eastAsiaTheme="minorEastAsia"/>
          <w:sz w:val="32"/>
          <w:szCs w:val="32"/>
        </w:rPr>
        <w:t>%，主要是因为2020年在职人员增加了。</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2020年度财政拨款支出171.49万元，与上年117.10万元相比，财政拨款支出增加54.39万元，增长</w:t>
      </w:r>
      <w:r>
        <w:rPr>
          <w:rFonts w:hint="eastAsia" w:asciiTheme="minorEastAsia" w:hAnsiTheme="minorEastAsia" w:eastAsiaTheme="minorEastAsia"/>
          <w:sz w:val="32"/>
          <w:szCs w:val="32"/>
          <w:lang w:val="en-US" w:eastAsia="zh-CN"/>
        </w:rPr>
        <w:t>146.44</w:t>
      </w:r>
      <w:r>
        <w:rPr>
          <w:rFonts w:hint="eastAsia" w:asciiTheme="minorEastAsia" w:hAnsiTheme="minorEastAsia" w:eastAsiaTheme="minorEastAsia"/>
          <w:sz w:val="32"/>
          <w:szCs w:val="32"/>
        </w:rPr>
        <w:t>%，主要是因为2020年增加了在职人员。</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2020年度财政拨款支出171.49万元，主要用于以下方面：基本支出115.96万元，占</w:t>
      </w:r>
      <w:r>
        <w:rPr>
          <w:rFonts w:hint="eastAsia" w:asciiTheme="minorEastAsia" w:hAnsiTheme="minorEastAsia" w:eastAsiaTheme="minorEastAsia"/>
          <w:sz w:val="32"/>
          <w:szCs w:val="32"/>
          <w:lang w:val="en-US" w:eastAsia="zh-CN"/>
        </w:rPr>
        <w:t>67.62</w:t>
      </w:r>
      <w:r>
        <w:rPr>
          <w:rFonts w:hint="eastAsia" w:asciiTheme="minorEastAsia" w:hAnsiTheme="minorEastAsia" w:eastAsiaTheme="minorEastAsia"/>
          <w:sz w:val="32"/>
          <w:szCs w:val="32"/>
        </w:rPr>
        <w:t>%，项目支出55.53万元，占32</w:t>
      </w:r>
      <w:r>
        <w:rPr>
          <w:rFonts w:hint="eastAsia" w:asciiTheme="minorEastAsia" w:hAnsiTheme="minorEastAsia" w:eastAsiaTheme="minorEastAsia"/>
          <w:sz w:val="32"/>
          <w:szCs w:val="32"/>
          <w:lang w:val="en-US" w:eastAsia="zh-CN"/>
        </w:rPr>
        <w:t>.38</w:t>
      </w:r>
      <w:r>
        <w:rPr>
          <w:rFonts w:hint="eastAsia" w:asciiTheme="minorEastAsia" w:hAnsiTheme="minorEastAsia" w:eastAsiaTheme="minorEastAsia"/>
          <w:sz w:val="32"/>
          <w:szCs w:val="32"/>
        </w:rPr>
        <w:t>%。</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w:t>
      </w:r>
      <w:r>
        <w:rPr>
          <w:rFonts w:hint="eastAsia" w:asciiTheme="minorEastAsia" w:hAnsiTheme="minorEastAsia" w:eastAsiaTheme="minorEastAsia"/>
          <w:b/>
          <w:color w:val="000000" w:themeColor="text1"/>
          <w:sz w:val="32"/>
          <w:szCs w:val="32"/>
        </w:rPr>
        <w:t>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2020年度财政拨款支出年初预算数为</w:t>
      </w:r>
      <w:r>
        <w:rPr>
          <w:rFonts w:hint="eastAsia" w:asciiTheme="minorEastAsia" w:hAnsiTheme="minorEastAsia" w:eastAsiaTheme="minorEastAsia"/>
          <w:sz w:val="32"/>
          <w:szCs w:val="32"/>
          <w:lang w:val="en-US" w:eastAsia="zh-CN"/>
        </w:rPr>
        <w:t>68.75</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223.52</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325.18</w:t>
      </w:r>
      <w:r>
        <w:rPr>
          <w:rFonts w:hint="eastAsia" w:asciiTheme="minorEastAsia" w:hAnsiTheme="minorEastAsia" w:eastAsiaTheme="minorEastAsia"/>
          <w:sz w:val="32"/>
          <w:szCs w:val="32"/>
        </w:rPr>
        <w:t>%，其中：</w:t>
      </w:r>
    </w:p>
    <w:p>
      <w:pPr>
        <w:pStyle w:val="9"/>
        <w:numPr>
          <w:ilvl w:val="0"/>
          <w:numId w:val="2"/>
        </w:numPr>
        <w:ind w:firstLine="800" w:firstLineChars="25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文化旅游体育与传媒支出（类）文化和旅游（款）一般行政管理事务、文化展示及纪念机构、群众文化、文化创作与保护、其他文化和旅游支出（项）</w:t>
      </w:r>
    </w:p>
    <w:p>
      <w:pPr>
        <w:pStyle w:val="9"/>
        <w:numPr>
          <w:ilvl w:val="0"/>
          <w:numId w:val="0"/>
        </w:numPr>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年初预算为68.75万元，支出决算为213.67万元，完成年初预算的310.79%，决算数大于年初预算的主要原因是：年中项目经费较上年增加。</w:t>
      </w:r>
    </w:p>
    <w:p>
      <w:pPr>
        <w:pStyle w:val="9"/>
        <w:numPr>
          <w:ilvl w:val="0"/>
          <w:numId w:val="2"/>
        </w:numPr>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社会保障和就业支出（类）行政事业单位养老支出（款）机关事业单位基本养老保险缴费支出（项）残疾人事业（款）其他残疾人事业支出（项）</w:t>
      </w:r>
    </w:p>
    <w:p>
      <w:pPr>
        <w:pStyle w:val="9"/>
        <w:numPr>
          <w:ilvl w:val="0"/>
          <w:numId w:val="0"/>
        </w:numPr>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年初预算68.75万元，支出决算为6.65万元，完成年初预算的9.67%，决算数小于年初预算的原因是：在职人员的增加。</w:t>
      </w:r>
    </w:p>
    <w:p>
      <w:pPr>
        <w:pStyle w:val="9"/>
        <w:numPr>
          <w:ilvl w:val="0"/>
          <w:numId w:val="2"/>
        </w:numPr>
        <w:ind w:left="0" w:leftChars="0"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卫生健康支出（类）行政事业单位医疗（款）事业单位医疗（项）</w:t>
      </w:r>
    </w:p>
    <w:p>
      <w:pPr>
        <w:pStyle w:val="9"/>
        <w:numPr>
          <w:ilvl w:val="0"/>
          <w:numId w:val="0"/>
        </w:numPr>
        <w:ind w:left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 xml:space="preserve">     年初预算68.75万元，支出决算数为3.2万元，完成年初预算的4.65%。决算数小于年初预算的原因是：在职人员的增加，职工医疗保险费增加。</w:t>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财政拨款基本支出115.96万元，其中：人员经费77.25万元，占基本支出的67%,主要包括基本工资、津贴补贴、奖金、伙食补助费、绩效工资、养老保险、职业年金、医疗保险、住房公积金等。公用经费38.69万元，占基本支出的33%，主要包括办公费、印刷费、差旅费、手续费、维护费、专用材料费、劳务费、委托费、工会经费等；</w:t>
      </w:r>
    </w:p>
    <w:p>
      <w:pPr>
        <w:pStyle w:val="9"/>
        <w:rPr>
          <w:rFonts w:hAnsi="黑体"/>
          <w:b/>
          <w:sz w:val="32"/>
          <w:szCs w:val="32"/>
        </w:rPr>
      </w:pPr>
      <w:r>
        <w:rPr>
          <w:rFonts w:hint="eastAsia" w:hAnsi="黑体"/>
          <w:b/>
          <w:sz w:val="32"/>
          <w:szCs w:val="32"/>
        </w:rPr>
        <w:t>七、一般公共预算财政拨款三公经费支出决算情况说明</w:t>
      </w:r>
    </w:p>
    <w:p>
      <w:pPr>
        <w:pStyle w:val="9"/>
        <w:rPr>
          <w:rFonts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“三公”经费财政拨款支出预算为0.</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万元，支出决算为0万元，完成预算的0%，其中：</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因公出国（境）费支出预算为0万元，支出决算为0万元，</w:t>
      </w:r>
      <w:r>
        <w:rPr>
          <w:rFonts w:hint="eastAsia" w:asciiTheme="minorEastAsia" w:hAnsiTheme="minorEastAsia" w:eastAsiaTheme="minorEastAsia"/>
          <w:sz w:val="32"/>
          <w:szCs w:val="32"/>
          <w:lang w:val="en-US" w:eastAsia="zh-CN"/>
        </w:rPr>
        <w:t>完成预算数的0%，决算数小于预算数的主要原因是：</w:t>
      </w:r>
      <w:r>
        <w:rPr>
          <w:rFonts w:hint="eastAsia" w:asciiTheme="minorEastAsia" w:hAnsiTheme="minorEastAsia" w:eastAsiaTheme="minorEastAsia"/>
          <w:sz w:val="32"/>
          <w:szCs w:val="32"/>
        </w:rPr>
        <w:t>我单位没有安排工作人员出国（境）。</w:t>
      </w:r>
      <w:r>
        <w:rPr>
          <w:rFonts w:hint="eastAsia" w:asciiTheme="minorEastAsia" w:hAnsiTheme="minorEastAsia" w:eastAsiaTheme="minorEastAsia"/>
          <w:sz w:val="32"/>
          <w:szCs w:val="32"/>
          <w:lang w:val="en-US" w:eastAsia="zh-CN"/>
        </w:rPr>
        <w:t>上年决算数为0万元，今年与上年进行对比没有变化。</w:t>
      </w:r>
    </w:p>
    <w:p>
      <w:pPr>
        <w:pStyle w:val="9"/>
        <w:ind w:firstLine="800" w:firstLineChars="25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0.6</w:t>
      </w:r>
      <w:r>
        <w:rPr>
          <w:rFonts w:hint="eastAsia" w:asciiTheme="minorEastAsia" w:hAnsiTheme="minorEastAsia" w:eastAsiaTheme="minorEastAsia"/>
          <w:sz w:val="32"/>
          <w:szCs w:val="32"/>
        </w:rPr>
        <w:t>万元，支出决算为0万元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完成预算的0%，决算数小于预算数的主要原因是：我单位没有公务接待费的支出。上年支出决算数为0万元，今年与上年进行对比没有变化。</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公务用车购置费及运行维护费支出预算为0万元，支出决算为0万元。</w:t>
      </w:r>
      <w:r>
        <w:rPr>
          <w:rFonts w:hint="eastAsia" w:asciiTheme="minorEastAsia" w:hAnsiTheme="minorEastAsia" w:eastAsiaTheme="minorEastAsia"/>
          <w:sz w:val="32"/>
          <w:szCs w:val="32"/>
          <w:lang w:val="en-US" w:eastAsia="zh-CN"/>
        </w:rPr>
        <w:t>决算数小于预算数的主要原因是：</w:t>
      </w:r>
      <w:r>
        <w:rPr>
          <w:rFonts w:hint="eastAsia" w:asciiTheme="minorEastAsia" w:hAnsiTheme="minorEastAsia" w:eastAsiaTheme="minorEastAsia"/>
          <w:sz w:val="32"/>
          <w:szCs w:val="32"/>
        </w:rPr>
        <w:t>我单位</w:t>
      </w:r>
      <w:r>
        <w:rPr>
          <w:rFonts w:hint="eastAsia" w:asciiTheme="minorEastAsia" w:hAnsiTheme="minorEastAsia" w:eastAsiaTheme="minorEastAsia"/>
          <w:sz w:val="32"/>
          <w:szCs w:val="32"/>
          <w:lang w:val="en-US" w:eastAsia="zh-CN"/>
        </w:rPr>
        <w:t>没有</w:t>
      </w:r>
      <w:r>
        <w:rPr>
          <w:rFonts w:hint="eastAsia" w:asciiTheme="minorEastAsia" w:hAnsiTheme="minorEastAsia" w:eastAsiaTheme="minorEastAsia"/>
          <w:sz w:val="32"/>
          <w:szCs w:val="32"/>
        </w:rPr>
        <w:t>公务用车。</w:t>
      </w:r>
    </w:p>
    <w:p>
      <w:pPr>
        <w:pStyle w:val="9"/>
        <w:rPr>
          <w:rFonts w:asciiTheme="minorEastAsia" w:hAnsiTheme="minorEastAsia" w:eastAsiaTheme="minorEastAsia"/>
          <w:b/>
          <w:color w:val="000000" w:themeColor="text1"/>
          <w:sz w:val="32"/>
          <w:szCs w:val="32"/>
        </w:rPr>
      </w:pPr>
      <w:r>
        <w:rPr>
          <w:rFonts w:hint="eastAsia" w:asciiTheme="minorEastAsia" w:hAnsiTheme="minorEastAsia" w:eastAsiaTheme="minorEastAsia"/>
          <w:b/>
          <w:sz w:val="32"/>
          <w:szCs w:val="32"/>
        </w:rPr>
        <w:t>（二）</w:t>
      </w:r>
      <w:r>
        <w:rPr>
          <w:rFonts w:hint="eastAsia" w:asciiTheme="minorEastAsia" w:hAnsiTheme="minorEastAsia" w:eastAsiaTheme="minorEastAsia"/>
          <w:b/>
          <w:color w:val="000000" w:themeColor="text1"/>
          <w:sz w:val="32"/>
          <w:szCs w:val="32"/>
        </w:rPr>
        <w:t>“三公”经费财政拨款支出决算具体情况说明</w:t>
      </w:r>
    </w:p>
    <w:p>
      <w:pPr>
        <w:pStyle w:val="9"/>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2020年度“三公”经费财政拨款支出决算中，公务接待费支出决算0万元，</w:t>
      </w:r>
      <w:r>
        <w:rPr>
          <w:rFonts w:hint="eastAsia" w:asciiTheme="minorEastAsia" w:hAnsiTheme="minorEastAsia" w:eastAsiaTheme="minorEastAsia"/>
          <w:sz w:val="32"/>
          <w:szCs w:val="32"/>
          <w:lang w:val="en-US" w:eastAsia="zh-CN"/>
        </w:rPr>
        <w:t>占0%，</w:t>
      </w:r>
      <w:r>
        <w:rPr>
          <w:rFonts w:hint="eastAsia" w:asciiTheme="minorEastAsia" w:hAnsiTheme="minorEastAsia" w:eastAsiaTheme="minorEastAsia"/>
          <w:sz w:val="32"/>
          <w:szCs w:val="32"/>
        </w:rPr>
        <w:t>,因公出国（境）费支出决算0万元，</w:t>
      </w:r>
      <w:r>
        <w:rPr>
          <w:rFonts w:hint="eastAsia" w:asciiTheme="minorEastAsia" w:hAnsiTheme="minorEastAsia" w:eastAsiaTheme="minorEastAsia"/>
          <w:sz w:val="32"/>
          <w:szCs w:val="32"/>
          <w:lang w:val="en-US" w:eastAsia="zh-CN"/>
        </w:rPr>
        <w:t>占0%，</w:t>
      </w:r>
      <w:r>
        <w:rPr>
          <w:rFonts w:hint="eastAsia" w:asciiTheme="minorEastAsia" w:hAnsiTheme="minorEastAsia" w:eastAsiaTheme="minorEastAsia"/>
          <w:sz w:val="32"/>
          <w:szCs w:val="32"/>
        </w:rPr>
        <w:t>公务用车购置费及运行维护费支出决算0万元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lang w:val="en-US" w:eastAsia="zh-CN"/>
        </w:rPr>
        <w:t>占0%。其中：</w:t>
      </w:r>
    </w:p>
    <w:p>
      <w:pPr>
        <w:pStyle w:val="9"/>
        <w:numPr>
          <w:ilvl w:val="0"/>
          <w:numId w:val="3"/>
        </w:numPr>
        <w:ind w:firstLine="640" w:firstLineChars="20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因公出国（境）费支出决算为0万元，全年安排因公出国（境）团组0个，累计0人次。</w:t>
      </w:r>
    </w:p>
    <w:p>
      <w:pPr>
        <w:pStyle w:val="9"/>
        <w:numPr>
          <w:ilvl w:val="0"/>
          <w:numId w:val="3"/>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公务接待费支出决算为0万元，全年共接待来访团组0个，来宾0人次。</w:t>
      </w:r>
    </w:p>
    <w:p>
      <w:pPr>
        <w:pStyle w:val="9"/>
        <w:numPr>
          <w:ilvl w:val="0"/>
          <w:numId w:val="3"/>
        </w:numPr>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lang w:val="en-US" w:eastAsia="zh-CN"/>
        </w:rPr>
        <w:t>公务用车购置费及运行维护费支出决算为0万元。其中：公务用车购置费0万元。我单位开支财政拨款的公务用车保有量为0辆。</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我单位今年没有安排工作人员出国（境），没有公务用车，公务接待费</w:t>
      </w:r>
      <w:r>
        <w:rPr>
          <w:rFonts w:hint="eastAsia" w:asciiTheme="minorEastAsia" w:hAnsiTheme="minorEastAsia" w:eastAsiaTheme="minorEastAsia"/>
          <w:sz w:val="32"/>
          <w:szCs w:val="32"/>
          <w:lang w:val="en-US" w:eastAsia="zh-CN"/>
        </w:rPr>
        <w:t>为0万元</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与上年进行对比没有变化。</w:t>
      </w:r>
    </w:p>
    <w:p>
      <w:pPr>
        <w:pStyle w:val="9"/>
        <w:rPr>
          <w:rFonts w:hAnsi="黑体"/>
          <w:b/>
          <w:sz w:val="32"/>
          <w:szCs w:val="32"/>
        </w:rPr>
      </w:pPr>
      <w:r>
        <w:rPr>
          <w:rFonts w:hint="eastAsia" w:hAnsi="黑体"/>
          <w:b/>
          <w:sz w:val="32"/>
          <w:szCs w:val="32"/>
        </w:rPr>
        <w:t>八、政府性基金预算收入支出决算情况</w:t>
      </w:r>
    </w:p>
    <w:p>
      <w:pPr>
        <w:pStyle w:val="9"/>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本单位2020年度无政府性基金收支</w:t>
      </w:r>
    </w:p>
    <w:p>
      <w:pPr>
        <w:pStyle w:val="9"/>
        <w:rPr>
          <w:rFonts w:hAnsi="黑体"/>
          <w:b/>
          <w:sz w:val="32"/>
          <w:szCs w:val="32"/>
        </w:rPr>
      </w:pPr>
      <w:r>
        <w:rPr>
          <w:rFonts w:hint="eastAsia" w:hAnsi="黑体"/>
          <w:b/>
          <w:sz w:val="32"/>
          <w:szCs w:val="32"/>
        </w:rPr>
        <w:t>九、国有资本经营预算财政拨款支出决算情况</w:t>
      </w:r>
    </w:p>
    <w:p>
      <w:pPr>
        <w:pStyle w:val="9"/>
        <w:rPr>
          <w:rFonts w:hAnsi="黑体"/>
          <w:b/>
          <w:sz w:val="32"/>
          <w:szCs w:val="32"/>
        </w:rPr>
      </w:pPr>
      <w:r>
        <w:rPr>
          <w:rFonts w:hint="eastAsia" w:asciiTheme="minorEastAsia" w:hAnsiTheme="minorEastAsia" w:eastAsiaTheme="minorEastAsia"/>
          <w:sz w:val="32"/>
          <w:szCs w:val="32"/>
        </w:rPr>
        <w:t>岳阳市美术馆无国有资本经营预算财政拨款支出</w:t>
      </w:r>
      <w:r>
        <w:rPr>
          <w:rFonts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十、关于机关运行经费支出说明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本部门2020年度机关运行经费支出0万元。</w:t>
      </w:r>
    </w:p>
    <w:p>
      <w:pPr>
        <w:pStyle w:val="9"/>
        <w:rPr>
          <w:rFonts w:hAnsi="黑体"/>
          <w:b/>
          <w:sz w:val="32"/>
          <w:szCs w:val="32"/>
        </w:rPr>
      </w:pPr>
      <w:r>
        <w:rPr>
          <w:rFonts w:hint="eastAsia" w:hAnsi="黑体"/>
          <w:b/>
          <w:sz w:val="32"/>
          <w:szCs w:val="32"/>
        </w:rPr>
        <w:t>十一、一般性支出情况</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2020年本部门开支会议费0万元，开支培训费0万元，举办……等节庆、晚会、论坛、赛事活动，开支0万元。</w:t>
      </w:r>
    </w:p>
    <w:p>
      <w:pPr>
        <w:pStyle w:val="9"/>
        <w:rPr>
          <w:rFonts w:hAnsi="黑体"/>
          <w:b/>
          <w:sz w:val="32"/>
          <w:szCs w:val="32"/>
        </w:rPr>
      </w:pPr>
      <w:r>
        <w:rPr>
          <w:rFonts w:hint="eastAsia" w:hAnsi="黑体"/>
          <w:b/>
          <w:sz w:val="32"/>
          <w:szCs w:val="32"/>
        </w:rPr>
        <w:t>十二、关于政府采购支出说明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本部门2020年度政府采购支出总额3.3万元，其中：政府采购货物支出3.3 万元、政府采购工程支出0万元、政府采购服务支出0万元。授予中小企业合同金额0万元，占政府采购支出总额的1%，其中：授予小微企业合同金额3.3万元，占政府采购支出总额的1%。</w:t>
      </w:r>
    </w:p>
    <w:p>
      <w:pPr>
        <w:pStyle w:val="9"/>
        <w:rPr>
          <w:rFonts w:hAnsi="黑体"/>
          <w:b/>
          <w:sz w:val="32"/>
          <w:szCs w:val="32"/>
        </w:rPr>
      </w:pPr>
      <w:r>
        <w:rPr>
          <w:rFonts w:hint="eastAsia" w:hAnsi="黑体"/>
          <w:b/>
          <w:sz w:val="32"/>
          <w:szCs w:val="32"/>
        </w:rPr>
        <w:t>十三、关于国有资产占用情况说明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2020年12月31日，本单位共有车辆0辆，其中，主要领导干部用车0辆，机要通信用车0辆、应急保障用车0辆、执法执勤用车0辆、特种专业技术用车0辆、其他用车0辆，其他用车0辆；单位价值50万元以上通用设备0台（套）；单位价值100万元以上专用设备0台（套）。</w:t>
      </w:r>
    </w:p>
    <w:p>
      <w:pPr>
        <w:pStyle w:val="9"/>
        <w:rPr>
          <w:rFonts w:hAnsi="黑体"/>
          <w:b/>
          <w:sz w:val="32"/>
          <w:szCs w:val="32"/>
        </w:rPr>
      </w:pPr>
      <w:r>
        <w:rPr>
          <w:rFonts w:hint="eastAsia" w:hAnsi="黑体"/>
          <w:b/>
          <w:sz w:val="32"/>
          <w:szCs w:val="32"/>
        </w:rPr>
        <w:t>十四、关于2020年度预算绩效情况的说明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2020年度，我馆根据年初工作计划，较好的完成了年度工作目标。通过加强资金财务收支管理，不断建立健全内总管理制度，梳理内部管理流程，部门整体支出管理情况得到提升。</w:t>
      </w:r>
    </w:p>
    <w:p>
      <w:pPr>
        <w:pStyle w:val="9"/>
        <w:rPr>
          <w:rFonts w:hAnsi="黑体"/>
          <w:b/>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ind w:firstLine="640" w:firstLineChars="200"/>
        <w:jc w:val="left"/>
        <w:rPr>
          <w:rFonts w:cs="黑体" w:asciiTheme="minorEastAsia" w:hAnsiTheme="minorEastAsia"/>
          <w:color w:val="000000"/>
          <w:kern w:val="0"/>
          <w:sz w:val="32"/>
          <w:szCs w:val="32"/>
        </w:rPr>
      </w:pP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一、机关运行经费：是指各部门的公用经费，包括办公及印刷费、邮电费、差旅费、会议费、福利费、日常维修费、专用资料及一般设备购置费、办公用房水电费、办公用房取暖费、办公用房物业管理费、公务用车运行维护费以及其他费用。</w:t>
      </w:r>
    </w:p>
    <w:p>
      <w:pPr>
        <w:ind w:firstLine="640" w:firstLineChars="200"/>
        <w:jc w:val="left"/>
        <w:rPr>
          <w:rFonts w:hint="eastAsia" w:cs="黑体" w:asciiTheme="minorEastAsia" w:hAnsiTheme="minorEastAsia"/>
          <w:color w:val="000000"/>
          <w:kern w:val="0"/>
          <w:sz w:val="32"/>
          <w:szCs w:val="32"/>
        </w:rPr>
      </w:pPr>
      <w:r>
        <w:rPr>
          <w:rFonts w:hint="eastAsia" w:cs="黑体" w:asciiTheme="minorEastAsia" w:hAnsiTheme="minorEastAsia"/>
          <w:color w:val="000000"/>
          <w:kern w:val="0"/>
          <w:sz w:val="32"/>
          <w:szCs w:val="32"/>
        </w:rPr>
        <w:t>二、“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ind w:firstLine="640" w:firstLineChars="200"/>
        <w:jc w:val="left"/>
        <w:rPr>
          <w:rFonts w:hint="eastAsia" w:cs="黑体" w:asciiTheme="minorEastAsia" w:hAnsiTheme="minorEastAsia"/>
          <w:color w:val="000000"/>
          <w:kern w:val="0"/>
          <w:sz w:val="32"/>
          <w:szCs w:val="32"/>
        </w:rPr>
      </w:pPr>
    </w:p>
    <w:p>
      <w:pPr>
        <w:jc w:val="left"/>
        <w:rPr>
          <w:rFonts w:asciiTheme="minorEastAsia" w:hAnsiTheme="minorEastAsia"/>
          <w:sz w:val="32"/>
          <w:szCs w:val="32"/>
        </w:rPr>
      </w:pPr>
    </w:p>
    <w:p>
      <w:pPr>
        <w:widowControl/>
        <w:jc w:val="left"/>
        <w:rPr>
          <w:rFonts w:eastAsia="黑体" w:cs="黑体" w:asciiTheme="minorEastAsia" w:hAnsiTheme="minorEastAsia"/>
          <w:color w:val="000000"/>
          <w:kern w:val="0"/>
          <w:sz w:val="28"/>
          <w:szCs w:val="32"/>
        </w:rPr>
      </w:pPr>
      <w:r>
        <w:rPr>
          <w:rFonts w:hint="eastAsia" w:asciiTheme="minorEastAsia" w:hAnsiTheme="minorEastAsia"/>
          <w:sz w:val="28"/>
          <w:szCs w:val="32"/>
        </w:rPr>
        <w:t>（名词解释应包含本部门专有名词，如省财政厅应有对“财政事务”科目的解释）</w:t>
      </w: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jc w:val="center"/>
        <w:rPr>
          <w:rFonts w:ascii="黑体" w:eastAsia="黑体" w:cs="黑体"/>
          <w:color w:val="000000"/>
          <w:kern w:val="0"/>
          <w:sz w:val="70"/>
          <w:szCs w:val="70"/>
        </w:rPr>
      </w:pPr>
    </w:p>
    <w:p>
      <w:pPr>
        <w:ind w:firstLine="640" w:firstLineChars="200"/>
        <w:jc w:val="center"/>
        <w:rPr>
          <w:rFonts w:cs="黑体" w:asciiTheme="minorEastAsia" w:hAnsiTheme="minorEastAsia"/>
          <w:b/>
          <w:color w:val="000000"/>
          <w:kern w:val="0"/>
          <w:sz w:val="32"/>
          <w:szCs w:val="32"/>
        </w:rPr>
      </w:pPr>
      <w:r>
        <w:rPr>
          <w:rFonts w:hint="eastAsia" w:cs="黑体" w:asciiTheme="minorEastAsia" w:hAnsiTheme="minorEastAsia"/>
          <w:b/>
          <w:color w:val="000000"/>
          <w:kern w:val="0"/>
          <w:sz w:val="32"/>
          <w:szCs w:val="32"/>
        </w:rPr>
        <w:t>2020年度部门整体支出绩效评价报告</w:t>
      </w:r>
    </w:p>
    <w:p>
      <w:pPr>
        <w:ind w:firstLine="640" w:firstLineChars="200"/>
        <w:jc w:val="left"/>
        <w:rPr>
          <w:rFonts w:cs="黑体" w:asciiTheme="minorEastAsia" w:hAnsiTheme="minorEastAsia"/>
          <w:color w:val="000000"/>
          <w:kern w:val="0"/>
          <w:sz w:val="32"/>
          <w:szCs w:val="32"/>
        </w:rPr>
      </w:pPr>
      <w:r>
        <w:rPr>
          <w:rFonts w:cs="黑体" w:asciiTheme="minorEastAsia" w:hAnsiTheme="minorEastAsia"/>
          <w:color w:val="000000"/>
          <w:kern w:val="0"/>
          <w:sz w:val="32"/>
          <w:szCs w:val="32"/>
        </w:rPr>
        <w:t>………</w:t>
      </w: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49D399"/>
    <w:multiLevelType w:val="singleLevel"/>
    <w:tmpl w:val="F649D399"/>
    <w:lvl w:ilvl="0" w:tentative="0">
      <w:start w:val="1"/>
      <w:numFmt w:val="decimal"/>
      <w:suff w:val="nothing"/>
      <w:lvlText w:val="%1、"/>
      <w:lvlJc w:val="left"/>
    </w:lvl>
  </w:abstractNum>
  <w:abstractNum w:abstractNumId="1">
    <w:nsid w:val="F6AEC5E6"/>
    <w:multiLevelType w:val="singleLevel"/>
    <w:tmpl w:val="F6AEC5E6"/>
    <w:lvl w:ilvl="0" w:tentative="0">
      <w:start w:val="1"/>
      <w:numFmt w:val="decimal"/>
      <w:suff w:val="nothing"/>
      <w:lvlText w:val="%1、"/>
      <w:lvlJc w:val="left"/>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AzNGRmODY5YzIzNmEyZThmNzgxYmI3YmI4NTI0MTgifQ=="/>
  </w:docVars>
  <w:rsids>
    <w:rsidRoot w:val="004506F9"/>
    <w:rsid w:val="0002229B"/>
    <w:rsid w:val="000273BD"/>
    <w:rsid w:val="000415B7"/>
    <w:rsid w:val="00041E3F"/>
    <w:rsid w:val="00055DAA"/>
    <w:rsid w:val="00061F7B"/>
    <w:rsid w:val="00064520"/>
    <w:rsid w:val="000658A3"/>
    <w:rsid w:val="00074155"/>
    <w:rsid w:val="000A3F69"/>
    <w:rsid w:val="000E3EB2"/>
    <w:rsid w:val="00103957"/>
    <w:rsid w:val="00152C6D"/>
    <w:rsid w:val="00162D39"/>
    <w:rsid w:val="001678BD"/>
    <w:rsid w:val="00185DB4"/>
    <w:rsid w:val="001A67DB"/>
    <w:rsid w:val="001C3C29"/>
    <w:rsid w:val="001D4F1A"/>
    <w:rsid w:val="001D51E5"/>
    <w:rsid w:val="001E080D"/>
    <w:rsid w:val="001E53D0"/>
    <w:rsid w:val="001F0C3B"/>
    <w:rsid w:val="00202C82"/>
    <w:rsid w:val="00210B4D"/>
    <w:rsid w:val="00214427"/>
    <w:rsid w:val="00226CB7"/>
    <w:rsid w:val="00264552"/>
    <w:rsid w:val="00264EF9"/>
    <w:rsid w:val="00265724"/>
    <w:rsid w:val="0027426B"/>
    <w:rsid w:val="002D7169"/>
    <w:rsid w:val="002E0A30"/>
    <w:rsid w:val="003130C4"/>
    <w:rsid w:val="00316C4B"/>
    <w:rsid w:val="0032192B"/>
    <w:rsid w:val="003479BD"/>
    <w:rsid w:val="00353197"/>
    <w:rsid w:val="0037197D"/>
    <w:rsid w:val="003768D5"/>
    <w:rsid w:val="003C47E6"/>
    <w:rsid w:val="003C4FC2"/>
    <w:rsid w:val="00416E61"/>
    <w:rsid w:val="0042790C"/>
    <w:rsid w:val="004506F9"/>
    <w:rsid w:val="004717A2"/>
    <w:rsid w:val="00473DF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B74B2"/>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006"/>
    <w:rsid w:val="00717621"/>
    <w:rsid w:val="00720FF1"/>
    <w:rsid w:val="00727A53"/>
    <w:rsid w:val="00770C9A"/>
    <w:rsid w:val="00787B42"/>
    <w:rsid w:val="007C4539"/>
    <w:rsid w:val="007F3657"/>
    <w:rsid w:val="00812ED5"/>
    <w:rsid w:val="008277D9"/>
    <w:rsid w:val="0084478C"/>
    <w:rsid w:val="0086638C"/>
    <w:rsid w:val="008A3E8D"/>
    <w:rsid w:val="009237C4"/>
    <w:rsid w:val="00944C48"/>
    <w:rsid w:val="00950252"/>
    <w:rsid w:val="00967F5D"/>
    <w:rsid w:val="009805D5"/>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BE4F34"/>
    <w:rsid w:val="00C10681"/>
    <w:rsid w:val="00C3049A"/>
    <w:rsid w:val="00C31B1E"/>
    <w:rsid w:val="00C65494"/>
    <w:rsid w:val="00C77645"/>
    <w:rsid w:val="00CE04C3"/>
    <w:rsid w:val="00CE76A0"/>
    <w:rsid w:val="00D05F0E"/>
    <w:rsid w:val="00D148C6"/>
    <w:rsid w:val="00D17A8A"/>
    <w:rsid w:val="00D415BA"/>
    <w:rsid w:val="00D644EE"/>
    <w:rsid w:val="00DD06FF"/>
    <w:rsid w:val="00DD5FE9"/>
    <w:rsid w:val="00E00C7A"/>
    <w:rsid w:val="00E36BCB"/>
    <w:rsid w:val="00E37D6C"/>
    <w:rsid w:val="00E55B68"/>
    <w:rsid w:val="00E67BE6"/>
    <w:rsid w:val="00E8683C"/>
    <w:rsid w:val="00EA2B72"/>
    <w:rsid w:val="00F74360"/>
    <w:rsid w:val="00FB462F"/>
    <w:rsid w:val="00FE16FA"/>
    <w:rsid w:val="00FE328A"/>
    <w:rsid w:val="00FE6269"/>
    <w:rsid w:val="012B1E78"/>
    <w:rsid w:val="037B20D0"/>
    <w:rsid w:val="08D04F6E"/>
    <w:rsid w:val="0B3F759F"/>
    <w:rsid w:val="0B5D5677"/>
    <w:rsid w:val="0D700DD5"/>
    <w:rsid w:val="0DBD4C47"/>
    <w:rsid w:val="0FC9617A"/>
    <w:rsid w:val="10CF600A"/>
    <w:rsid w:val="110F60B6"/>
    <w:rsid w:val="12D8429A"/>
    <w:rsid w:val="158A1842"/>
    <w:rsid w:val="193E0D29"/>
    <w:rsid w:val="1C746E00"/>
    <w:rsid w:val="1CB0790B"/>
    <w:rsid w:val="1D9A79F1"/>
    <w:rsid w:val="1DFC2C9B"/>
    <w:rsid w:val="1F481679"/>
    <w:rsid w:val="278948A1"/>
    <w:rsid w:val="2A042004"/>
    <w:rsid w:val="2C8C48AB"/>
    <w:rsid w:val="2DF72B85"/>
    <w:rsid w:val="2EFA6A5F"/>
    <w:rsid w:val="2FBC44BC"/>
    <w:rsid w:val="2FCC6F83"/>
    <w:rsid w:val="317B4F5A"/>
    <w:rsid w:val="32EF1E26"/>
    <w:rsid w:val="341D105B"/>
    <w:rsid w:val="344256EB"/>
    <w:rsid w:val="37563BA7"/>
    <w:rsid w:val="378120D8"/>
    <w:rsid w:val="38A83233"/>
    <w:rsid w:val="38ED2B19"/>
    <w:rsid w:val="39E14ABF"/>
    <w:rsid w:val="3BE221BF"/>
    <w:rsid w:val="3C975912"/>
    <w:rsid w:val="3D427986"/>
    <w:rsid w:val="3E0F4A33"/>
    <w:rsid w:val="3E4A5D74"/>
    <w:rsid w:val="43D8207F"/>
    <w:rsid w:val="4532602A"/>
    <w:rsid w:val="46772126"/>
    <w:rsid w:val="46E041AB"/>
    <w:rsid w:val="4A4E3FE9"/>
    <w:rsid w:val="4AB63E1D"/>
    <w:rsid w:val="4BD35482"/>
    <w:rsid w:val="4BFC7EA4"/>
    <w:rsid w:val="4EE23145"/>
    <w:rsid w:val="514C1563"/>
    <w:rsid w:val="52715010"/>
    <w:rsid w:val="570878C1"/>
    <w:rsid w:val="57A12E3A"/>
    <w:rsid w:val="595806E0"/>
    <w:rsid w:val="59D46B9D"/>
    <w:rsid w:val="5F537AE7"/>
    <w:rsid w:val="611C7ECC"/>
    <w:rsid w:val="626F496E"/>
    <w:rsid w:val="63F67BC0"/>
    <w:rsid w:val="64AD31C2"/>
    <w:rsid w:val="664C7716"/>
    <w:rsid w:val="66D6412A"/>
    <w:rsid w:val="67382D22"/>
    <w:rsid w:val="69176606"/>
    <w:rsid w:val="694C0422"/>
    <w:rsid w:val="6B475835"/>
    <w:rsid w:val="70E3751D"/>
    <w:rsid w:val="71EE0BAD"/>
    <w:rsid w:val="72653C9C"/>
    <w:rsid w:val="73F532CB"/>
    <w:rsid w:val="74EC726C"/>
    <w:rsid w:val="751910D7"/>
    <w:rsid w:val="75C7626F"/>
    <w:rsid w:val="768937C5"/>
    <w:rsid w:val="78151279"/>
    <w:rsid w:val="7831265E"/>
    <w:rsid w:val="7A650B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83442-B9FC-476F-83C9-27EA0B9F67C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5975</Words>
  <Characters>8247</Characters>
  <Lines>71</Lines>
  <Paragraphs>20</Paragraphs>
  <TotalTime>15</TotalTime>
  <ScaleCrop>false</ScaleCrop>
  <LinksUpToDate>false</LinksUpToDate>
  <CharactersWithSpaces>9152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2021-09-08T01:50:00Z</dcterms:created>
  <dc:creator>李航 null</dc:creator>
  <cp:lastModifiedBy>媛</cp:lastModifiedBy>
  <cp:lastPrinted>2022-08-20T02:40:00Z</cp:lastPrinted>
  <dcterms:modified xsi:type="dcterms:W3CDTF">2022-08-20T14:00:23Z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C3A81E8F02CF45838311D9CFD26B462B</vt:lpwstr>
  </property>
</Properties>
</file>