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2020年度</w:t>
      </w:r>
    </w:p>
    <w:p>
      <w:pPr>
        <w:pStyle w:val="9"/>
        <w:jc w:val="center"/>
        <w:rPr>
          <w:sz w:val="84"/>
          <w:szCs w:val="84"/>
        </w:rPr>
      </w:pPr>
      <w:r>
        <w:rPr>
          <w:rFonts w:hint="eastAsia"/>
          <w:sz w:val="84"/>
          <w:szCs w:val="84"/>
        </w:rPr>
        <w:t>岳阳市巴陵戏传承研究院</w:t>
      </w:r>
    </w:p>
    <w:p>
      <w:pPr>
        <w:pStyle w:val="9"/>
        <w:jc w:val="center"/>
        <w:rPr>
          <w:sz w:val="84"/>
          <w:szCs w:val="84"/>
        </w:rPr>
      </w:pP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00" w:lineRule="exact"/>
        <w:rPr>
          <w:sz w:val="56"/>
          <w:szCs w:val="56"/>
        </w:rPr>
      </w:pPr>
      <w:r>
        <w:rPr>
          <w:rFonts w:hint="eastAsia"/>
          <w:sz w:val="56"/>
          <w:szCs w:val="56"/>
        </w:rPr>
        <w:t xml:space="preserve">               </w:t>
      </w:r>
    </w:p>
    <w:p>
      <w:pPr>
        <w:pStyle w:val="9"/>
        <w:spacing w:line="500" w:lineRule="exact"/>
        <w:rPr>
          <w:sz w:val="56"/>
          <w:szCs w:val="56"/>
        </w:rPr>
      </w:pPr>
    </w:p>
    <w:p>
      <w:pPr>
        <w:pStyle w:val="9"/>
        <w:spacing w:line="500" w:lineRule="exact"/>
        <w:rPr>
          <w:sz w:val="56"/>
          <w:szCs w:val="56"/>
        </w:rPr>
      </w:pPr>
    </w:p>
    <w:p>
      <w:pPr>
        <w:pStyle w:val="9"/>
        <w:spacing w:line="500" w:lineRule="exact"/>
        <w:rPr>
          <w:sz w:val="56"/>
          <w:szCs w:val="56"/>
        </w:rPr>
      </w:pPr>
    </w:p>
    <w:p>
      <w:pPr>
        <w:pStyle w:val="9"/>
        <w:spacing w:line="500" w:lineRule="exact"/>
        <w:ind w:firstLine="4480" w:firstLineChars="800"/>
        <w:rPr>
          <w:b/>
          <w:sz w:val="36"/>
          <w:szCs w:val="28"/>
        </w:rPr>
      </w:pPr>
      <w:r>
        <w:rPr>
          <w:rFonts w:hint="eastAsia"/>
          <w:sz w:val="56"/>
          <w:szCs w:val="56"/>
        </w:rPr>
        <w:t xml:space="preserve"> </w:t>
      </w:r>
      <w:r>
        <w:rPr>
          <w:rFonts w:hint="eastAsia"/>
          <w:b/>
          <w:sz w:val="36"/>
          <w:szCs w:val="28"/>
        </w:rPr>
        <w:t>目   录</w:t>
      </w:r>
    </w:p>
    <w:p>
      <w:pPr>
        <w:pStyle w:val="9"/>
        <w:spacing w:line="500" w:lineRule="exact"/>
        <w:rPr>
          <w:b/>
          <w:sz w:val="28"/>
          <w:szCs w:val="28"/>
        </w:rPr>
      </w:pPr>
    </w:p>
    <w:p>
      <w:pPr>
        <w:pStyle w:val="9"/>
        <w:spacing w:line="500" w:lineRule="exact"/>
        <w:rPr>
          <w:rFonts w:ascii="仿宋_GB2312" w:hAnsi="仿宋_GB2312" w:cs="仿宋_GB2312"/>
          <w:b/>
          <w:sz w:val="28"/>
          <w:szCs w:val="28"/>
        </w:rPr>
      </w:pPr>
      <w:r>
        <w:rPr>
          <w:rFonts w:hint="eastAsia"/>
          <w:b/>
          <w:sz w:val="28"/>
          <w:szCs w:val="28"/>
        </w:rPr>
        <w:t>第一部分岳阳市巴陵戏传承研究院单位概况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九、国有资本经营预算财政拨款支出决算情况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十、关于机关运行经费支出说明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十一、一般性支出情况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十二、关于政府采购支出说明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十三、关于国有资产占用情况说明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十四、关于2020年度预算绩效情况的说明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pStyle w:val="9"/>
        <w:rPr>
          <w:rFonts w:asciiTheme="minorHAnsi" w:eastAsiaTheme="minorEastAsia" w:cstheme="minorBidi"/>
          <w:color w:val="auto"/>
          <w:kern w:val="2"/>
          <w:sz w:val="72"/>
          <w:szCs w:val="72"/>
        </w:rPr>
      </w:pPr>
      <w:r>
        <w:rPr>
          <w:rFonts w:hint="eastAsia" w:asciiTheme="minorHAnsi" w:eastAsiaTheme="minorEastAsia" w:cstheme="minorBidi"/>
          <w:color w:val="auto"/>
          <w:kern w:val="2"/>
          <w:sz w:val="72"/>
          <w:szCs w:val="72"/>
        </w:rPr>
        <w:t xml:space="preserve">          </w:t>
      </w:r>
    </w:p>
    <w:p>
      <w:pPr>
        <w:pStyle w:val="9"/>
        <w:rPr>
          <w:rFonts w:asciiTheme="minorHAnsi" w:eastAsiaTheme="minorEastAsia" w:cstheme="minorBidi"/>
          <w:color w:val="auto"/>
          <w:kern w:val="2"/>
          <w:sz w:val="72"/>
          <w:szCs w:val="72"/>
        </w:rPr>
      </w:pPr>
      <w:r>
        <w:rPr>
          <w:rFonts w:hint="eastAsia" w:asciiTheme="minorHAnsi" w:eastAsiaTheme="minorEastAsia" w:cstheme="minorBidi"/>
          <w:color w:val="auto"/>
          <w:kern w:val="2"/>
          <w:sz w:val="72"/>
          <w:szCs w:val="72"/>
        </w:rPr>
        <w:t xml:space="preserve">         </w:t>
      </w:r>
    </w:p>
    <w:p>
      <w:pPr>
        <w:pStyle w:val="9"/>
        <w:rPr>
          <w:rFonts w:asciiTheme="minorHAnsi" w:eastAsiaTheme="minorEastAsia" w:cstheme="minorBidi"/>
          <w:color w:val="auto"/>
          <w:kern w:val="2"/>
          <w:sz w:val="72"/>
          <w:szCs w:val="72"/>
        </w:rPr>
      </w:pPr>
    </w:p>
    <w:p>
      <w:pPr>
        <w:pStyle w:val="9"/>
        <w:rPr>
          <w:rFonts w:asciiTheme="minorHAnsi" w:eastAsiaTheme="minorEastAsia" w:cstheme="minorBidi"/>
          <w:color w:val="auto"/>
          <w:kern w:val="2"/>
          <w:sz w:val="72"/>
          <w:szCs w:val="72"/>
        </w:rPr>
      </w:pPr>
    </w:p>
    <w:p>
      <w:pPr>
        <w:pStyle w:val="9"/>
        <w:rPr>
          <w:rFonts w:asciiTheme="minorHAnsi" w:eastAsiaTheme="minorEastAsia" w:cstheme="minorBidi"/>
          <w:color w:val="auto"/>
          <w:kern w:val="2"/>
          <w:sz w:val="72"/>
          <w:szCs w:val="72"/>
        </w:rPr>
      </w:pPr>
    </w:p>
    <w:p>
      <w:pPr>
        <w:pStyle w:val="9"/>
        <w:rPr>
          <w:rFonts w:asciiTheme="minorHAnsi" w:eastAsiaTheme="minorEastAsia" w:cstheme="minorBidi"/>
          <w:color w:val="auto"/>
          <w:kern w:val="2"/>
          <w:sz w:val="72"/>
          <w:szCs w:val="72"/>
        </w:rPr>
      </w:pPr>
    </w:p>
    <w:p>
      <w:pPr>
        <w:pStyle w:val="9"/>
        <w:rPr>
          <w:rFonts w:asciiTheme="minorHAnsi" w:eastAsiaTheme="minorEastAsia" w:cstheme="minorBidi"/>
          <w:color w:val="auto"/>
          <w:kern w:val="2"/>
          <w:sz w:val="72"/>
          <w:szCs w:val="72"/>
        </w:rPr>
      </w:pPr>
    </w:p>
    <w:p>
      <w:pPr>
        <w:pStyle w:val="9"/>
        <w:rPr>
          <w:rFonts w:asciiTheme="minorHAnsi" w:eastAsiaTheme="minorEastAsia" w:cstheme="minorBidi"/>
          <w:color w:val="auto"/>
          <w:kern w:val="2"/>
          <w:sz w:val="72"/>
          <w:szCs w:val="72"/>
        </w:rPr>
      </w:pPr>
    </w:p>
    <w:p>
      <w:pPr>
        <w:pStyle w:val="9"/>
        <w:rPr>
          <w:rFonts w:asciiTheme="minorHAnsi" w:eastAsiaTheme="minorEastAsia" w:cstheme="minorBidi"/>
          <w:color w:val="auto"/>
          <w:kern w:val="2"/>
          <w:sz w:val="72"/>
          <w:szCs w:val="72"/>
        </w:rPr>
      </w:pPr>
    </w:p>
    <w:p>
      <w:pPr>
        <w:pStyle w:val="9"/>
        <w:ind w:firstLine="2520" w:firstLineChars="350"/>
        <w:rPr>
          <w:rFonts w:asciiTheme="minorHAnsi" w:eastAsiaTheme="minorEastAsia" w:cstheme="minorBidi"/>
          <w:color w:val="auto"/>
          <w:kern w:val="2"/>
          <w:sz w:val="72"/>
          <w:szCs w:val="72"/>
        </w:rPr>
      </w:pPr>
    </w:p>
    <w:p>
      <w:pPr>
        <w:pStyle w:val="9"/>
        <w:ind w:firstLine="2520" w:firstLineChars="350"/>
        <w:rPr>
          <w:rFonts w:asciiTheme="minorHAnsi" w:eastAsiaTheme="minorEastAsia" w:cstheme="minorBidi"/>
          <w:color w:val="auto"/>
          <w:kern w:val="2"/>
          <w:sz w:val="72"/>
          <w:szCs w:val="72"/>
        </w:rPr>
      </w:pPr>
    </w:p>
    <w:p>
      <w:pPr>
        <w:pStyle w:val="9"/>
        <w:ind w:firstLine="2520" w:firstLineChars="350"/>
        <w:rPr>
          <w:rFonts w:asciiTheme="minorHAnsi" w:eastAsiaTheme="minorEastAsia" w:cstheme="minorBidi"/>
          <w:color w:val="auto"/>
          <w:kern w:val="2"/>
          <w:sz w:val="72"/>
          <w:szCs w:val="72"/>
        </w:rPr>
      </w:pPr>
    </w:p>
    <w:p>
      <w:pPr>
        <w:pStyle w:val="9"/>
        <w:ind w:firstLine="2940" w:firstLineChars="350"/>
        <w:rPr>
          <w:sz w:val="84"/>
          <w:szCs w:val="84"/>
        </w:rPr>
      </w:pPr>
    </w:p>
    <w:p>
      <w:pPr>
        <w:pStyle w:val="9"/>
        <w:ind w:firstLine="2940" w:firstLineChars="350"/>
        <w:rPr>
          <w:sz w:val="84"/>
          <w:szCs w:val="84"/>
        </w:rPr>
      </w:pPr>
    </w:p>
    <w:p>
      <w:pPr>
        <w:pStyle w:val="9"/>
        <w:ind w:firstLine="2940" w:firstLineChars="350"/>
        <w:rPr>
          <w:sz w:val="84"/>
          <w:szCs w:val="84"/>
        </w:rPr>
      </w:pPr>
      <w:r>
        <w:rPr>
          <w:rFonts w:hint="eastAsia"/>
          <w:sz w:val="84"/>
          <w:szCs w:val="84"/>
        </w:rPr>
        <w:t>第一部分</w:t>
      </w:r>
    </w:p>
    <w:p>
      <w:pPr>
        <w:pStyle w:val="9"/>
        <w:jc w:val="center"/>
        <w:rPr>
          <w:sz w:val="84"/>
          <w:szCs w:val="84"/>
        </w:rPr>
      </w:pPr>
    </w:p>
    <w:p>
      <w:pPr>
        <w:pStyle w:val="9"/>
        <w:jc w:val="center"/>
        <w:rPr>
          <w:sz w:val="84"/>
          <w:szCs w:val="84"/>
        </w:rPr>
      </w:pPr>
      <w:r>
        <w:rPr>
          <w:rFonts w:hint="eastAsia"/>
          <w:sz w:val="84"/>
          <w:szCs w:val="84"/>
        </w:rPr>
        <w:t>岳阳市巴陵戏传承研究院</w:t>
      </w:r>
    </w:p>
    <w:p>
      <w:pPr>
        <w:pStyle w:val="9"/>
        <w:jc w:val="center"/>
        <w:rPr>
          <w:sz w:val="84"/>
          <w:szCs w:val="84"/>
        </w:rPr>
      </w:pPr>
    </w:p>
    <w:p>
      <w:pPr>
        <w:pStyle w:val="9"/>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800" w:firstLineChars="250"/>
        <w:jc w:val="left"/>
        <w:rPr>
          <w:rFonts w:asciiTheme="minorEastAsia" w:hAnsiTheme="minorEastAsia"/>
          <w:sz w:val="32"/>
          <w:szCs w:val="32"/>
        </w:rPr>
      </w:pPr>
      <w:r>
        <w:rPr>
          <w:rFonts w:hint="eastAsia" w:asciiTheme="minorEastAsia" w:hAnsiTheme="minorEastAsia"/>
          <w:sz w:val="32"/>
          <w:szCs w:val="32"/>
        </w:rPr>
        <w:t>（一）宣传党的文艺方针政策。</w:t>
      </w:r>
    </w:p>
    <w:p>
      <w:pPr>
        <w:ind w:firstLine="800" w:firstLineChars="250"/>
        <w:jc w:val="left"/>
        <w:rPr>
          <w:rFonts w:asciiTheme="minorEastAsia" w:hAnsiTheme="minorEastAsia"/>
          <w:sz w:val="32"/>
          <w:szCs w:val="32"/>
        </w:rPr>
      </w:pPr>
      <w:r>
        <w:rPr>
          <w:rFonts w:hint="eastAsia" w:asciiTheme="minorEastAsia" w:hAnsiTheme="minorEastAsia"/>
          <w:sz w:val="32"/>
          <w:szCs w:val="32"/>
        </w:rPr>
        <w:t>（二）传承和保护国家非遗物质文化遗产</w:t>
      </w:r>
      <w:r>
        <w:rPr>
          <w:rFonts w:asciiTheme="minorEastAsia" w:hAnsiTheme="minorEastAsia"/>
          <w:sz w:val="32"/>
          <w:szCs w:val="32"/>
        </w:rPr>
        <w:t>—</w:t>
      </w:r>
      <w:r>
        <w:rPr>
          <w:rFonts w:hint="eastAsia" w:asciiTheme="minorEastAsia" w:hAnsiTheme="minorEastAsia"/>
          <w:sz w:val="32"/>
          <w:szCs w:val="32"/>
        </w:rPr>
        <w:t>巴陵戏。</w:t>
      </w:r>
    </w:p>
    <w:p>
      <w:pPr>
        <w:ind w:firstLine="800" w:firstLineChars="250"/>
        <w:jc w:val="left"/>
        <w:rPr>
          <w:rFonts w:asciiTheme="minorEastAsia" w:hAnsiTheme="minorEastAsia"/>
          <w:sz w:val="32"/>
          <w:szCs w:val="32"/>
        </w:rPr>
      </w:pPr>
      <w:r>
        <w:rPr>
          <w:rFonts w:hint="eastAsia" w:asciiTheme="minorEastAsia" w:hAnsiTheme="minorEastAsia"/>
          <w:sz w:val="32"/>
          <w:szCs w:val="32"/>
        </w:rPr>
        <w:t>（三）从事各类公益性演出、“文化惠民”、“送戏下乡”活动。</w:t>
      </w:r>
    </w:p>
    <w:p>
      <w:pPr>
        <w:ind w:firstLine="800" w:firstLineChars="250"/>
        <w:jc w:val="left"/>
        <w:rPr>
          <w:rFonts w:asciiTheme="minorEastAsia" w:hAnsiTheme="minorEastAsia"/>
          <w:sz w:val="32"/>
          <w:szCs w:val="32"/>
        </w:rPr>
      </w:pPr>
      <w:r>
        <w:rPr>
          <w:rFonts w:hint="eastAsia" w:asciiTheme="minorEastAsia" w:hAnsiTheme="minorEastAsia"/>
          <w:sz w:val="32"/>
          <w:szCs w:val="32"/>
        </w:rPr>
        <w:t>（四）对外开展文化交流活动。</w:t>
      </w:r>
    </w:p>
    <w:p>
      <w:pPr>
        <w:ind w:firstLine="800" w:firstLineChars="250"/>
        <w:jc w:val="left"/>
        <w:rPr>
          <w:rFonts w:asciiTheme="minorEastAsia" w:hAnsiTheme="minorEastAsia"/>
          <w:sz w:val="32"/>
          <w:szCs w:val="32"/>
        </w:rPr>
      </w:pPr>
      <w:r>
        <w:rPr>
          <w:rFonts w:hint="eastAsia" w:asciiTheme="minorEastAsia" w:hAnsiTheme="minorEastAsia"/>
          <w:sz w:val="32"/>
          <w:szCs w:val="32"/>
        </w:rPr>
        <w:t>（五）负责完成上级部门交办的其他工作。</w:t>
      </w:r>
    </w:p>
    <w:p>
      <w:pPr>
        <w:jc w:val="left"/>
        <w:rPr>
          <w:rFonts w:ascii="仿宋_GB2312" w:eastAsia="仿宋_GB2312" w:hAnsiTheme="minorEastAsia"/>
          <w:sz w:val="28"/>
          <w:szCs w:val="32"/>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（一）内设机构设置。岳阳市巴陵戏传承研究院单位无内设机构。</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（二）决算单位构成。岳阳市巴陵戏传承研究院</w:t>
      </w:r>
      <w:r>
        <w:rPr>
          <w:rFonts w:asciiTheme="minorEastAsia" w:hAnsiTheme="minorEastAsia"/>
          <w:bCs/>
          <w:kern w:val="0"/>
          <w:sz w:val="32"/>
          <w:szCs w:val="32"/>
        </w:rPr>
        <w:t>20</w:t>
      </w:r>
      <w:r>
        <w:rPr>
          <w:rFonts w:hint="eastAsia" w:asciiTheme="minorEastAsia" w:hAnsiTheme="minorEastAsia"/>
          <w:bCs/>
          <w:kern w:val="0"/>
          <w:sz w:val="32"/>
          <w:szCs w:val="32"/>
        </w:rPr>
        <w:t>20年部门决算汇总公开     单位构成包括：岳阳市巴陵戏传承研究院。</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岳阳市巴陵戏传承研究院</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1355.04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1330.12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156.79</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134.08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ind w:right="400"/>
              <w:rPr>
                <w:rFonts w:ascii="宋体" w:hAnsi="宋体" w:eastAsia="宋体" w:cs="宋体"/>
                <w:kern w:val="0"/>
                <w:sz w:val="20"/>
                <w:szCs w:val="20"/>
              </w:rPr>
            </w:pPr>
            <w:r>
              <w:rPr>
                <w:rFonts w:hint="eastAsia" w:ascii="宋体" w:hAnsi="宋体" w:eastAsia="宋体" w:cs="宋体"/>
                <w:kern w:val="0"/>
                <w:sz w:val="20"/>
                <w:szCs w:val="20"/>
              </w:rPr>
              <w:t>九、卫生健康支出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47.48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ind w:right="400"/>
              <w:rPr>
                <w:rFonts w:ascii="宋体" w:hAnsi="宋体" w:eastAsia="宋体" w:cs="宋体"/>
                <w:kern w:val="0"/>
                <w:sz w:val="20"/>
                <w:szCs w:val="20"/>
              </w:rPr>
            </w:pPr>
            <w:r>
              <w:rPr>
                <w:rFonts w:hint="eastAsia" w:ascii="宋体" w:hAnsi="宋体" w:eastAsia="宋体" w:cs="宋体"/>
                <w:kern w:val="0"/>
                <w:sz w:val="20"/>
                <w:szCs w:val="20"/>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ind w:right="400"/>
              <w:rPr>
                <w:rFonts w:ascii="宋体" w:hAnsi="宋体" w:eastAsia="宋体" w:cs="宋体"/>
                <w:kern w:val="0"/>
                <w:sz w:val="20"/>
                <w:szCs w:val="20"/>
              </w:rPr>
            </w:pPr>
            <w:r>
              <w:rPr>
                <w:rFonts w:hint="eastAsia" w:ascii="宋体" w:hAnsi="宋体" w:eastAsia="宋体" w:cs="宋体"/>
                <w:kern w:val="0"/>
                <w:sz w:val="20"/>
                <w:szCs w:val="20"/>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ind w:right="400"/>
              <w:rPr>
                <w:rFonts w:ascii="宋体" w:hAnsi="宋体" w:eastAsia="宋体" w:cs="宋体"/>
                <w:kern w:val="0"/>
                <w:sz w:val="20"/>
                <w:szCs w:val="20"/>
              </w:rPr>
            </w:pPr>
            <w:r>
              <w:rPr>
                <w:rFonts w:hint="eastAsia" w:ascii="宋体" w:hAnsi="宋体" w:eastAsia="宋体" w:cs="宋体"/>
                <w:kern w:val="0"/>
                <w:sz w:val="20"/>
                <w:szCs w:val="20"/>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0.00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ind w:right="400"/>
              <w:rPr>
                <w:rFonts w:ascii="宋体" w:hAnsi="宋体" w:eastAsia="宋体" w:cs="宋体"/>
                <w:kern w:val="0"/>
                <w:sz w:val="20"/>
                <w:szCs w:val="20"/>
              </w:rPr>
            </w:pPr>
            <w:r>
              <w:rPr>
                <w:rFonts w:hint="eastAsia" w:ascii="宋体" w:hAnsi="宋体" w:eastAsia="宋体" w:cs="宋体"/>
                <w:kern w:val="0"/>
                <w:sz w:val="20"/>
                <w:szCs w:val="20"/>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ind w:right="400"/>
              <w:rPr>
                <w:rFonts w:ascii="宋体" w:hAnsi="宋体" w:eastAsia="宋体" w:cs="宋体"/>
                <w:kern w:val="0"/>
                <w:sz w:val="20"/>
                <w:szCs w:val="20"/>
              </w:rPr>
            </w:pPr>
            <w:r>
              <w:rPr>
                <w:rFonts w:hint="eastAsia" w:ascii="宋体" w:hAnsi="宋体" w:eastAsia="宋体" w:cs="宋体"/>
                <w:kern w:val="0"/>
                <w:sz w:val="20"/>
                <w:szCs w:val="20"/>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0.00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ind w:right="400"/>
              <w:rPr>
                <w:rFonts w:ascii="宋体" w:hAnsi="宋体" w:eastAsia="宋体" w:cs="宋体"/>
                <w:kern w:val="0"/>
                <w:sz w:val="20"/>
                <w:szCs w:val="20"/>
              </w:rPr>
            </w:pPr>
            <w:r>
              <w:rPr>
                <w:rFonts w:hint="eastAsia" w:ascii="宋体" w:hAnsi="宋体" w:eastAsia="宋体" w:cs="宋体"/>
                <w:kern w:val="0"/>
                <w:sz w:val="20"/>
                <w:szCs w:val="20"/>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0.00</w:t>
            </w:r>
          </w:p>
        </w:tc>
      </w:tr>
      <w:tr>
        <w:tblPrEx>
          <w:tblCellMar>
            <w:top w:w="0" w:type="dxa"/>
            <w:left w:w="108" w:type="dxa"/>
            <w:bottom w:w="0" w:type="dxa"/>
            <w:right w:w="108" w:type="dxa"/>
          </w:tblCellMar>
        </w:tblPrEx>
        <w:trPr>
          <w:trHeight w:val="340" w:hRule="atLeast"/>
        </w:trPr>
        <w:tc>
          <w:tcPr>
            <w:tcW w:w="4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449"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2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ind w:right="400"/>
              <w:rPr>
                <w:rFonts w:ascii="宋体" w:hAnsi="宋体" w:eastAsia="宋体" w:cs="宋体"/>
                <w:kern w:val="0"/>
                <w:sz w:val="20"/>
                <w:szCs w:val="20"/>
              </w:rPr>
            </w:pPr>
            <w:r>
              <w:rPr>
                <w:rFonts w:hint="eastAsia" w:ascii="宋体" w:hAnsi="宋体" w:eastAsia="宋体" w:cs="宋体"/>
                <w:kern w:val="0"/>
                <w:sz w:val="20"/>
                <w:szCs w:val="20"/>
              </w:rPr>
              <w:t>十六、金融支出</w:t>
            </w:r>
          </w:p>
        </w:tc>
        <w:tc>
          <w:tcPr>
            <w:tcW w:w="845"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47</w:t>
            </w:r>
          </w:p>
        </w:tc>
        <w:tc>
          <w:tcPr>
            <w:tcW w:w="3633"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xml:space="preserve">                          0.00</w:t>
            </w:r>
          </w:p>
        </w:tc>
      </w:tr>
      <w:tr>
        <w:tblPrEx>
          <w:tblCellMar>
            <w:top w:w="0" w:type="dxa"/>
            <w:left w:w="108" w:type="dxa"/>
            <w:bottom w:w="0" w:type="dxa"/>
            <w:right w:w="108" w:type="dxa"/>
          </w:tblCellMar>
        </w:tblPrEx>
        <w:trPr>
          <w:trHeight w:val="340" w:hRule="atLeast"/>
        </w:trPr>
        <w:tc>
          <w:tcPr>
            <w:tcW w:w="41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449"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2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ind w:right="400"/>
              <w:rPr>
                <w:rFonts w:ascii="宋体" w:hAnsi="宋体" w:eastAsia="宋体" w:cs="宋体"/>
                <w:kern w:val="0"/>
                <w:sz w:val="20"/>
                <w:szCs w:val="20"/>
              </w:rPr>
            </w:pPr>
            <w:r>
              <w:rPr>
                <w:rFonts w:hint="eastAsia" w:ascii="宋体" w:hAnsi="宋体" w:eastAsia="宋体" w:cs="宋体"/>
                <w:kern w:val="0"/>
                <w:sz w:val="20"/>
                <w:szCs w:val="20"/>
              </w:rPr>
              <w:t>十七、援助其他地区支出</w:t>
            </w:r>
          </w:p>
        </w:tc>
        <w:tc>
          <w:tcPr>
            <w:tcW w:w="845"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48</w:t>
            </w:r>
          </w:p>
        </w:tc>
        <w:tc>
          <w:tcPr>
            <w:tcW w:w="3633"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xml:space="preserve">                          0.00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ind w:right="400"/>
              <w:rPr>
                <w:rFonts w:ascii="宋体" w:hAnsi="宋体" w:eastAsia="宋体" w:cs="宋体"/>
                <w:kern w:val="0"/>
                <w:sz w:val="20"/>
                <w:szCs w:val="20"/>
              </w:rPr>
            </w:pPr>
            <w:r>
              <w:rPr>
                <w:rFonts w:hint="eastAsia" w:ascii="宋体" w:hAnsi="宋体" w:eastAsia="宋体" w:cs="宋体"/>
                <w:kern w:val="0"/>
                <w:sz w:val="20"/>
                <w:szCs w:val="20"/>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xml:space="preserve">                          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ind w:right="400"/>
              <w:rPr>
                <w:rFonts w:ascii="宋体" w:hAnsi="宋体" w:eastAsia="宋体" w:cs="宋体"/>
                <w:kern w:val="0"/>
                <w:sz w:val="20"/>
                <w:szCs w:val="20"/>
              </w:rPr>
            </w:pPr>
            <w:r>
              <w:rPr>
                <w:rFonts w:hint="eastAsia" w:ascii="宋体" w:hAnsi="宋体" w:eastAsia="宋体" w:cs="宋体"/>
                <w:kern w:val="0"/>
                <w:sz w:val="20"/>
                <w:szCs w:val="20"/>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xml:space="preserve">                          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ind w:right="400"/>
              <w:rPr>
                <w:rFonts w:ascii="宋体" w:hAnsi="宋体" w:eastAsia="宋体" w:cs="宋体"/>
                <w:kern w:val="0"/>
                <w:sz w:val="20"/>
                <w:szCs w:val="20"/>
              </w:rPr>
            </w:pPr>
            <w:r>
              <w:rPr>
                <w:rFonts w:hint="eastAsia" w:ascii="宋体" w:hAnsi="宋体" w:eastAsia="宋体" w:cs="宋体"/>
                <w:kern w:val="0"/>
                <w:sz w:val="20"/>
                <w:szCs w:val="20"/>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xml:space="preserve">                          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ind w:right="400"/>
              <w:rPr>
                <w:rFonts w:ascii="宋体" w:hAnsi="宋体" w:eastAsia="宋体" w:cs="宋体"/>
                <w:kern w:val="0"/>
                <w:sz w:val="20"/>
                <w:szCs w:val="20"/>
              </w:rPr>
            </w:pPr>
            <w:r>
              <w:rPr>
                <w:rFonts w:hint="eastAsia" w:ascii="宋体" w:hAnsi="宋体" w:eastAsia="宋体" w:cs="宋体"/>
                <w:kern w:val="0"/>
                <w:sz w:val="20"/>
                <w:szCs w:val="20"/>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xml:space="preserve">                          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ind w:right="400"/>
              <w:rPr>
                <w:rFonts w:ascii="宋体" w:hAnsi="宋体" w:eastAsia="宋体" w:cs="宋体"/>
                <w:kern w:val="0"/>
                <w:sz w:val="20"/>
                <w:szCs w:val="20"/>
              </w:rPr>
            </w:pPr>
            <w:r>
              <w:rPr>
                <w:rFonts w:hint="eastAsia" w:ascii="宋体" w:hAnsi="宋体" w:eastAsia="宋体" w:cs="宋体"/>
                <w:kern w:val="0"/>
                <w:sz w:val="20"/>
                <w:szCs w:val="20"/>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xml:space="preserve">                          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ind w:right="400"/>
              <w:rPr>
                <w:rFonts w:ascii="宋体" w:hAnsi="宋体" w:eastAsia="宋体" w:cs="宋体"/>
                <w:kern w:val="0"/>
                <w:sz w:val="20"/>
                <w:szCs w:val="20"/>
              </w:rPr>
            </w:pPr>
            <w:r>
              <w:rPr>
                <w:rFonts w:hint="eastAsia" w:ascii="宋体" w:hAnsi="宋体" w:eastAsia="宋体" w:cs="宋体"/>
                <w:kern w:val="0"/>
                <w:sz w:val="20"/>
                <w:szCs w:val="20"/>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xml:space="preserve">                          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ind w:right="400"/>
              <w:rPr>
                <w:rFonts w:ascii="宋体" w:hAnsi="宋体" w:eastAsia="宋体" w:cs="宋体"/>
                <w:kern w:val="0"/>
                <w:sz w:val="20"/>
                <w:szCs w:val="20"/>
              </w:rPr>
            </w:pPr>
            <w:r>
              <w:rPr>
                <w:rFonts w:hint="eastAsia" w:ascii="宋体" w:hAnsi="宋体" w:eastAsia="宋体" w:cs="宋体"/>
                <w:kern w:val="0"/>
                <w:sz w:val="20"/>
                <w:szCs w:val="20"/>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xml:space="preserve">                          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ind w:right="400"/>
              <w:rPr>
                <w:rFonts w:ascii="宋体" w:hAnsi="宋体" w:eastAsia="宋体" w:cs="宋体"/>
                <w:kern w:val="0"/>
                <w:sz w:val="20"/>
                <w:szCs w:val="20"/>
              </w:rPr>
            </w:pPr>
            <w:r>
              <w:rPr>
                <w:rFonts w:hint="eastAsia" w:ascii="宋体" w:hAnsi="宋体" w:eastAsia="宋体" w:cs="宋体"/>
                <w:kern w:val="0"/>
                <w:sz w:val="20"/>
                <w:szCs w:val="20"/>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xml:space="preserve">                          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ind w:right="400"/>
              <w:rPr>
                <w:rFonts w:ascii="宋体" w:hAnsi="宋体" w:eastAsia="宋体" w:cs="宋体"/>
                <w:kern w:val="0"/>
                <w:sz w:val="20"/>
                <w:szCs w:val="20"/>
              </w:rPr>
            </w:pPr>
            <w:r>
              <w:rPr>
                <w:rFonts w:hint="eastAsia" w:ascii="宋体" w:hAnsi="宋体" w:eastAsia="宋体" w:cs="宋体"/>
                <w:kern w:val="0"/>
                <w:sz w:val="20"/>
                <w:szCs w:val="20"/>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xml:space="preserve">                          0.00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1511.83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1511.68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135.28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295．00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159.87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                          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1806.83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　                     1806.83</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pPr w:leftFromText="180" w:rightFromText="180" w:vertAnchor="text" w:tblpY="1"/>
        <w:tblOverlap w:val="never"/>
        <w:tblW w:w="14458" w:type="dxa"/>
        <w:tblInd w:w="0" w:type="dxa"/>
        <w:tblLayout w:type="autofit"/>
        <w:tblCellMar>
          <w:top w:w="0" w:type="dxa"/>
          <w:left w:w="0" w:type="dxa"/>
          <w:bottom w:w="0" w:type="dxa"/>
          <w:right w:w="0" w:type="dxa"/>
        </w:tblCellMar>
      </w:tblPr>
      <w:tblGrid>
        <w:gridCol w:w="406"/>
        <w:gridCol w:w="405"/>
        <w:gridCol w:w="3770"/>
        <w:gridCol w:w="1640"/>
        <w:gridCol w:w="1640"/>
        <w:gridCol w:w="1436"/>
        <w:gridCol w:w="1436"/>
        <w:gridCol w:w="1436"/>
        <w:gridCol w:w="1388"/>
        <w:gridCol w:w="1640"/>
      </w:tblGrid>
      <w:tr>
        <w:tblPrEx>
          <w:tblCellMar>
            <w:top w:w="0" w:type="dxa"/>
            <w:left w:w="0" w:type="dxa"/>
            <w:bottom w:w="0" w:type="dxa"/>
            <w:right w:w="0" w:type="dxa"/>
          </w:tblCellMar>
        </w:tblPrEx>
        <w:trPr>
          <w:trHeight w:val="435" w:hRule="atLeast"/>
        </w:trPr>
        <w:tc>
          <w:tcPr>
            <w:tcW w:w="1445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ind w:right="525"/>
              <w:rPr>
                <w:rFonts w:ascii="宋体" w:hAnsi="宋体" w:eastAsia="宋体" w:cs="宋体"/>
                <w:sz w:val="24"/>
                <w:szCs w:val="24"/>
              </w:rPr>
            </w:pPr>
            <w:r>
              <w:rPr>
                <w:rFonts w:hint="eastAsia"/>
              </w:rPr>
              <w:t>岳阳市巴陵戏传承研究院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075"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54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63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44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1511.83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1355.04</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156.79</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207</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文化旅游体育与传媒支出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1,344.88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1,188.09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156.79</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20701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文化和旅游</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1,344.88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1,188.09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156.79</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2070102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 xml:space="preserve">  一般行政管理事务</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49.91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49.91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2070107</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 xml:space="preserve">  艺术表演团体</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734.18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734.18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2070111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 xml:space="preserve">  文化创作与保护</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74.00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74.00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2070199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 xml:space="preserve">  其他文化和旅游支出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486.79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330.00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156.79</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208</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社会保障和就业支出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119.47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119.47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20805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行政事业单位养老支出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107.58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107.58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2080502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 xml:space="preserve">  事业单位离退休</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4.95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4.95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2080505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 xml:space="preserve">  机关事业单位基本养老保险缴费支出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102.63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102.63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20808</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抚恤</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4.40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4.40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0" w:type="dxa"/>
            <w:bottom w:w="0" w:type="dxa"/>
            <w:right w:w="0" w:type="dxa"/>
          </w:tblCellMar>
        </w:tblPrEx>
        <w:trPr>
          <w:trHeight w:val="329"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2080899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 xml:space="preserve">  其他优抚支出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4.40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4.40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20811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残疾人事业</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7.49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7.49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2081199</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 xml:space="preserve">  其他残疾人事业支出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7.49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7.49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210</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卫生健康支出</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47.48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47.48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21011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行政事业单位医疗</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47.48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47.48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0" w:type="dxa"/>
            <w:bottom w:w="0" w:type="dxa"/>
            <w:right w:w="0" w:type="dxa"/>
          </w:tblCellMar>
        </w:tblPrEx>
        <w:trPr>
          <w:trHeight w:val="450" w:hRule="atLeast"/>
        </w:trPr>
        <w:tc>
          <w:tcPr>
            <w:tcW w:w="0" w:type="auto"/>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2101102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Arial"/>
                <w:color w:val="000000"/>
                <w:sz w:val="22"/>
              </w:rPr>
            </w:pPr>
            <w:r>
              <w:rPr>
                <w:rFonts w:hint="eastAsia" w:cs="Arial"/>
                <w:color w:val="000000"/>
                <w:sz w:val="22"/>
              </w:rPr>
              <w:t xml:space="preserve">  事业单位医疗</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47.48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47.48</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0" w:type="dxa"/>
            <w:bottom w:w="0" w:type="dxa"/>
            <w:right w:w="0" w:type="dxa"/>
          </w:tblCellMar>
        </w:tblPrEx>
        <w:trPr>
          <w:trHeight w:val="615" w:hRule="atLeast"/>
        </w:trPr>
        <w:tc>
          <w:tcPr>
            <w:tcW w:w="1445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textWrapping" w:clear="all"/>
      </w: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3587" w:type="dxa"/>
        <w:tblInd w:w="93" w:type="dxa"/>
        <w:tblLayout w:type="autofit"/>
        <w:tblCellMar>
          <w:top w:w="0" w:type="dxa"/>
          <w:left w:w="108" w:type="dxa"/>
          <w:bottom w:w="0" w:type="dxa"/>
          <w:right w:w="108" w:type="dxa"/>
        </w:tblCellMar>
      </w:tblPr>
      <w:tblGrid>
        <w:gridCol w:w="997"/>
        <w:gridCol w:w="449"/>
        <w:gridCol w:w="222"/>
        <w:gridCol w:w="1249"/>
        <w:gridCol w:w="642"/>
        <w:gridCol w:w="1276"/>
        <w:gridCol w:w="1407"/>
        <w:gridCol w:w="1679"/>
        <w:gridCol w:w="1679"/>
        <w:gridCol w:w="1897"/>
        <w:gridCol w:w="2090"/>
      </w:tblGrid>
      <w:tr>
        <w:tblPrEx>
          <w:tblCellMar>
            <w:top w:w="0" w:type="dxa"/>
            <w:left w:w="108" w:type="dxa"/>
            <w:bottom w:w="0" w:type="dxa"/>
            <w:right w:w="108" w:type="dxa"/>
          </w:tblCellMar>
        </w:tblPrEx>
        <w:trPr>
          <w:trHeight w:val="435" w:hRule="atLeast"/>
        </w:trPr>
        <w:tc>
          <w:tcPr>
            <w:tcW w:w="13587"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44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4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1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0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9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9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4835" w:type="dxa"/>
            <w:gridSpan w:val="6"/>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部门：岳阳市巴陵戏传承研究院</w:t>
            </w:r>
          </w:p>
          <w:p>
            <w:pPr>
              <w:widowControl/>
              <w:jc w:val="right"/>
              <w:rPr>
                <w:rFonts w:ascii="宋体" w:hAnsi="宋体" w:eastAsia="宋体" w:cs="宋体"/>
                <w:kern w:val="0"/>
                <w:sz w:val="24"/>
                <w:szCs w:val="24"/>
              </w:rPr>
            </w:pPr>
          </w:p>
        </w:tc>
        <w:tc>
          <w:tcPr>
            <w:tcW w:w="140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9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90"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559"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27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40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89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09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668"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891"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66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9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55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2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40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897"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09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3559"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1511.68</w:t>
            </w:r>
          </w:p>
        </w:tc>
        <w:tc>
          <w:tcPr>
            <w:tcW w:w="140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1089.5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422.17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w:t>
            </w:r>
          </w:p>
        </w:tc>
        <w:tc>
          <w:tcPr>
            <w:tcW w:w="189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w:t>
            </w:r>
          </w:p>
        </w:tc>
        <w:tc>
          <w:tcPr>
            <w:tcW w:w="209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w:t>
            </w:r>
          </w:p>
        </w:tc>
      </w:tr>
      <w:tr>
        <w:tblPrEx>
          <w:tblCellMar>
            <w:top w:w="0" w:type="dxa"/>
            <w:left w:w="108" w:type="dxa"/>
            <w:bottom w:w="0" w:type="dxa"/>
            <w:right w:w="108" w:type="dxa"/>
          </w:tblCellMar>
        </w:tblPrEx>
        <w:trPr>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207</w:t>
            </w:r>
          </w:p>
        </w:tc>
        <w:tc>
          <w:tcPr>
            <w:tcW w:w="2562"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Arial"/>
                <w:color w:val="000000"/>
                <w:sz w:val="22"/>
              </w:rPr>
            </w:pPr>
            <w:r>
              <w:rPr>
                <w:rFonts w:hint="eastAsia" w:cs="Arial"/>
                <w:color w:val="000000"/>
                <w:sz w:val="22"/>
              </w:rPr>
              <w:t>文化旅游体育与传媒支出</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1,330.12</w:t>
            </w:r>
          </w:p>
        </w:tc>
        <w:tc>
          <w:tcPr>
            <w:tcW w:w="140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907.95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422.17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89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09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20701</w:t>
            </w:r>
          </w:p>
        </w:tc>
        <w:tc>
          <w:tcPr>
            <w:tcW w:w="2562"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Arial"/>
                <w:color w:val="000000"/>
                <w:sz w:val="22"/>
              </w:rPr>
            </w:pPr>
            <w:r>
              <w:rPr>
                <w:rFonts w:hint="eastAsia" w:cs="Arial"/>
                <w:color w:val="000000"/>
                <w:sz w:val="22"/>
              </w:rPr>
              <w:t>文化和旅游</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1,330.12</w:t>
            </w:r>
          </w:p>
        </w:tc>
        <w:tc>
          <w:tcPr>
            <w:tcW w:w="140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907.95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422.17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89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09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2070102</w:t>
            </w:r>
          </w:p>
        </w:tc>
        <w:tc>
          <w:tcPr>
            <w:tcW w:w="2562"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Arial"/>
                <w:color w:val="000000"/>
                <w:sz w:val="22"/>
              </w:rPr>
            </w:pPr>
            <w:r>
              <w:rPr>
                <w:rFonts w:hint="eastAsia" w:cs="Arial"/>
                <w:color w:val="000000"/>
                <w:sz w:val="22"/>
              </w:rPr>
              <w:t>一般行政管理事务</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49.91</w:t>
            </w:r>
          </w:p>
        </w:tc>
        <w:tc>
          <w:tcPr>
            <w:tcW w:w="140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49.91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89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09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2070107</w:t>
            </w:r>
          </w:p>
        </w:tc>
        <w:tc>
          <w:tcPr>
            <w:tcW w:w="2562"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Arial"/>
                <w:color w:val="000000"/>
                <w:sz w:val="22"/>
              </w:rPr>
            </w:pPr>
            <w:r>
              <w:rPr>
                <w:rFonts w:hint="eastAsia" w:cs="Arial"/>
                <w:color w:val="000000"/>
                <w:sz w:val="22"/>
              </w:rPr>
              <w:t>艺术表演团体</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734.18</w:t>
            </w:r>
          </w:p>
        </w:tc>
        <w:tc>
          <w:tcPr>
            <w:tcW w:w="140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734.18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89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09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2070111</w:t>
            </w:r>
          </w:p>
        </w:tc>
        <w:tc>
          <w:tcPr>
            <w:tcW w:w="2562"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Arial"/>
                <w:color w:val="000000"/>
                <w:sz w:val="22"/>
              </w:rPr>
            </w:pPr>
            <w:r>
              <w:rPr>
                <w:rFonts w:hint="eastAsia" w:cs="Arial"/>
                <w:color w:val="000000"/>
                <w:sz w:val="22"/>
              </w:rPr>
              <w:t>文化创作与保护</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74.00</w:t>
            </w:r>
          </w:p>
        </w:tc>
        <w:tc>
          <w:tcPr>
            <w:tcW w:w="140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74.00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89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09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2070199</w:t>
            </w:r>
          </w:p>
        </w:tc>
        <w:tc>
          <w:tcPr>
            <w:tcW w:w="2562"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Arial"/>
                <w:color w:val="000000"/>
                <w:sz w:val="22"/>
              </w:rPr>
            </w:pPr>
            <w:r>
              <w:rPr>
                <w:rFonts w:hint="eastAsia" w:cs="Arial"/>
                <w:color w:val="000000"/>
                <w:sz w:val="22"/>
              </w:rPr>
              <w:t>其他文化和旅游支出</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472.03</w:t>
            </w:r>
          </w:p>
        </w:tc>
        <w:tc>
          <w:tcPr>
            <w:tcW w:w="140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173.77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298.26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89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09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208</w:t>
            </w:r>
          </w:p>
        </w:tc>
        <w:tc>
          <w:tcPr>
            <w:tcW w:w="2562"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Arial"/>
                <w:color w:val="000000"/>
                <w:sz w:val="22"/>
              </w:rPr>
            </w:pPr>
            <w:r>
              <w:rPr>
                <w:rFonts w:hint="eastAsia" w:cs="Arial"/>
                <w:color w:val="000000"/>
                <w:sz w:val="22"/>
              </w:rPr>
              <w:t>社会保障和就业支出</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134.08</w:t>
            </w:r>
          </w:p>
        </w:tc>
        <w:tc>
          <w:tcPr>
            <w:tcW w:w="140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134.08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89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09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20805</w:t>
            </w:r>
          </w:p>
        </w:tc>
        <w:tc>
          <w:tcPr>
            <w:tcW w:w="2562"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Arial"/>
                <w:color w:val="000000"/>
                <w:sz w:val="22"/>
              </w:rPr>
            </w:pPr>
            <w:r>
              <w:rPr>
                <w:rFonts w:hint="eastAsia" w:cs="Arial"/>
                <w:color w:val="000000"/>
                <w:sz w:val="22"/>
              </w:rPr>
              <w:t>行政事业单位养老支出</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122.19</w:t>
            </w:r>
          </w:p>
        </w:tc>
        <w:tc>
          <w:tcPr>
            <w:tcW w:w="140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122.19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89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09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2080502</w:t>
            </w:r>
          </w:p>
        </w:tc>
        <w:tc>
          <w:tcPr>
            <w:tcW w:w="2562"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Arial"/>
                <w:color w:val="000000"/>
                <w:sz w:val="22"/>
              </w:rPr>
            </w:pPr>
            <w:r>
              <w:rPr>
                <w:rFonts w:hint="eastAsia" w:cs="Arial"/>
                <w:color w:val="000000"/>
                <w:sz w:val="22"/>
              </w:rPr>
              <w:t>事业单位离退休</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4.95</w:t>
            </w:r>
          </w:p>
        </w:tc>
        <w:tc>
          <w:tcPr>
            <w:tcW w:w="140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4.95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89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09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2080505</w:t>
            </w:r>
          </w:p>
        </w:tc>
        <w:tc>
          <w:tcPr>
            <w:tcW w:w="2562"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Arial"/>
                <w:color w:val="000000"/>
                <w:sz w:val="22"/>
              </w:rPr>
            </w:pPr>
            <w:r>
              <w:rPr>
                <w:rFonts w:hint="eastAsia" w:cs="Arial"/>
                <w:color w:val="000000"/>
                <w:sz w:val="22"/>
              </w:rPr>
              <w:t>机关事业单位基本养老保险缴费支出</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117.24</w:t>
            </w:r>
          </w:p>
        </w:tc>
        <w:tc>
          <w:tcPr>
            <w:tcW w:w="140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117.24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89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09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20808</w:t>
            </w:r>
          </w:p>
        </w:tc>
        <w:tc>
          <w:tcPr>
            <w:tcW w:w="2562"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Arial"/>
                <w:color w:val="000000"/>
                <w:sz w:val="22"/>
              </w:rPr>
            </w:pPr>
            <w:r>
              <w:rPr>
                <w:rFonts w:hint="eastAsia" w:cs="Arial"/>
                <w:color w:val="000000"/>
                <w:sz w:val="22"/>
              </w:rPr>
              <w:t>抚恤</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4.40</w:t>
            </w:r>
          </w:p>
        </w:tc>
        <w:tc>
          <w:tcPr>
            <w:tcW w:w="1407" w:type="dxa"/>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4.40</w:t>
            </w:r>
          </w:p>
        </w:tc>
        <w:tc>
          <w:tcPr>
            <w:tcW w:w="1679" w:type="dxa"/>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679" w:type="dxa"/>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897" w:type="dxa"/>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090" w:type="dxa"/>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2080899</w:t>
            </w:r>
          </w:p>
        </w:tc>
        <w:tc>
          <w:tcPr>
            <w:tcW w:w="2562" w:type="dxa"/>
            <w:gridSpan w:val="4"/>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其他优抚支出</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4.40</w:t>
            </w:r>
          </w:p>
        </w:tc>
        <w:tc>
          <w:tcPr>
            <w:tcW w:w="140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4.40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89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09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20811</w:t>
            </w:r>
          </w:p>
        </w:tc>
        <w:tc>
          <w:tcPr>
            <w:tcW w:w="2562" w:type="dxa"/>
            <w:gridSpan w:val="4"/>
            <w:tcBorders>
              <w:top w:val="single" w:color="auto" w:sz="4" w:space="0"/>
              <w:left w:val="nil"/>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残疾人事业</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7.49</w:t>
            </w:r>
          </w:p>
        </w:tc>
        <w:tc>
          <w:tcPr>
            <w:tcW w:w="1407" w:type="dxa"/>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7.49</w:t>
            </w:r>
          </w:p>
        </w:tc>
        <w:tc>
          <w:tcPr>
            <w:tcW w:w="1679" w:type="dxa"/>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679" w:type="dxa"/>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897" w:type="dxa"/>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090" w:type="dxa"/>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2081199</w:t>
            </w:r>
          </w:p>
        </w:tc>
        <w:tc>
          <w:tcPr>
            <w:tcW w:w="2562" w:type="dxa"/>
            <w:gridSpan w:val="4"/>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其他残疾人事业支出</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7.49</w:t>
            </w:r>
          </w:p>
        </w:tc>
        <w:tc>
          <w:tcPr>
            <w:tcW w:w="140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7.49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89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09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210</w:t>
            </w:r>
          </w:p>
        </w:tc>
        <w:tc>
          <w:tcPr>
            <w:tcW w:w="2562" w:type="dxa"/>
            <w:gridSpan w:val="4"/>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卫生健康支出</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47.48</w:t>
            </w:r>
          </w:p>
        </w:tc>
        <w:tc>
          <w:tcPr>
            <w:tcW w:w="140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47.48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89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09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21011</w:t>
            </w:r>
          </w:p>
        </w:tc>
        <w:tc>
          <w:tcPr>
            <w:tcW w:w="2562" w:type="dxa"/>
            <w:gridSpan w:val="4"/>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行政事业单位医疗</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47.48</w:t>
            </w:r>
          </w:p>
        </w:tc>
        <w:tc>
          <w:tcPr>
            <w:tcW w:w="140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47.48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89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09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trPr>
        <w:tc>
          <w:tcPr>
            <w:tcW w:w="99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2101102</w:t>
            </w:r>
          </w:p>
        </w:tc>
        <w:tc>
          <w:tcPr>
            <w:tcW w:w="2562" w:type="dxa"/>
            <w:gridSpan w:val="4"/>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事业单位医疗</w:t>
            </w:r>
          </w:p>
        </w:tc>
        <w:tc>
          <w:tcPr>
            <w:tcW w:w="127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47.48</w:t>
            </w:r>
          </w:p>
        </w:tc>
        <w:tc>
          <w:tcPr>
            <w:tcW w:w="140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47.48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89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209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630" w:hRule="atLeast"/>
        </w:trPr>
        <w:tc>
          <w:tcPr>
            <w:tcW w:w="13587" w:type="dxa"/>
            <w:gridSpan w:val="11"/>
            <w:tcBorders>
              <w:top w:val="nil"/>
              <w:left w:val="nil"/>
              <w:bottom w:val="nil"/>
              <w:right w:val="nil"/>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center"/>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center"/>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center"/>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hint="eastAsia" w:ascii="宋体" w:hAnsi="宋体" w:eastAsia="宋体" w:cs="宋体"/>
                <w:kern w:val="0"/>
                <w:sz w:val="24"/>
                <w:szCs w:val="24"/>
              </w:rPr>
            </w:pPr>
          </w:p>
          <w:p>
            <w:pPr>
              <w:widowControl/>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center"/>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center"/>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center"/>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center"/>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436"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1078"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4043" w:type="dxa"/>
            <w:gridSpan w:val="3"/>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435"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1573"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1394"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1394"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1573"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部门：岳阳市巴陵戏传承研究院</w:t>
            </w:r>
          </w:p>
        </w:tc>
        <w:tc>
          <w:tcPr>
            <w:tcW w:w="436"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1078"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4043" w:type="dxa"/>
            <w:gridSpan w:val="3"/>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435"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1573"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1394"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1394" w:type="dxa"/>
            <w:tcBorders>
              <w:top w:val="nil"/>
              <w:left w:val="nil"/>
              <w:bottom w:val="nil"/>
              <w:right w:val="nil"/>
            </w:tcBorders>
            <w:shd w:val="clear" w:color="000000" w:fill="FFFFFF"/>
            <w:noWrap/>
            <w:vAlign w:val="center"/>
          </w:tcPr>
          <w:p>
            <w:pPr>
              <w:widowControl/>
              <w:jc w:val="center"/>
              <w:rPr>
                <w:rFonts w:ascii="宋体" w:hAnsi="宋体" w:eastAsia="宋体" w:cs="宋体"/>
                <w:kern w:val="0"/>
                <w:sz w:val="24"/>
                <w:szCs w:val="24"/>
              </w:rPr>
            </w:pPr>
          </w:p>
        </w:tc>
        <w:tc>
          <w:tcPr>
            <w:tcW w:w="1573"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1335.04</w:t>
            </w:r>
          </w:p>
        </w:tc>
        <w:tc>
          <w:tcPr>
            <w:tcW w:w="3411"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33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w:t>
            </w:r>
          </w:p>
        </w:tc>
        <w:tc>
          <w:tcPr>
            <w:tcW w:w="3411"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w:t>
            </w:r>
          </w:p>
        </w:tc>
        <w:tc>
          <w:tcPr>
            <w:tcW w:w="3411"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02" w:hRule="atLeast"/>
        </w:trPr>
        <w:tc>
          <w:tcPr>
            <w:tcW w:w="35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六、科学技术支出</w:t>
            </w:r>
          </w:p>
        </w:tc>
        <w:tc>
          <w:tcPr>
            <w:tcW w:w="1067"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38</w:t>
            </w:r>
          </w:p>
        </w:tc>
        <w:tc>
          <w:tcPr>
            <w:tcW w:w="1573" w:type="dxa"/>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1,155.49</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1,155.49</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40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134.08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134.08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41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47.48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47.48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2"/>
              </w:rPr>
            </w:pPr>
            <w:r>
              <w:rPr>
                <w:rFonts w:hint="eastAsia" w:ascii="宋体" w:hAnsi="宋体" w:eastAsia="宋体" w:cs="宋体"/>
                <w:kern w:val="0"/>
                <w:sz w:val="22"/>
              </w:rPr>
              <w:t>24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1355.04　</w:t>
            </w:r>
          </w:p>
        </w:tc>
        <w:tc>
          <w:tcPr>
            <w:tcW w:w="3411"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b/>
                <w:bCs/>
                <w:color w:val="000000"/>
                <w:sz w:val="22"/>
              </w:rPr>
            </w:pPr>
            <w:r>
              <w:rPr>
                <w:rFonts w:hint="eastAsia" w:cs="Arial"/>
                <w:b/>
                <w:bCs/>
                <w:color w:val="00000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59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1,337.05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1,337.05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141.89　</w:t>
            </w: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159.87</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159.87</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141.89　</w:t>
            </w:r>
          </w:p>
        </w:tc>
        <w:tc>
          <w:tcPr>
            <w:tcW w:w="3411"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r>
      <w:tr>
        <w:tblPrEx>
          <w:tblCellMar>
            <w:top w:w="0" w:type="dxa"/>
            <w:left w:w="108" w:type="dxa"/>
            <w:bottom w:w="0" w:type="dxa"/>
            <w:right w:w="108" w:type="dxa"/>
          </w:tblCellMar>
        </w:tblPrEx>
        <w:trPr>
          <w:trHeight w:val="402" w:hRule="atLeast"/>
        </w:trPr>
        <w:tc>
          <w:tcPr>
            <w:tcW w:w="35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w:t>
            </w:r>
          </w:p>
        </w:tc>
        <w:tc>
          <w:tcPr>
            <w:tcW w:w="107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3411" w:type="dxa"/>
            <w:gridSpan w:val="2"/>
            <w:tcBorders>
              <w:top w:val="single" w:color="auto" w:sz="4" w:space="0"/>
              <w:left w:val="nil"/>
              <w:bottom w:val="single" w:color="auto" w:sz="4" w:space="0"/>
              <w:right w:val="single" w:color="auto" w:sz="4" w:space="0"/>
            </w:tcBorders>
            <w:shd w:val="clear" w:color="auto" w:fill="auto"/>
            <w:noWrap/>
            <w:vAlign w:val="center"/>
          </w:tcPr>
          <w:p>
            <w:pPr>
              <w:rPr>
                <w:rFonts w:ascii="宋体" w:hAnsi="宋体" w:eastAsia="宋体" w:cs="Arial"/>
                <w:color w:val="000000"/>
                <w:sz w:val="22"/>
              </w:rPr>
            </w:pPr>
            <w:r>
              <w:rPr>
                <w:rFonts w:hint="eastAsia" w:cs="Arial"/>
                <w:color w:val="000000"/>
                <w:sz w:val="22"/>
              </w:rPr>
              <w:t>　</w:t>
            </w:r>
          </w:p>
        </w:tc>
        <w:tc>
          <w:tcPr>
            <w:tcW w:w="1067"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62</w:t>
            </w:r>
          </w:p>
        </w:tc>
        <w:tc>
          <w:tcPr>
            <w:tcW w:w="1573" w:type="dxa"/>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1394" w:type="dxa"/>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1394" w:type="dxa"/>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1573" w:type="dxa"/>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r>
      <w:tr>
        <w:tblPrEx>
          <w:tblCellMar>
            <w:top w:w="0" w:type="dxa"/>
            <w:left w:w="108" w:type="dxa"/>
            <w:bottom w:w="0" w:type="dxa"/>
            <w:right w:w="108" w:type="dxa"/>
          </w:tblCellMar>
        </w:tblPrEx>
        <w:trPr>
          <w:trHeight w:val="402" w:hRule="atLeast"/>
        </w:trPr>
        <w:tc>
          <w:tcPr>
            <w:tcW w:w="35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31</w:t>
            </w:r>
          </w:p>
        </w:tc>
        <w:tc>
          <w:tcPr>
            <w:tcW w:w="107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3411"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1067"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Arial"/>
                <w:color w:val="000000"/>
                <w:sz w:val="22"/>
              </w:rPr>
            </w:pPr>
            <w:r>
              <w:rPr>
                <w:rFonts w:hint="eastAsia" w:cs="Arial"/>
                <w:color w:val="000000"/>
                <w:sz w:val="22"/>
              </w:rPr>
              <w:t>63</w:t>
            </w:r>
          </w:p>
        </w:tc>
        <w:tc>
          <w:tcPr>
            <w:tcW w:w="1573" w:type="dxa"/>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1394" w:type="dxa"/>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c>
          <w:tcPr>
            <w:tcW w:w="1394"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w:t>
            </w:r>
          </w:p>
        </w:tc>
        <w:tc>
          <w:tcPr>
            <w:tcW w:w="1573" w:type="dxa"/>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p>
        </w:tc>
      </w:tr>
      <w:tr>
        <w:tblPrEx>
          <w:tblCellMar>
            <w:top w:w="0" w:type="dxa"/>
            <w:left w:w="108" w:type="dxa"/>
            <w:bottom w:w="0" w:type="dxa"/>
            <w:right w:w="108" w:type="dxa"/>
          </w:tblCellMar>
        </w:tblPrEx>
        <w:trPr>
          <w:trHeight w:val="402" w:hRule="atLeast"/>
        </w:trPr>
        <w:tc>
          <w:tcPr>
            <w:tcW w:w="3595"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32</w:t>
            </w:r>
          </w:p>
        </w:tc>
        <w:tc>
          <w:tcPr>
            <w:tcW w:w="1078"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1496.92　</w:t>
            </w:r>
          </w:p>
        </w:tc>
        <w:tc>
          <w:tcPr>
            <w:tcW w:w="3411"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single" w:color="auto" w:sz="4" w:space="0"/>
              <w:left w:val="nil"/>
              <w:bottom w:val="single" w:color="auto" w:sz="4" w:space="0"/>
              <w:right w:val="single" w:color="auto" w:sz="4" w:space="0"/>
            </w:tcBorders>
            <w:shd w:val="clear" w:color="000000" w:fill="FFFFFF"/>
            <w:noWrap/>
            <w:vAlign w:val="center"/>
          </w:tcPr>
          <w:p>
            <w:pPr>
              <w:jc w:val="center"/>
              <w:rPr>
                <w:rFonts w:ascii="宋体" w:hAnsi="宋体" w:eastAsia="宋体" w:cs="Arial"/>
                <w:color w:val="000000"/>
                <w:sz w:val="22"/>
              </w:rPr>
            </w:pPr>
            <w:r>
              <w:rPr>
                <w:rFonts w:hint="eastAsia" w:cs="Arial"/>
                <w:color w:val="000000"/>
                <w:sz w:val="22"/>
              </w:rPr>
              <w:t>64</w:t>
            </w:r>
          </w:p>
        </w:tc>
        <w:tc>
          <w:tcPr>
            <w:tcW w:w="1573" w:type="dxa"/>
            <w:tcBorders>
              <w:top w:val="single" w:color="auto" w:sz="4" w:space="0"/>
              <w:left w:val="nil"/>
              <w:bottom w:val="single" w:color="auto" w:sz="4" w:space="0"/>
              <w:right w:val="single" w:color="auto" w:sz="4" w:space="0"/>
            </w:tcBorders>
            <w:shd w:val="clear" w:color="000000" w:fill="FFFFFF"/>
            <w:noWrap/>
            <w:vAlign w:val="center"/>
          </w:tcPr>
          <w:p>
            <w:pPr>
              <w:jc w:val="right"/>
              <w:rPr>
                <w:rFonts w:ascii="宋体" w:hAnsi="宋体" w:eastAsia="宋体" w:cs="Arial"/>
                <w:color w:val="000000"/>
                <w:sz w:val="22"/>
              </w:rPr>
            </w:pPr>
            <w:r>
              <w:rPr>
                <w:rFonts w:hint="eastAsia" w:cs="Arial"/>
                <w:color w:val="000000"/>
                <w:sz w:val="22"/>
              </w:rPr>
              <w:t>1,496.92</w:t>
            </w:r>
          </w:p>
        </w:tc>
        <w:tc>
          <w:tcPr>
            <w:tcW w:w="1394" w:type="dxa"/>
            <w:tcBorders>
              <w:top w:val="single" w:color="auto" w:sz="4" w:space="0"/>
              <w:left w:val="nil"/>
              <w:bottom w:val="single" w:color="auto" w:sz="4" w:space="0"/>
              <w:right w:val="single" w:color="auto" w:sz="4" w:space="0"/>
            </w:tcBorders>
            <w:shd w:val="clear" w:color="000000" w:fill="FFFFFF"/>
            <w:noWrap/>
            <w:vAlign w:val="center"/>
          </w:tcPr>
          <w:p>
            <w:pPr>
              <w:jc w:val="right"/>
              <w:rPr>
                <w:rFonts w:ascii="宋体" w:hAnsi="宋体" w:eastAsia="宋体" w:cs="Arial"/>
                <w:color w:val="000000"/>
                <w:sz w:val="22"/>
              </w:rPr>
            </w:pPr>
            <w:r>
              <w:rPr>
                <w:rFonts w:hint="eastAsia" w:cs="Arial"/>
                <w:color w:val="000000"/>
                <w:sz w:val="22"/>
              </w:rPr>
              <w:t>1,496.92</w:t>
            </w:r>
          </w:p>
        </w:tc>
        <w:tc>
          <w:tcPr>
            <w:tcW w:w="1394"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0.00</w:t>
            </w:r>
          </w:p>
        </w:tc>
        <w:tc>
          <w:tcPr>
            <w:tcW w:w="1573" w:type="dxa"/>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hint="eastAsia" w:ascii="Times New Roman" w:hAnsi="Times New Roman" w:eastAsia="方正小标宋_GBK" w:cs="Times New Roman"/>
          <w:kern w:val="0"/>
          <w:sz w:val="36"/>
          <w:szCs w:val="36"/>
        </w:rPr>
      </w:pPr>
    </w:p>
    <w:p>
      <w:pPr>
        <w:widowControl/>
        <w:jc w:val="center"/>
        <w:rPr>
          <w:rFonts w:hint="eastAsia" w:ascii="Times New Roman" w:hAnsi="Times New Roman" w:eastAsia="方正小标宋_GBK" w:cs="Times New Roman"/>
          <w:kern w:val="0"/>
          <w:sz w:val="36"/>
          <w:szCs w:val="36"/>
        </w:rPr>
      </w:pPr>
    </w:p>
    <w:p>
      <w:pPr>
        <w:widowControl/>
        <w:jc w:val="center"/>
        <w:rPr>
          <w:rFonts w:hint="eastAsia" w:ascii="Times New Roman" w:hAnsi="Times New Roman" w:eastAsia="方正小标宋_GBK" w:cs="Times New Roman"/>
          <w:kern w:val="0"/>
          <w:sz w:val="36"/>
          <w:szCs w:val="36"/>
        </w:rPr>
      </w:pPr>
    </w:p>
    <w:p>
      <w:pPr>
        <w:widowControl/>
        <w:jc w:val="center"/>
        <w:rPr>
          <w:rFonts w:hint="eastAsia" w:ascii="Times New Roman" w:hAnsi="Times New Roman" w:eastAsia="方正小标宋_GBK" w:cs="Times New Roman"/>
          <w:kern w:val="0"/>
          <w:sz w:val="36"/>
          <w:szCs w:val="36"/>
        </w:rPr>
      </w:pPr>
    </w:p>
    <w:p>
      <w:pPr>
        <w:widowControl/>
        <w:jc w:val="center"/>
        <w:rPr>
          <w:rFonts w:hint="eastAsia" w:ascii="Times New Roman" w:hAnsi="Times New Roman" w:eastAsia="方正小标宋_GBK" w:cs="Times New Roman"/>
          <w:kern w:val="0"/>
          <w:sz w:val="36"/>
          <w:szCs w:val="36"/>
        </w:rPr>
      </w:pPr>
    </w:p>
    <w:p>
      <w:pPr>
        <w:widowControl/>
        <w:jc w:val="center"/>
        <w:rPr>
          <w:rFonts w:hint="eastAsia" w:ascii="Times New Roman" w:hAnsi="Times New Roman" w:eastAsia="方正小标宋_GBK" w:cs="Times New Roman"/>
          <w:kern w:val="0"/>
          <w:sz w:val="36"/>
          <w:szCs w:val="36"/>
        </w:rPr>
      </w:pPr>
    </w:p>
    <w:p>
      <w:pPr>
        <w:widowControl/>
        <w:jc w:val="center"/>
        <w:rPr>
          <w:rFonts w:hint="eastAsia" w:ascii="Times New Roman" w:hAnsi="Times New Roman" w:eastAsia="方正小标宋_GBK" w:cs="Times New Roman"/>
          <w:kern w:val="0"/>
          <w:sz w:val="36"/>
          <w:szCs w:val="36"/>
        </w:rPr>
      </w:pPr>
    </w:p>
    <w:p>
      <w:pPr>
        <w:widowControl/>
        <w:jc w:val="center"/>
        <w:rPr>
          <w:rFonts w:hint="eastAsia" w:ascii="Times New Roman" w:hAnsi="Times New Roman" w:eastAsia="方正小标宋_GBK" w:cs="Times New Roman"/>
          <w:kern w:val="0"/>
          <w:sz w:val="36"/>
          <w:szCs w:val="36"/>
        </w:rPr>
      </w:pPr>
    </w:p>
    <w:p>
      <w:pPr>
        <w:widowControl/>
        <w:jc w:val="center"/>
        <w:rPr>
          <w:rFonts w:hint="eastAsia" w:ascii="Times New Roman" w:hAnsi="Times New Roman" w:eastAsia="方正小标宋_GBK" w:cs="Times New Roman"/>
          <w:kern w:val="0"/>
          <w:sz w:val="36"/>
          <w:szCs w:val="36"/>
        </w:rPr>
      </w:pPr>
    </w:p>
    <w:p>
      <w:pPr>
        <w:widowControl/>
        <w:jc w:val="center"/>
        <w:rPr>
          <w:rFonts w:hint="eastAsia" w:ascii="Times New Roman" w:hAnsi="Times New Roman" w:eastAsia="方正小标宋_GBK" w:cs="Times New Roman"/>
          <w:kern w:val="0"/>
          <w:sz w:val="36"/>
          <w:szCs w:val="36"/>
        </w:rPr>
      </w:pPr>
    </w:p>
    <w:p>
      <w:pPr>
        <w:widowControl/>
        <w:jc w:val="center"/>
        <w:rPr>
          <w:rFonts w:hint="eastAsia" w:ascii="Times New Roman" w:hAnsi="Times New Roman" w:eastAsia="方正小标宋_GBK" w:cs="Times New Roman"/>
          <w:kern w:val="0"/>
          <w:sz w:val="36"/>
          <w:szCs w:val="36"/>
        </w:rPr>
      </w:pPr>
    </w:p>
    <w:p>
      <w:pPr>
        <w:widowControl/>
        <w:jc w:val="center"/>
        <w:rPr>
          <w:rFonts w:hint="eastAsia"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岳阳市巴陵戏传承研究院</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1337.05</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1.67.99</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269.06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207</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文化旅游体育与传媒支出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1,155.49</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886.43</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269.06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20701</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文化和旅游</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1,155.49</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886.43</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269.06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2070102</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一般行政管理事务</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49.91</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49.91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2070107</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艺术表演团体</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734.18</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734.18</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2070111</w:t>
            </w:r>
          </w:p>
        </w:tc>
        <w:tc>
          <w:tcPr>
            <w:tcW w:w="3527"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文化创作与保护</w:t>
            </w:r>
          </w:p>
        </w:tc>
        <w:tc>
          <w:tcPr>
            <w:tcW w:w="3000"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74.00</w:t>
            </w:r>
          </w:p>
        </w:tc>
        <w:tc>
          <w:tcPr>
            <w:tcW w:w="3492"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c>
          <w:tcPr>
            <w:tcW w:w="3000" w:type="dxa"/>
            <w:tcBorders>
              <w:top w:val="single" w:color="auto" w:sz="4" w:space="0"/>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74.00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2070199</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其他文化和旅游支出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297.40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152.25</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145.15</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208</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134.08</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134.08</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20805</w:t>
            </w:r>
          </w:p>
        </w:tc>
        <w:tc>
          <w:tcPr>
            <w:tcW w:w="3527"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行政事业单位养老支出</w:t>
            </w:r>
          </w:p>
        </w:tc>
        <w:tc>
          <w:tcPr>
            <w:tcW w:w="3000"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122.19</w:t>
            </w:r>
          </w:p>
        </w:tc>
        <w:tc>
          <w:tcPr>
            <w:tcW w:w="3492"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122.19</w:t>
            </w:r>
          </w:p>
        </w:tc>
        <w:tc>
          <w:tcPr>
            <w:tcW w:w="3000" w:type="dxa"/>
            <w:tcBorders>
              <w:top w:val="single" w:color="auto" w:sz="4" w:space="0"/>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2080502</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事业单位离退休</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4.95</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4.95</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2080505</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117.24</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117.24</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20808</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抚恤</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4.40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4.40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2080899</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其他优抚支出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4.40</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4.40</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20811</w:t>
            </w:r>
          </w:p>
        </w:tc>
        <w:tc>
          <w:tcPr>
            <w:tcW w:w="3527"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残疾人事业</w:t>
            </w:r>
          </w:p>
        </w:tc>
        <w:tc>
          <w:tcPr>
            <w:tcW w:w="3000"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7.49</w:t>
            </w:r>
          </w:p>
        </w:tc>
        <w:tc>
          <w:tcPr>
            <w:tcW w:w="3492" w:type="dxa"/>
            <w:tcBorders>
              <w:top w:val="single" w:color="auto" w:sz="4" w:space="0"/>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7.49</w:t>
            </w:r>
          </w:p>
        </w:tc>
        <w:tc>
          <w:tcPr>
            <w:tcW w:w="3000" w:type="dxa"/>
            <w:tcBorders>
              <w:top w:val="single" w:color="auto" w:sz="4" w:space="0"/>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2081199</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其他残疾人事业支出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7.49</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7.49</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210</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卫生健康支出</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47.48</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47.48</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21011</w:t>
            </w:r>
          </w:p>
        </w:tc>
        <w:tc>
          <w:tcPr>
            <w:tcW w:w="3527" w:type="dxa"/>
            <w:tcBorders>
              <w:top w:val="nil"/>
              <w:left w:val="nil"/>
              <w:bottom w:val="single" w:color="auto" w:sz="4"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行政事业单位医疗</w:t>
            </w:r>
          </w:p>
        </w:tc>
        <w:tc>
          <w:tcPr>
            <w:tcW w:w="3000"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47.48</w:t>
            </w:r>
          </w:p>
        </w:tc>
        <w:tc>
          <w:tcPr>
            <w:tcW w:w="3492" w:type="dxa"/>
            <w:tcBorders>
              <w:top w:val="nil"/>
              <w:left w:val="nil"/>
              <w:bottom w:val="single" w:color="auto" w:sz="4"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47.48</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2101102</w:t>
            </w:r>
          </w:p>
        </w:tc>
        <w:tc>
          <w:tcPr>
            <w:tcW w:w="3527" w:type="dxa"/>
            <w:tcBorders>
              <w:top w:val="nil"/>
              <w:left w:val="nil"/>
              <w:bottom w:val="single" w:color="auto" w:sz="8" w:space="0"/>
              <w:right w:val="single" w:color="auto" w:sz="4" w:space="0"/>
            </w:tcBorders>
            <w:shd w:val="clear" w:color="auto" w:fill="auto"/>
            <w:vAlign w:val="center"/>
          </w:tcPr>
          <w:p>
            <w:pPr>
              <w:rPr>
                <w:rFonts w:ascii="宋体" w:hAnsi="宋体" w:eastAsia="宋体" w:cs="Arial"/>
                <w:color w:val="000000"/>
                <w:sz w:val="22"/>
              </w:rPr>
            </w:pPr>
            <w:r>
              <w:rPr>
                <w:rFonts w:hint="eastAsia" w:cs="Arial"/>
                <w:color w:val="000000"/>
                <w:sz w:val="22"/>
              </w:rPr>
              <w:t xml:space="preserve">  事业单位医疗</w:t>
            </w:r>
          </w:p>
        </w:tc>
        <w:tc>
          <w:tcPr>
            <w:tcW w:w="3000"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47.48</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47.48</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autofit"/>
        <w:tblCellMar>
          <w:top w:w="0" w:type="dxa"/>
          <w:left w:w="108" w:type="dxa"/>
          <w:bottom w:w="0" w:type="dxa"/>
          <w:right w:w="108" w:type="dxa"/>
        </w:tblCellMar>
      </w:tblPr>
      <w:tblGrid>
        <w:gridCol w:w="1340"/>
        <w:gridCol w:w="3366"/>
        <w:gridCol w:w="1056"/>
        <w:gridCol w:w="819"/>
        <w:gridCol w:w="2316"/>
        <w:gridCol w:w="846"/>
        <w:gridCol w:w="819"/>
        <w:gridCol w:w="4206"/>
        <w:gridCol w:w="846"/>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岳阳市巴陵戏传承研究院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864.82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158.86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3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388.85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4.25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3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0.37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3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34.50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1.88</w:t>
            </w:r>
          </w:p>
        </w:tc>
      </w:tr>
      <w:tr>
        <w:tblPrEx>
          <w:tblCellMar>
            <w:top w:w="0" w:type="dxa"/>
            <w:left w:w="108" w:type="dxa"/>
            <w:bottom w:w="0" w:type="dxa"/>
            <w:right w:w="108" w:type="dxa"/>
          </w:tblCellMar>
        </w:tblPrEx>
        <w:trPr>
          <w:trHeight w:val="284" w:hRule="exact"/>
        </w:trPr>
        <w:tc>
          <w:tcPr>
            <w:tcW w:w="13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7.27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1.53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3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251.40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0.55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1.88</w:t>
            </w:r>
          </w:p>
        </w:tc>
      </w:tr>
      <w:tr>
        <w:tblPrEx>
          <w:tblCellMar>
            <w:top w:w="0" w:type="dxa"/>
            <w:left w:w="108" w:type="dxa"/>
            <w:bottom w:w="0" w:type="dxa"/>
            <w:right w:w="108" w:type="dxa"/>
          </w:tblCellMar>
        </w:tblPrEx>
        <w:trPr>
          <w:trHeight w:val="284" w:hRule="exact"/>
        </w:trPr>
        <w:tc>
          <w:tcPr>
            <w:tcW w:w="13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117.24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4.64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3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0.98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3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48.44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3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3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17.12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3.79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3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3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4.36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3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3.60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3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42.43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3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3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32.71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0.71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3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44.20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3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4.40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3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3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16.60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3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6.45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3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60.03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3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0.30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3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r>
      <w:tr>
        <w:tblPrEx>
          <w:tblCellMar>
            <w:top w:w="0" w:type="dxa"/>
            <w:left w:w="108" w:type="dxa"/>
            <w:bottom w:w="0" w:type="dxa"/>
            <w:right w:w="108" w:type="dxa"/>
          </w:tblCellMar>
        </w:tblPrEx>
        <w:trPr>
          <w:trHeight w:val="284" w:hRule="exact"/>
        </w:trPr>
        <w:tc>
          <w:tcPr>
            <w:tcW w:w="134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0" w:type="auto"/>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2.40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jc w:val="right"/>
              <w:rPr>
                <w:rFonts w:ascii="宋体" w:hAnsi="宋体" w:eastAsia="宋体" w:cs="Arial"/>
                <w:color w:val="000000"/>
                <w:sz w:val="22"/>
              </w:rPr>
            </w:pPr>
            <w:r>
              <w:rPr>
                <w:rFonts w:hint="eastAsia" w:cs="Arial"/>
                <w:color w:val="000000"/>
                <w:sz w:val="22"/>
              </w:rPr>
              <w:t>5.02</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0.03</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4.31</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907.25</w:t>
            </w:r>
          </w:p>
        </w:tc>
        <w:tc>
          <w:tcPr>
            <w:tcW w:w="0" w:type="auto"/>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160.74　</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hint="eastAsia"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p>
            <w:pPr>
              <w:widowControl/>
              <w:jc w:val="left"/>
              <w:rPr>
                <w:rFonts w:hint="eastAsia" w:ascii="宋体" w:hAnsi="宋体" w:eastAsia="宋体" w:cs="宋体"/>
                <w:color w:val="000000"/>
                <w:kern w:val="0"/>
                <w:szCs w:val="24"/>
              </w:rPr>
            </w:pPr>
          </w:p>
          <w:p>
            <w:pPr>
              <w:widowControl/>
              <w:jc w:val="left"/>
              <w:rPr>
                <w:rFonts w:hint="eastAsia" w:ascii="宋体" w:hAnsi="宋体" w:eastAsia="宋体" w:cs="宋体"/>
                <w:color w:val="000000"/>
                <w:kern w:val="0"/>
                <w:szCs w:val="24"/>
              </w:rPr>
            </w:pPr>
          </w:p>
          <w:p>
            <w:pPr>
              <w:widowControl/>
              <w:jc w:val="left"/>
              <w:rPr>
                <w:rFonts w:ascii="宋体" w:hAnsi="宋体" w:eastAsia="宋体" w:cs="宋体"/>
                <w:color w:val="000000"/>
                <w:kern w:val="0"/>
                <w:szCs w:val="24"/>
              </w:rPr>
            </w:pP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left="11760" w:hanging="11760" w:hangingChars="56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岳阳市巴陵戏传承研究院</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left="11760" w:leftChars="5600" w:firstLine="1785" w:firstLineChars="8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3.95</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3.95</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0.71</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0.00</w:t>
            </w:r>
          </w:p>
        </w:tc>
        <w:tc>
          <w:tcPr>
            <w:tcW w:w="122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0.00</w:t>
            </w:r>
          </w:p>
        </w:tc>
        <w:tc>
          <w:tcPr>
            <w:tcW w:w="1220" w:type="dxa"/>
            <w:tcBorders>
              <w:top w:val="nil"/>
              <w:left w:val="nil"/>
              <w:bottom w:val="single" w:color="auto" w:sz="8" w:space="0"/>
              <w:right w:val="nil"/>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0.00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 xml:space="preserve"> 0.71</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岳阳市巴陵戏传承研究院</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岳阳市巴陵戏传承研究院没有政府性基金收入，也没有使用政府性基金安排的支出，故本表无数据。</w:t>
            </w: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黑体" w:hAnsi="黑体" w:eastAsia="黑体"/>
          <w:szCs w:val="21"/>
        </w:rPr>
      </w:pP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000" w:type="dxa"/>
            <w:gridSpan w:val="4"/>
            <w:vMerge w:val="restart"/>
            <w:tcBorders>
              <w:top w:val="nil"/>
              <w:left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　岳阳市巴陵戏传承研究院</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000" w:type="dxa"/>
            <w:gridSpan w:val="4"/>
            <w:vMerge w:val="continue"/>
            <w:tcBorders>
              <w:left w:val="nil"/>
              <w:bottom w:val="nil"/>
              <w:right w:val="nil"/>
            </w:tcBorders>
            <w:shd w:val="clear" w:color="000000" w:fill="FFFFFF"/>
            <w:vAlign w:val="center"/>
          </w:tcPr>
          <w:p>
            <w:pPr>
              <w:widowControl/>
              <w:jc w:val="left"/>
              <w:rPr>
                <w:rFonts w:ascii="宋体" w:hAnsi="宋体" w:eastAsia="宋体" w:cs="宋体"/>
                <w:kern w:val="0"/>
                <w:sz w:val="20"/>
                <w:szCs w:val="20"/>
              </w:rPr>
            </w:pP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岳阳市巴陵戏传承研究院没有使用国有资本经营预算安排的支出，故本表无数据。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single" w:color="auto" w:sz="4" w:space="0"/>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single" w:color="auto" w:sz="4" w:space="0"/>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single" w:color="auto" w:sz="4" w:space="0"/>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single" w:color="auto" w:sz="4" w:space="0"/>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ascii="宋体" w:hAnsi="宋体" w:eastAsia="宋体" w:cs="宋体"/>
                <w:kern w:val="0"/>
                <w:sz w:val="24"/>
                <w:szCs w:val="24"/>
              </w:rPr>
            </w:pP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2020年度收、支总计1806.83万元。与上年相比，增加190.53万元，增长10.55%，主要是因为增长了工资。</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本年收入合计1511.83万元，其中：财政拨款收入1355.04万元，占89.63%；上级补助收入0万元，占0%；事业收入0万元，占0%；经营收入0万元，占0%；附属单位上缴收入0万元，占0%；其他收入156.79万元，占10.37%。</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本年支出合计1511.68万元，其中：基本支出1089.5万元，占72.07%；项目支出422.17万元，占27.93%；上缴上级支出0万元，占0%；经营支出0万元，占0%；对附属单位补助支出0万元，占0%。</w:t>
      </w:r>
    </w:p>
    <w:p>
      <w:pPr>
        <w:pStyle w:val="9"/>
        <w:rPr>
          <w:rFonts w:hAnsi="黑体"/>
          <w:b/>
          <w:sz w:val="32"/>
          <w:szCs w:val="32"/>
        </w:rPr>
      </w:pPr>
      <w:r>
        <w:rPr>
          <w:rFonts w:hint="eastAsia" w:hAnsi="黑体"/>
          <w:b/>
          <w:sz w:val="32"/>
          <w:szCs w:val="32"/>
        </w:rPr>
        <w:t>四、财政拨款收入支出决算总体情况说明</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2020年度财政拨款收、支总计1496.92万元，与上年相比，增加109.62万元,增长7.9%，主要是因为增长了工资和创作经费。</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2020年度财政拨款支出1337.05万元，占本年支出合计的88.45%，与上年相比，财政拨款支出增加91.64万元，增长7.36%，主要是因为增长了工资。</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2020年度财政拨款支出1337.05万元，主要用于以下方面：文化旅游体育与传媒支出1155.49万元，占86.42%；社会保障和就业支出134.08万元，占10.03%；卫生健康支出47.48万元，占3.55%。</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2020年度财政拨款支出年初预算数为977.83万元，支出决算数为1337.05万元，完成年初预算的136.73%，其中</w:t>
      </w:r>
      <w:r>
        <w:rPr>
          <w:rFonts w:asciiTheme="minorEastAsia" w:hAnsiTheme="minorEastAsia" w:eastAsiaTheme="minorEastAsia"/>
          <w:sz w:val="32"/>
          <w:szCs w:val="32"/>
        </w:rPr>
        <w:t xml:space="preserve"> </w:t>
      </w:r>
    </w:p>
    <w:p>
      <w:pPr>
        <w:pStyle w:val="9"/>
        <w:ind w:firstLine="320" w:firstLineChars="100"/>
        <w:rPr>
          <w:rFonts w:asciiTheme="minorEastAsia" w:hAnsiTheme="minorEastAsia" w:eastAsiaTheme="minorEastAsia"/>
          <w:sz w:val="32"/>
          <w:szCs w:val="32"/>
        </w:rPr>
      </w:pP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1、文化旅游体育与传媒支出</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年初预算为830.83万元，支出决算为1155.49万元，其中：一般行政管理事务支出</w:t>
      </w:r>
      <w:r>
        <w:rPr>
          <w:rFonts w:hint="eastAsia" w:asciiTheme="minorEastAsia" w:hAnsiTheme="minorEastAsia" w:eastAsiaTheme="minorEastAsia"/>
          <w:sz w:val="32"/>
          <w:szCs w:val="32"/>
          <w:lang w:val="en-US" w:eastAsia="zh-CN"/>
        </w:rPr>
        <w:t>49.91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艺术表演团体支出</w:t>
      </w:r>
      <w:r>
        <w:rPr>
          <w:rFonts w:hint="eastAsia" w:asciiTheme="minorEastAsia" w:hAnsiTheme="minorEastAsia" w:eastAsiaTheme="minorEastAsia"/>
          <w:sz w:val="32"/>
          <w:szCs w:val="32"/>
          <w:lang w:val="en-US" w:eastAsia="zh-CN"/>
        </w:rPr>
        <w:t>734.18万元，文化创作与保护支出74.00万元，</w:t>
      </w:r>
      <w:r>
        <w:rPr>
          <w:rFonts w:hint="eastAsia" w:asciiTheme="minorEastAsia" w:hAnsiTheme="minorEastAsia" w:eastAsiaTheme="minorEastAsia"/>
          <w:sz w:val="32"/>
          <w:szCs w:val="32"/>
        </w:rPr>
        <w:t>其他文化和旅游支出</w:t>
      </w:r>
      <w:r>
        <w:rPr>
          <w:rFonts w:hint="eastAsia" w:asciiTheme="minorEastAsia" w:hAnsiTheme="minorEastAsia" w:eastAsiaTheme="minorEastAsia"/>
          <w:sz w:val="32"/>
          <w:szCs w:val="32"/>
          <w:lang w:val="en-US" w:eastAsia="zh-CN"/>
        </w:rPr>
        <w:t>297.40</w:t>
      </w:r>
      <w:r>
        <w:rPr>
          <w:rFonts w:hint="eastAsia" w:asciiTheme="minorEastAsia" w:hAnsiTheme="minorEastAsia" w:eastAsiaTheme="minorEastAsia"/>
          <w:sz w:val="32"/>
          <w:szCs w:val="32"/>
        </w:rPr>
        <w:t>万元，完成年初预算的139.08%，决算数大于年初预算数的主要原因是今年专项活动多于上年。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2、社会保障和就业支出</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年初预算为100万元，支出决算为134.08万元，其中：</w:t>
      </w:r>
      <w:r>
        <w:rPr>
          <w:rFonts w:hint="eastAsia" w:asciiTheme="minorEastAsia" w:hAnsiTheme="minorEastAsia" w:eastAsiaTheme="minorEastAsia"/>
          <w:sz w:val="32"/>
          <w:szCs w:val="32"/>
          <w:lang w:eastAsia="zh-CN"/>
        </w:rPr>
        <w:t>事业单位离退休支出</w:t>
      </w:r>
      <w:r>
        <w:rPr>
          <w:rFonts w:hint="eastAsia" w:asciiTheme="minorEastAsia" w:hAnsiTheme="minorEastAsia" w:eastAsiaTheme="minorEastAsia"/>
          <w:sz w:val="32"/>
          <w:szCs w:val="32"/>
          <w:lang w:val="en-US" w:eastAsia="zh-CN"/>
        </w:rPr>
        <w:t>4.95万元，</w:t>
      </w:r>
      <w:r>
        <w:rPr>
          <w:rFonts w:hint="eastAsia" w:asciiTheme="minorEastAsia" w:hAnsiTheme="minorEastAsia" w:eastAsiaTheme="minorEastAsia"/>
          <w:sz w:val="32"/>
          <w:szCs w:val="32"/>
        </w:rPr>
        <w:t>机关事业单位基本养老保险缴费支出</w:t>
      </w:r>
      <w:r>
        <w:rPr>
          <w:rFonts w:hint="eastAsia" w:asciiTheme="minorEastAsia" w:hAnsiTheme="minorEastAsia" w:eastAsiaTheme="minorEastAsia"/>
          <w:sz w:val="32"/>
          <w:szCs w:val="32"/>
          <w:lang w:val="en-US" w:eastAsia="zh-CN"/>
        </w:rPr>
        <w:t>117.24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其他优抚支出</w:t>
      </w:r>
      <w:r>
        <w:rPr>
          <w:rFonts w:hint="eastAsia" w:asciiTheme="minorEastAsia" w:hAnsiTheme="minorEastAsia" w:eastAsiaTheme="minorEastAsia"/>
          <w:sz w:val="32"/>
          <w:szCs w:val="32"/>
          <w:lang w:val="en-US" w:eastAsia="zh-CN"/>
        </w:rPr>
        <w:t>4.40万元，其他残疾人事业支出7.49万元，</w:t>
      </w:r>
      <w:r>
        <w:rPr>
          <w:rFonts w:hint="eastAsia" w:asciiTheme="minorEastAsia" w:hAnsiTheme="minorEastAsia" w:eastAsiaTheme="minorEastAsia"/>
          <w:sz w:val="32"/>
          <w:szCs w:val="32"/>
        </w:rPr>
        <w:t>完成年初预算的134.08%，决算数大于年初预算数的主要原因是财政预算调整。</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3、卫生健康支出</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年初预算为47万元，支出决算为47.48万元，事业单位医疗支出</w:t>
      </w:r>
      <w:r>
        <w:rPr>
          <w:rFonts w:hint="eastAsia" w:asciiTheme="minorEastAsia" w:hAnsiTheme="minorEastAsia" w:eastAsiaTheme="minorEastAsia"/>
          <w:sz w:val="32"/>
          <w:szCs w:val="32"/>
          <w:lang w:val="en-US" w:eastAsia="zh-CN"/>
        </w:rPr>
        <w:t>47.48</w:t>
      </w:r>
      <w:r>
        <w:rPr>
          <w:rFonts w:hint="eastAsia" w:asciiTheme="minorEastAsia" w:hAnsiTheme="minorEastAsia" w:eastAsiaTheme="minorEastAsia"/>
          <w:sz w:val="32"/>
          <w:szCs w:val="32"/>
        </w:rPr>
        <w:t>万元，完成年初预算的101.02%，决算数大于年初预算数的主要原因是财政预算调整。</w:t>
      </w:r>
    </w:p>
    <w:p>
      <w:pPr>
        <w:pStyle w:val="9"/>
        <w:ind w:firstLine="800" w:firstLineChars="250"/>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1067.99万元，其中：人员经费907.25万元，占基本支出的84.95%,主要包括基本工资、奖金、伙食补助费、绩效工资、机关事业单位基本养老保险缴费、职工基本医疗保险、其他社会保障缴费、退休费、抚恤金、奖励金、其他对个人和家庭的补助；公用经费160.74万元，占基本支出的15.05%，主要包括办公费、印刷费、手续费、水费、电费、邮电费、差旅费、维修（护）费、租赁费、公务接待费、专用材料费、劳务费、委托业务费、工会经费、福利费、其他交通费用、税金及附加费用、其他商品和服务支出、办公设备购置。</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“三公”经费财政拨款支出预算为3.95万元，支出决算为0.71万元，完成预算的17.97%，其中：</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因公出国（境）费支出预算为0万元，支出决算为0万元，完成预算的0%，决算数等于预算数，与上年相比持平。</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3.95万元，支出决算为0.71万元，完成预算的17.97%，决算数小于预算数的主要原因是厉行节约，进一步压缩三公经费，与上年相比减少1.14万元，减少61.62%,减少的主要原因是厉行节约，进一步压缩三公经费。</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公务用车购置费及运行维护费支出预算为0万元，支出决算为0万元，完成预算的0%，决算数等于预算数，与上年相比持平。</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2020年度“三公”经费财政拨款支出决算中，公务接待费支出决算0.71万元，占100%,因公出国（境）费支出决算0万元，占0%,公务用车购置费及运行维护费支出决算0万元，占0%。其中：</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sz w:val="32"/>
          <w:szCs w:val="32"/>
        </w:rPr>
        <w:t>1、因公出国（境）费支出决算为0万元，全年未安排因公出国（境）。</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2、公务接待费支出决算为0.71万元，全年共接待来访团组8个、来宾48人次，主要是创作业务开展发生的接待支出。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0万元，其中：公务用车购置费0万元，（单位本级或某二级机构）更新公务用车0辆。公务用车运行维护费0万元，截止2020年12月31日，我单位开支财政拨款的公务用车保有量为0辆。</w:t>
      </w:r>
    </w:p>
    <w:p>
      <w:pPr>
        <w:pStyle w:val="9"/>
        <w:rPr>
          <w:rFonts w:hAnsi="黑体"/>
          <w:b/>
          <w:sz w:val="32"/>
          <w:szCs w:val="32"/>
        </w:rPr>
      </w:pPr>
      <w:r>
        <w:rPr>
          <w:rFonts w:hint="eastAsia" w:hAnsi="黑体"/>
          <w:b/>
          <w:sz w:val="32"/>
          <w:szCs w:val="32"/>
        </w:rPr>
        <w:t>八、政府性基金预算收入支出决算情况</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2020年度岳阳市巴陵戏传承研究院无政府性基金预算财政拨款收入。</w:t>
      </w:r>
    </w:p>
    <w:p>
      <w:pPr>
        <w:pStyle w:val="9"/>
        <w:rPr>
          <w:rFonts w:hAnsi="黑体"/>
          <w:b/>
          <w:sz w:val="32"/>
          <w:szCs w:val="32"/>
        </w:rPr>
      </w:pPr>
      <w:r>
        <w:rPr>
          <w:rFonts w:hint="eastAsia" w:hAnsi="黑体"/>
          <w:b/>
          <w:sz w:val="32"/>
          <w:szCs w:val="32"/>
        </w:rPr>
        <w:t>九、国有资本经营预算财政拨款支出决算情况</w:t>
      </w:r>
    </w:p>
    <w:p>
      <w:pPr>
        <w:pStyle w:val="9"/>
        <w:rPr>
          <w:rFonts w:hAnsi="黑体"/>
          <w:b/>
          <w:sz w:val="32"/>
          <w:szCs w:val="32"/>
        </w:rPr>
      </w:pPr>
      <w:r>
        <w:rPr>
          <w:rFonts w:hint="eastAsia" w:asciiTheme="minorEastAsia" w:hAnsiTheme="minorEastAsia" w:eastAsiaTheme="minorEastAsia"/>
          <w:sz w:val="32"/>
          <w:szCs w:val="32"/>
        </w:rPr>
        <w:t xml:space="preserve">    2020年度岳阳市巴陵戏传承研究院无国有资本经营预算财政拨款支出。</w:t>
      </w:r>
      <w:r>
        <w:rPr>
          <w:rFonts w:hint="eastAsia" w:hAnsi="黑体"/>
          <w:b/>
          <w:sz w:val="32"/>
          <w:szCs w:val="32"/>
        </w:rPr>
        <w:t>十、关于机关运行经费支出说明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本部门2020年度无机关运行经费支出。</w:t>
      </w:r>
    </w:p>
    <w:p>
      <w:pPr>
        <w:pStyle w:val="9"/>
        <w:rPr>
          <w:rFonts w:hAnsi="黑体"/>
          <w:b/>
          <w:sz w:val="32"/>
          <w:szCs w:val="32"/>
        </w:rPr>
      </w:pPr>
      <w:r>
        <w:rPr>
          <w:rFonts w:hint="eastAsia" w:hAnsi="黑体"/>
          <w:b/>
          <w:sz w:val="32"/>
          <w:szCs w:val="32"/>
        </w:rPr>
        <w:t>十一、一般性支出情况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2020年本部门未开支会议费。2020年本部门未开支</w:t>
      </w:r>
      <w:r>
        <w:rPr>
          <w:rFonts w:hint="eastAsia" w:asciiTheme="minorEastAsia" w:hAnsiTheme="minorEastAsia" w:eastAsiaTheme="minorEastAsia"/>
          <w:sz w:val="32"/>
          <w:szCs w:val="32"/>
          <w:lang w:eastAsia="zh-CN"/>
        </w:rPr>
        <w:t>培训费。</w:t>
      </w:r>
      <w:r>
        <w:rPr>
          <w:rFonts w:hint="eastAsia" w:asciiTheme="minorEastAsia" w:hAnsiTheme="minorEastAsia" w:eastAsiaTheme="minorEastAsia"/>
          <w:sz w:val="32"/>
          <w:szCs w:val="32"/>
        </w:rPr>
        <w:t>2020年度未举办节庆、晚会、论坛、赛事活动。</w:t>
      </w:r>
      <w:bookmarkStart w:id="3" w:name="_GoBack"/>
      <w:bookmarkEnd w:id="3"/>
    </w:p>
    <w:p>
      <w:pPr>
        <w:pStyle w:val="9"/>
        <w:rPr>
          <w:rFonts w:hAnsi="黑体"/>
          <w:b/>
          <w:sz w:val="32"/>
          <w:szCs w:val="32"/>
        </w:rPr>
      </w:pPr>
      <w:r>
        <w:rPr>
          <w:rFonts w:hint="eastAsia" w:hAnsi="黑体"/>
          <w:b/>
          <w:sz w:val="32"/>
          <w:szCs w:val="32"/>
        </w:rPr>
        <w:t>十二、关于政府采购支出说明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本部门2020年度无政府采购支出。</w:t>
      </w:r>
    </w:p>
    <w:p>
      <w:pPr>
        <w:pStyle w:val="9"/>
        <w:rPr>
          <w:rFonts w:hAnsi="黑体"/>
          <w:b/>
          <w:sz w:val="32"/>
          <w:szCs w:val="32"/>
        </w:rPr>
      </w:pPr>
      <w:r>
        <w:rPr>
          <w:rFonts w:hint="eastAsia" w:hAnsi="黑体"/>
          <w:b/>
          <w:sz w:val="32"/>
          <w:szCs w:val="32"/>
        </w:rPr>
        <w:t>十三、关于国有资产占用情况说明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3辆，其中，主要领导干部用车0辆，机要通信用车0辆、应急保障用车0辆、执法执勤用车0辆、特种专业技术用车0辆、其他用车3辆，其他用车主要是演出车1辆、通勤车2辆，主要用于送戏下乡演出。单位价值50万元以上通用设备0台（套）；单位价值100万元以上专用设备0台（套）。</w:t>
      </w:r>
    </w:p>
    <w:p>
      <w:pPr>
        <w:pStyle w:val="9"/>
        <w:rPr>
          <w:rFonts w:hAnsi="黑体"/>
          <w:b/>
          <w:sz w:val="32"/>
          <w:szCs w:val="32"/>
        </w:rPr>
      </w:pPr>
      <w:r>
        <w:rPr>
          <w:rFonts w:hint="eastAsia" w:hAnsi="黑体"/>
          <w:b/>
          <w:sz w:val="32"/>
          <w:szCs w:val="32"/>
        </w:rPr>
        <w:t>十四、关于2020年度预算绩效情况的说明</w:t>
      </w:r>
    </w:p>
    <w:p>
      <w:pPr>
        <w:pStyle w:val="9"/>
        <w:ind w:firstLine="640" w:firstLineChars="200"/>
        <w:rPr>
          <w:rFonts w:hAnsi="黑体"/>
          <w:b/>
          <w:sz w:val="32"/>
          <w:szCs w:val="32"/>
        </w:rPr>
      </w:pPr>
      <w:r>
        <w:rPr>
          <w:rFonts w:hint="eastAsia" w:asciiTheme="minorEastAsia" w:hAnsiTheme="minorEastAsia" w:eastAsiaTheme="minorEastAsia"/>
          <w:sz w:val="32"/>
          <w:szCs w:val="32"/>
        </w:rPr>
        <w:t>详情见附件。</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sz w:val="72"/>
          <w:szCs w:val="72"/>
        </w:rPr>
      </w:pPr>
    </w:p>
    <w:p>
      <w:pPr>
        <w:pStyle w:val="9"/>
        <w:ind w:firstLine="3600" w:firstLineChars="500"/>
        <w:rPr>
          <w:sz w:val="72"/>
          <w:szCs w:val="72"/>
        </w:rPr>
      </w:pPr>
      <w:r>
        <w:rPr>
          <w:rFonts w:hint="eastAsia"/>
          <w:sz w:val="72"/>
          <w:szCs w:val="72"/>
        </w:rPr>
        <w:t>第四部分</w:t>
      </w:r>
    </w:p>
    <w:p>
      <w:pPr>
        <w:ind w:firstLine="3500" w:firstLineChars="500"/>
        <w:rPr>
          <w:rFonts w:ascii="黑体" w:eastAsia="黑体" w:cs="黑体"/>
          <w:color w:val="000000"/>
          <w:kern w:val="0"/>
          <w:sz w:val="70"/>
          <w:szCs w:val="70"/>
        </w:rPr>
      </w:pPr>
      <w:r>
        <w:rPr>
          <w:rFonts w:hint="eastAsia" w:ascii="黑体" w:eastAsia="黑体" w:cs="黑体"/>
          <w:color w:val="000000"/>
          <w:kern w:val="0"/>
          <w:sz w:val="70"/>
          <w:szCs w:val="70"/>
        </w:rPr>
        <w:t>名词解释</w:t>
      </w:r>
    </w:p>
    <w:p>
      <w:pPr>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一、财政拨款收入：指市级财政当年拨付的资金。</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二、上级补助收入：指单位从主管部门和上级单位取得的非财政性补助收入。</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三、其他收入：指除上述“财政拨款收入”、“上级补助收入”、“事业收入”、“经营收入”、“附属单位上缴收入”等以外的收入。</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四、上年结转和结余：指以前年度尚未完成、结转到本年按有关规定继续使用的资金。</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五、基本支出：指保障机构正常运转、完成日常工作任务而发生的人员支出和公用支出。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六、项目支出：指在基本支出之外为完成特定行政任务和事业发展目标所发生的支出。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七、“三公”经费：指用财政拨款安排的因公出国（境）费、公务用车购置及运行费和公务接待费。其中，因公出国（境）费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9"/>
        <w:jc w:val="center"/>
        <w:rPr>
          <w:sz w:val="72"/>
          <w:szCs w:val="72"/>
        </w:rPr>
      </w:pPr>
    </w:p>
    <w:p>
      <w:pPr>
        <w:pStyle w:val="9"/>
        <w:jc w:val="center"/>
        <w:rPr>
          <w:sz w:val="72"/>
          <w:szCs w:val="72"/>
        </w:rPr>
      </w:pPr>
    </w:p>
    <w:p>
      <w:pPr>
        <w:widowControl/>
        <w:jc w:val="left"/>
        <w:rPr>
          <w:rFonts w:ascii="黑体" w:eastAsia="黑体" w:cs="黑体"/>
          <w:color w:val="000000"/>
          <w:kern w:val="0"/>
          <w:sz w:val="70"/>
          <w:szCs w:val="70"/>
        </w:rPr>
      </w:pPr>
    </w:p>
    <w:p>
      <w:pPr>
        <w:ind w:firstLine="640" w:firstLineChars="200"/>
        <w:jc w:val="left"/>
        <w:rPr>
          <w:rFonts w:cs="黑体" w:asciiTheme="minorEastAsia" w:hAnsiTheme="minorEastAsia"/>
          <w:color w:val="000000"/>
          <w:kern w:val="0"/>
          <w:sz w:val="32"/>
          <w:szCs w:val="32"/>
        </w:rPr>
      </w:pPr>
    </w:p>
    <w:p>
      <w:pPr>
        <w:pStyle w:val="9"/>
        <w:jc w:val="center"/>
        <w:rPr>
          <w:sz w:val="72"/>
          <w:szCs w:val="72"/>
        </w:rPr>
      </w:pPr>
    </w:p>
    <w:p>
      <w:pPr>
        <w:pStyle w:val="9"/>
        <w:jc w:val="center"/>
        <w:rPr>
          <w:sz w:val="72"/>
          <w:szCs w:val="72"/>
        </w:rPr>
      </w:pPr>
    </w:p>
    <w:p>
      <w:pPr>
        <w:pStyle w:val="9"/>
        <w:jc w:val="center"/>
        <w:rPr>
          <w:sz w:val="72"/>
          <w:szCs w:val="72"/>
        </w:rPr>
      </w:pPr>
    </w:p>
    <w:p>
      <w:pPr>
        <w:pStyle w:val="9"/>
        <w:ind w:firstLine="3600" w:firstLineChars="500"/>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ind w:firstLine="2800" w:firstLineChars="400"/>
        <w:rPr>
          <w:rFonts w:hint="eastAsia" w:ascii="黑体" w:eastAsia="黑体" w:cs="黑体"/>
          <w:color w:val="000000"/>
          <w:kern w:val="0"/>
          <w:sz w:val="70"/>
          <w:szCs w:val="70"/>
        </w:rPr>
      </w:pPr>
    </w:p>
    <w:p>
      <w:pPr>
        <w:ind w:firstLine="2800" w:firstLineChars="400"/>
        <w:rPr>
          <w:rFonts w:hint="eastAsia" w:ascii="黑体" w:eastAsia="黑体" w:cs="黑体"/>
          <w:color w:val="000000"/>
          <w:kern w:val="0"/>
          <w:sz w:val="70"/>
          <w:szCs w:val="70"/>
        </w:rPr>
      </w:pPr>
    </w:p>
    <w:p>
      <w:pPr>
        <w:ind w:firstLine="2800" w:firstLineChars="400"/>
        <w:rPr>
          <w:rFonts w:hint="eastAsia" w:ascii="黑体" w:eastAsia="黑体" w:cs="黑体"/>
          <w:color w:val="000000"/>
          <w:kern w:val="0"/>
          <w:sz w:val="70"/>
          <w:szCs w:val="70"/>
        </w:rPr>
      </w:pPr>
    </w:p>
    <w:p>
      <w:pPr>
        <w:ind w:firstLine="2800" w:firstLineChars="400"/>
        <w:rPr>
          <w:rFonts w:hint="eastAsia" w:ascii="黑体" w:eastAsia="黑体" w:cs="黑体"/>
          <w:color w:val="000000"/>
          <w:kern w:val="0"/>
          <w:sz w:val="70"/>
          <w:szCs w:val="70"/>
        </w:rPr>
      </w:pPr>
    </w:p>
    <w:p>
      <w:pPr>
        <w:ind w:firstLine="2800" w:firstLineChars="400"/>
        <w:rPr>
          <w:rFonts w:hint="eastAsia" w:ascii="黑体" w:eastAsia="黑体" w:cs="黑体"/>
          <w:color w:val="000000"/>
          <w:kern w:val="0"/>
          <w:sz w:val="70"/>
          <w:szCs w:val="70"/>
        </w:rPr>
      </w:pPr>
    </w:p>
    <w:p>
      <w:pPr>
        <w:ind w:firstLine="2800" w:firstLineChars="400"/>
        <w:rPr>
          <w:rFonts w:hint="eastAsia" w:ascii="黑体" w:eastAsia="黑体" w:cs="黑体"/>
          <w:color w:val="000000"/>
          <w:kern w:val="0"/>
          <w:sz w:val="70"/>
          <w:szCs w:val="70"/>
        </w:rPr>
      </w:pPr>
    </w:p>
    <w:p>
      <w:pPr>
        <w:ind w:firstLine="2800" w:firstLineChars="400"/>
        <w:rPr>
          <w:rFonts w:hint="eastAsia" w:ascii="黑体" w:eastAsia="黑体" w:cs="黑体"/>
          <w:color w:val="000000"/>
          <w:kern w:val="0"/>
          <w:sz w:val="70"/>
          <w:szCs w:val="70"/>
        </w:rPr>
      </w:pPr>
    </w:p>
    <w:p>
      <w:pPr>
        <w:ind w:firstLine="2800" w:firstLineChars="400"/>
        <w:rPr>
          <w:rFonts w:hint="eastAsia" w:ascii="黑体" w:eastAsia="黑体" w:cs="黑体"/>
          <w:color w:val="000000"/>
          <w:kern w:val="0"/>
          <w:sz w:val="70"/>
          <w:szCs w:val="70"/>
        </w:rPr>
      </w:pPr>
    </w:p>
    <w:p>
      <w:pPr>
        <w:ind w:firstLine="2800" w:firstLineChars="400"/>
        <w:rPr>
          <w:rFonts w:hint="eastAsia" w:ascii="黑体" w:eastAsia="黑体" w:cs="黑体"/>
          <w:color w:val="000000"/>
          <w:kern w:val="0"/>
          <w:sz w:val="70"/>
          <w:szCs w:val="70"/>
        </w:rPr>
      </w:pPr>
    </w:p>
    <w:p>
      <w:pPr>
        <w:ind w:firstLine="2800" w:firstLineChars="400"/>
        <w:rPr>
          <w:rFonts w:hint="eastAsia" w:ascii="黑体" w:eastAsia="黑体" w:cs="黑体"/>
          <w:color w:val="000000"/>
          <w:kern w:val="0"/>
          <w:sz w:val="70"/>
          <w:szCs w:val="70"/>
        </w:rPr>
      </w:pPr>
    </w:p>
    <w:p>
      <w:pPr>
        <w:ind w:firstLine="2800" w:firstLineChars="400"/>
        <w:rPr>
          <w:rFonts w:hint="eastAsia" w:ascii="黑体" w:eastAsia="黑体" w:cs="黑体"/>
          <w:color w:val="000000"/>
          <w:kern w:val="0"/>
          <w:sz w:val="70"/>
          <w:szCs w:val="70"/>
        </w:rPr>
      </w:pPr>
    </w:p>
    <w:p>
      <w:pPr>
        <w:ind w:firstLine="2800" w:firstLineChars="400"/>
        <w:rPr>
          <w:rFonts w:hint="eastAsia" w:ascii="黑体" w:eastAsia="黑体" w:cs="黑体"/>
          <w:color w:val="000000"/>
          <w:kern w:val="0"/>
          <w:sz w:val="70"/>
          <w:szCs w:val="70"/>
        </w:rPr>
      </w:pPr>
    </w:p>
    <w:p>
      <w:pPr>
        <w:ind w:firstLine="2800" w:firstLineChars="400"/>
        <w:rPr>
          <w:rFonts w:ascii="黑体" w:eastAsia="黑体" w:cs="黑体"/>
          <w:color w:val="000000"/>
          <w:kern w:val="0"/>
          <w:sz w:val="70"/>
          <w:szCs w:val="70"/>
        </w:rPr>
      </w:pPr>
    </w:p>
    <w:p>
      <w:pPr>
        <w:ind w:firstLine="2880" w:firstLineChars="900"/>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2020年度部门整体支出绩效评价报告</w:t>
      </w:r>
    </w:p>
    <w:p>
      <w:pPr>
        <w:ind w:firstLine="2400" w:firstLineChars="75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岳阳市巴陵戏传承研究院2020年决算公开表</w:t>
      </w:r>
    </w:p>
    <w:p>
      <w:pPr>
        <w:ind w:firstLine="640" w:firstLineChars="200"/>
        <w:jc w:val="left"/>
        <w:rPr>
          <w:rFonts w:cs="黑体" w:asciiTheme="minorEastAsia" w:hAnsiTheme="minorEastAsia"/>
          <w:color w:val="000000"/>
          <w:kern w:val="0"/>
          <w:sz w:val="32"/>
          <w:szCs w:val="32"/>
        </w:rPr>
      </w:pPr>
    </w:p>
    <w:p>
      <w:pPr>
        <w:widowControl/>
        <w:jc w:val="left"/>
        <w:rPr>
          <w:rFonts w:ascii="黑体" w:eastAsia="黑体" w:cs="黑体"/>
          <w:color w:val="000000"/>
          <w:kern w:val="0"/>
          <w:sz w:val="70"/>
          <w:szCs w:val="70"/>
        </w:rPr>
      </w:pPr>
    </w:p>
    <w:p>
      <w:pPr>
        <w:jc w:val="center"/>
        <w:rPr>
          <w:rFonts w:ascii="黑体" w:eastAsia="黑体" w:cs="黑体"/>
          <w:color w:val="000000"/>
          <w:kern w:val="0"/>
          <w:sz w:val="70"/>
          <w:szCs w:val="70"/>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M4NDE1ZTc5N2NhM2Q5MjE1ZDAyNGIzOWQzY2I4MjQifQ=="/>
  </w:docVars>
  <w:rsids>
    <w:rsidRoot w:val="004506F9"/>
    <w:rsid w:val="0002229B"/>
    <w:rsid w:val="000273BD"/>
    <w:rsid w:val="000415B7"/>
    <w:rsid w:val="00041E3F"/>
    <w:rsid w:val="00055DAA"/>
    <w:rsid w:val="00061F7B"/>
    <w:rsid w:val="000658A3"/>
    <w:rsid w:val="00074155"/>
    <w:rsid w:val="000A2F73"/>
    <w:rsid w:val="000A3F69"/>
    <w:rsid w:val="000B2E54"/>
    <w:rsid w:val="000E3EB2"/>
    <w:rsid w:val="0010032D"/>
    <w:rsid w:val="00103957"/>
    <w:rsid w:val="00152C6D"/>
    <w:rsid w:val="00162D39"/>
    <w:rsid w:val="001678BD"/>
    <w:rsid w:val="00185DB4"/>
    <w:rsid w:val="001A02EB"/>
    <w:rsid w:val="001A67DB"/>
    <w:rsid w:val="001C3C29"/>
    <w:rsid w:val="001D4F1A"/>
    <w:rsid w:val="001D51E5"/>
    <w:rsid w:val="001E080D"/>
    <w:rsid w:val="001E53D0"/>
    <w:rsid w:val="001F0C3B"/>
    <w:rsid w:val="00202C82"/>
    <w:rsid w:val="00205169"/>
    <w:rsid w:val="00210B4D"/>
    <w:rsid w:val="00214427"/>
    <w:rsid w:val="0021608E"/>
    <w:rsid w:val="00226CB7"/>
    <w:rsid w:val="0024651D"/>
    <w:rsid w:val="00264552"/>
    <w:rsid w:val="00264EF9"/>
    <w:rsid w:val="00265724"/>
    <w:rsid w:val="0027426B"/>
    <w:rsid w:val="002D7169"/>
    <w:rsid w:val="002E0A30"/>
    <w:rsid w:val="003130C4"/>
    <w:rsid w:val="00316C4B"/>
    <w:rsid w:val="0032192B"/>
    <w:rsid w:val="00322282"/>
    <w:rsid w:val="003479BD"/>
    <w:rsid w:val="00353197"/>
    <w:rsid w:val="0037197D"/>
    <w:rsid w:val="003768D5"/>
    <w:rsid w:val="003850FF"/>
    <w:rsid w:val="003C47E6"/>
    <w:rsid w:val="003C4FC2"/>
    <w:rsid w:val="003E7346"/>
    <w:rsid w:val="003F5111"/>
    <w:rsid w:val="00416E61"/>
    <w:rsid w:val="0042526B"/>
    <w:rsid w:val="0042685A"/>
    <w:rsid w:val="0042790C"/>
    <w:rsid w:val="00427D48"/>
    <w:rsid w:val="00440599"/>
    <w:rsid w:val="004506F9"/>
    <w:rsid w:val="004717A2"/>
    <w:rsid w:val="00473DF3"/>
    <w:rsid w:val="00487911"/>
    <w:rsid w:val="00491741"/>
    <w:rsid w:val="004E2715"/>
    <w:rsid w:val="004E58EB"/>
    <w:rsid w:val="00500E5F"/>
    <w:rsid w:val="00507A5E"/>
    <w:rsid w:val="005122EF"/>
    <w:rsid w:val="0051441A"/>
    <w:rsid w:val="00517C33"/>
    <w:rsid w:val="00523644"/>
    <w:rsid w:val="0054069E"/>
    <w:rsid w:val="00544866"/>
    <w:rsid w:val="00544A02"/>
    <w:rsid w:val="005767CC"/>
    <w:rsid w:val="00590D9F"/>
    <w:rsid w:val="00595D26"/>
    <w:rsid w:val="005971FE"/>
    <w:rsid w:val="005A74E6"/>
    <w:rsid w:val="005B404E"/>
    <w:rsid w:val="005B74B2"/>
    <w:rsid w:val="005D4D55"/>
    <w:rsid w:val="005E2CFB"/>
    <w:rsid w:val="005F3D1C"/>
    <w:rsid w:val="0062378F"/>
    <w:rsid w:val="00641842"/>
    <w:rsid w:val="00651EEC"/>
    <w:rsid w:val="00661CB1"/>
    <w:rsid w:val="00691E8C"/>
    <w:rsid w:val="006A22C4"/>
    <w:rsid w:val="006A351B"/>
    <w:rsid w:val="006A554C"/>
    <w:rsid w:val="006B0422"/>
    <w:rsid w:val="006C1B53"/>
    <w:rsid w:val="006D7730"/>
    <w:rsid w:val="006E5284"/>
    <w:rsid w:val="006E7787"/>
    <w:rsid w:val="006F3EB5"/>
    <w:rsid w:val="00702E34"/>
    <w:rsid w:val="00704395"/>
    <w:rsid w:val="0070706E"/>
    <w:rsid w:val="00717006"/>
    <w:rsid w:val="00717621"/>
    <w:rsid w:val="00720FF1"/>
    <w:rsid w:val="00727A53"/>
    <w:rsid w:val="00770C9A"/>
    <w:rsid w:val="00785638"/>
    <w:rsid w:val="00787B42"/>
    <w:rsid w:val="007A2947"/>
    <w:rsid w:val="007C4539"/>
    <w:rsid w:val="007E20D7"/>
    <w:rsid w:val="007F3657"/>
    <w:rsid w:val="007F42A6"/>
    <w:rsid w:val="00800B07"/>
    <w:rsid w:val="008119FC"/>
    <w:rsid w:val="00812ED5"/>
    <w:rsid w:val="008277D9"/>
    <w:rsid w:val="00833F3B"/>
    <w:rsid w:val="0084478C"/>
    <w:rsid w:val="0084547D"/>
    <w:rsid w:val="0086638C"/>
    <w:rsid w:val="0088065D"/>
    <w:rsid w:val="008A3E8D"/>
    <w:rsid w:val="008B18BF"/>
    <w:rsid w:val="009237C4"/>
    <w:rsid w:val="00944C48"/>
    <w:rsid w:val="00950252"/>
    <w:rsid w:val="00967F5D"/>
    <w:rsid w:val="009A0F95"/>
    <w:rsid w:val="009B3ADF"/>
    <w:rsid w:val="009C3B52"/>
    <w:rsid w:val="009E6817"/>
    <w:rsid w:val="009E6E9A"/>
    <w:rsid w:val="00A01D2B"/>
    <w:rsid w:val="00A10E04"/>
    <w:rsid w:val="00A42218"/>
    <w:rsid w:val="00A70249"/>
    <w:rsid w:val="00A70B02"/>
    <w:rsid w:val="00A71D9F"/>
    <w:rsid w:val="00A805DF"/>
    <w:rsid w:val="00A92E9F"/>
    <w:rsid w:val="00AB3C62"/>
    <w:rsid w:val="00AC23C0"/>
    <w:rsid w:val="00AC5FE8"/>
    <w:rsid w:val="00AD7D36"/>
    <w:rsid w:val="00B33BEA"/>
    <w:rsid w:val="00B57C9F"/>
    <w:rsid w:val="00B63572"/>
    <w:rsid w:val="00B67C8D"/>
    <w:rsid w:val="00B845B3"/>
    <w:rsid w:val="00B85D8B"/>
    <w:rsid w:val="00B9762D"/>
    <w:rsid w:val="00BB4A40"/>
    <w:rsid w:val="00BD6C3E"/>
    <w:rsid w:val="00BE3674"/>
    <w:rsid w:val="00C053C4"/>
    <w:rsid w:val="00C10681"/>
    <w:rsid w:val="00C25B28"/>
    <w:rsid w:val="00C3049A"/>
    <w:rsid w:val="00C31B1E"/>
    <w:rsid w:val="00C40B07"/>
    <w:rsid w:val="00C77645"/>
    <w:rsid w:val="00C82F6D"/>
    <w:rsid w:val="00C92343"/>
    <w:rsid w:val="00C9754D"/>
    <w:rsid w:val="00CE04C3"/>
    <w:rsid w:val="00CE76A0"/>
    <w:rsid w:val="00D05F0E"/>
    <w:rsid w:val="00D148C6"/>
    <w:rsid w:val="00D17A8A"/>
    <w:rsid w:val="00D32F28"/>
    <w:rsid w:val="00D415BA"/>
    <w:rsid w:val="00D644EE"/>
    <w:rsid w:val="00D66831"/>
    <w:rsid w:val="00DD06FF"/>
    <w:rsid w:val="00DD5FE9"/>
    <w:rsid w:val="00DE14B6"/>
    <w:rsid w:val="00DE5C7E"/>
    <w:rsid w:val="00DF2B25"/>
    <w:rsid w:val="00E00C7A"/>
    <w:rsid w:val="00E15336"/>
    <w:rsid w:val="00E264F3"/>
    <w:rsid w:val="00E37D6C"/>
    <w:rsid w:val="00E46E58"/>
    <w:rsid w:val="00E55B68"/>
    <w:rsid w:val="00E67BE6"/>
    <w:rsid w:val="00E82B61"/>
    <w:rsid w:val="00E8683C"/>
    <w:rsid w:val="00EA2B72"/>
    <w:rsid w:val="00EE5452"/>
    <w:rsid w:val="00F74360"/>
    <w:rsid w:val="00FB462F"/>
    <w:rsid w:val="00FE16FA"/>
    <w:rsid w:val="00FE328A"/>
    <w:rsid w:val="00FE6269"/>
    <w:rsid w:val="37A85F68"/>
    <w:rsid w:val="5C99316E"/>
    <w:rsid w:val="7C204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99366-168E-4193-B7D0-7A250661980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6830</Words>
  <Characters>9814</Characters>
  <Lines>95</Lines>
  <Paragraphs>26</Paragraphs>
  <TotalTime>0</TotalTime>
  <ScaleCrop>false</ScaleCrop>
  <LinksUpToDate>false</LinksUpToDate>
  <CharactersWithSpaces>11608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2021-09-08T01:50:00Z</dcterms:created>
  <dc:creator>李航 null</dc:creator>
  <cp:lastModifiedBy>许帝</cp:lastModifiedBy>
  <cp:lastPrinted>2021-09-17T02:47:00Z</cp:lastPrinted>
  <dcterms:modified xsi:type="dcterms:W3CDTF">2022-08-22T01:06:15Z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FB989642BAE1450F96AD1ADC8FE5FB19</vt:lpwstr>
  </property>
</Properties>
</file>