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岳阳市烈士陵园管理中心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30505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报告日期：2021 年 6 月 18 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Borders>
            <w:top w:val="none" w:sz="0" w:space="0"/>
            <w:left w:val="none" w:sz="0" w:space="0"/>
            <w:bottom w:val="none" w:sz="0" w:space="0"/>
            <w:right w:val="none" w:sz="0" w:space="0"/>
          </w:pgBorders>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593"/>
        <w:gridCol w:w="1559"/>
        <w:gridCol w:w="361"/>
        <w:gridCol w:w="196"/>
        <w:gridCol w:w="577"/>
        <w:gridCol w:w="1027"/>
        <w:gridCol w:w="107"/>
        <w:gridCol w:w="32"/>
        <w:gridCol w:w="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李陈瑶</w:t>
            </w: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24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13873082698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24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烈士陵园管理中心为市爱国主义教育基地。主要负责宣传贯彻烈士陵园管理的有关法规政策、负责市烈士事迹、史料、遗物的收集、整理、管理和纪念展览工作。以烈士陵园为阵地，开展清明节、烈士纪念日公祭等爱国主义、国际主义、革命传统教育活动等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管理好陵园运转、张超烈士纪念园开工建设，陵园绿化安全管理、清明节、烈士纪念日公祭活动开展、爱国主义教育基地等相关工作，确保陵园各项工作正常运转。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4"/>
            <w:vAlign w:val="center"/>
          </w:tcPr>
          <w:p>
            <w:pPr>
              <w:numPr>
                <w:ilvl w:val="0"/>
                <w:numId w:val="2"/>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组织开展各事企业单位及社会各团体清明节、烈士纪念日及各单位不定期党建宣教活动</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万余人次；</w:t>
            </w:r>
          </w:p>
          <w:p>
            <w:pPr>
              <w:numPr>
                <w:ilvl w:val="0"/>
                <w:numId w:val="2"/>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张超烈士纪念园开工建设；</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8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9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86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92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86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92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 w:hAnsi="仿宋" w:eastAsia="仿宋" w:cs="仿宋_GB2312"/>
                <w:sz w:val="28"/>
                <w:szCs w:val="28"/>
              </w:rPr>
            </w:pPr>
            <w:r>
              <w:rPr>
                <w:rFonts w:hint="eastAsia" w:ascii="仿宋" w:hAnsi="仿宋" w:eastAsia="仿宋" w:cs="仿宋_GB2312"/>
                <w:sz w:val="28"/>
                <w:szCs w:val="28"/>
              </w:rPr>
              <w:t>2</w:t>
            </w:r>
            <w:r>
              <w:rPr>
                <w:rFonts w:hint="eastAsia" w:ascii="仿宋" w:hAnsi="仿宋" w:eastAsia="仿宋"/>
                <w:sz w:val="28"/>
                <w:szCs w:val="28"/>
              </w:rPr>
              <w:t xml:space="preserve">岳阳市烈士陵园管理中心  </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492.91</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37.98</w:t>
            </w:r>
          </w:p>
        </w:tc>
        <w:tc>
          <w:tcPr>
            <w:tcW w:w="8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454.93</w:t>
            </w:r>
          </w:p>
        </w:tc>
        <w:tc>
          <w:tcPr>
            <w:tcW w:w="19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86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92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6"/>
            <w:vAlign w:val="center"/>
          </w:tcPr>
          <w:p>
            <w:pPr>
              <w:autoSpaceDN w:val="0"/>
              <w:spacing w:line="320" w:lineRule="exact"/>
              <w:jc w:val="center"/>
              <w:textAlignment w:val="center"/>
              <w:rPr>
                <w:rFonts w:hint="eastAsia" w:ascii="仿宋_GB2312" w:hAnsi="仿宋_GB2312" w:eastAsia="仿宋_GB2312" w:cs="仿宋_GB2312"/>
                <w:b/>
                <w:bCs/>
                <w:color w:val="000000"/>
                <w:sz w:val="24"/>
              </w:rPr>
            </w:pPr>
          </w:p>
          <w:p>
            <w:pPr>
              <w:autoSpaceDN w:val="0"/>
              <w:spacing w:line="320" w:lineRule="exact"/>
              <w:jc w:val="center"/>
              <w:textAlignment w:val="center"/>
              <w:rPr>
                <w:rFonts w:hint="eastAsia" w:ascii="仿宋_GB2312" w:hAnsi="仿宋_GB2312" w:eastAsia="仿宋_GB2312" w:cs="仿宋_GB2312"/>
                <w:b/>
                <w:bCs/>
                <w:color w:val="000000"/>
                <w:sz w:val="24"/>
              </w:rPr>
            </w:pP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4913"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107"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424" w:type="dxa"/>
            <w:gridSpan w:val="3"/>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34" w:type="dxa"/>
            <w:gridSpan w:val="3"/>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134" w:type="dxa"/>
            <w:gridSpan w:val="2"/>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73"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34" w:type="dxa"/>
            <w:gridSpan w:val="3"/>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34" w:type="dxa"/>
            <w:gridSpan w:val="2"/>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73"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3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34"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73"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3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34"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73"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 w:hAnsi="仿宋" w:eastAsia="仿宋" w:cs="仿宋_GB2312"/>
                <w:sz w:val="28"/>
                <w:szCs w:val="28"/>
              </w:rPr>
              <w:t>2</w:t>
            </w:r>
            <w:r>
              <w:rPr>
                <w:rFonts w:hint="eastAsia" w:ascii="仿宋" w:hAnsi="仿宋" w:eastAsia="仿宋"/>
                <w:sz w:val="28"/>
                <w:szCs w:val="28"/>
              </w:rPr>
              <w:t xml:space="preserve">岳阳市烈士陵园管理中心  </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478.14</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154.34</w:t>
            </w:r>
          </w:p>
        </w:tc>
        <w:tc>
          <w:tcPr>
            <w:tcW w:w="8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94.78</w:t>
            </w: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59.56</w:t>
            </w:r>
          </w:p>
        </w:tc>
        <w:tc>
          <w:tcPr>
            <w:tcW w:w="113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323.8</w:t>
            </w:r>
          </w:p>
        </w:tc>
        <w:tc>
          <w:tcPr>
            <w:tcW w:w="1134"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-21.21</w:t>
            </w:r>
          </w:p>
        </w:tc>
        <w:tc>
          <w:tcPr>
            <w:tcW w:w="973"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3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34"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73"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8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24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24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24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 w:hAnsi="仿宋" w:eastAsia="仿宋" w:cs="仿宋_GB2312"/>
                <w:sz w:val="28"/>
                <w:szCs w:val="28"/>
              </w:rPr>
              <w:t>2</w:t>
            </w:r>
            <w:r>
              <w:rPr>
                <w:rFonts w:hint="eastAsia" w:ascii="仿宋" w:hAnsi="仿宋" w:eastAsia="仿宋"/>
                <w:sz w:val="28"/>
                <w:szCs w:val="28"/>
              </w:rPr>
              <w:t xml:space="preserve">岳阳市烈士陵园管理中心  </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8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324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24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2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859"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2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8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2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8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 w:hAnsi="仿宋" w:eastAsia="仿宋" w:cs="仿宋_GB2312"/>
                <w:sz w:val="28"/>
                <w:szCs w:val="28"/>
              </w:rPr>
              <w:t>2</w:t>
            </w:r>
            <w:r>
              <w:rPr>
                <w:rFonts w:hint="eastAsia" w:ascii="仿宋" w:hAnsi="仿宋" w:eastAsia="仿宋"/>
                <w:sz w:val="28"/>
                <w:szCs w:val="28"/>
              </w:rPr>
              <w:t xml:space="preserve">岳阳市烈士陵园管理中心  </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30.78</w:t>
            </w:r>
          </w:p>
        </w:tc>
        <w:tc>
          <w:tcPr>
            <w:tcW w:w="222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30.78</w:t>
            </w:r>
          </w:p>
        </w:tc>
        <w:tc>
          <w:tcPr>
            <w:tcW w:w="38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2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8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5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80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559"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目标1：管理好</w:t>
            </w:r>
            <w:r>
              <w:rPr>
                <w:rFonts w:hint="eastAsia" w:ascii="仿宋_GB2312" w:hAnsi="仿宋_GB2312" w:eastAsia="仿宋_GB2312" w:cs="仿宋_GB2312"/>
                <w:color w:val="000000"/>
                <w:sz w:val="24"/>
                <w:lang w:eastAsia="zh-CN"/>
              </w:rPr>
              <w:t>资金，保证</w:t>
            </w:r>
            <w:r>
              <w:rPr>
                <w:rFonts w:hint="eastAsia" w:ascii="仿宋_GB2312" w:hAnsi="仿宋_GB2312" w:eastAsia="仿宋_GB2312" w:cs="仿宋_GB2312"/>
                <w:color w:val="000000"/>
                <w:sz w:val="24"/>
              </w:rPr>
              <w:t>陵园</w:t>
            </w:r>
            <w:r>
              <w:rPr>
                <w:rFonts w:hint="eastAsia" w:ascii="仿宋_GB2312" w:hAnsi="仿宋_GB2312" w:eastAsia="仿宋_GB2312" w:cs="仿宋_GB2312"/>
                <w:color w:val="000000"/>
                <w:sz w:val="24"/>
                <w:lang w:eastAsia="zh-CN"/>
              </w:rPr>
              <w:t>正常</w:t>
            </w:r>
            <w:r>
              <w:rPr>
                <w:rFonts w:hint="eastAsia" w:ascii="仿宋_GB2312" w:hAnsi="仿宋_GB2312" w:eastAsia="仿宋_GB2312" w:cs="仿宋_GB2312"/>
                <w:color w:val="000000"/>
                <w:sz w:val="24"/>
              </w:rPr>
              <w:t>运转</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目标2：清明节、烈士纪念日公祭</w:t>
            </w:r>
            <w:r>
              <w:rPr>
                <w:rFonts w:hint="eastAsia" w:ascii="仿宋_GB2312" w:hAnsi="仿宋_GB2312" w:eastAsia="仿宋_GB2312" w:cs="仿宋_GB2312"/>
                <w:color w:val="000000"/>
                <w:sz w:val="24"/>
                <w:lang w:eastAsia="zh-CN"/>
              </w:rPr>
              <w:t>等大型</w:t>
            </w:r>
            <w:r>
              <w:rPr>
                <w:rFonts w:hint="eastAsia" w:ascii="仿宋_GB2312" w:hAnsi="仿宋_GB2312" w:eastAsia="仿宋_GB2312" w:cs="仿宋_GB2312"/>
                <w:color w:val="000000"/>
                <w:sz w:val="24"/>
              </w:rPr>
              <w:t>活动开展、爱国主义教育基地等相关工作</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eastAsia="zh-CN"/>
              </w:rPr>
              <w:t>做好陵园日常绿化维护、设施设备维修、保养，消防安全保障。</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4：营造良好纪念氛围，随时接待来园瞻仰群众。</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目标5：随时为烈士家属服好务、给予一定的人文关怀。</w:t>
            </w:r>
          </w:p>
        </w:tc>
        <w:tc>
          <w:tcPr>
            <w:tcW w:w="4800"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按预定目标如期完成</w:t>
            </w:r>
            <w:r>
              <w:rPr>
                <w:rFonts w:hint="eastAsia" w:ascii="仿宋_GB2312" w:hAnsi="仿宋_GB2312" w:eastAsia="仿宋_GB2312" w:cs="仿宋_GB2312"/>
                <w:color w:val="000000"/>
                <w:sz w:val="24"/>
                <w:lang w:eastAsia="zh-CN"/>
              </w:rPr>
              <w:t>，所有活动得到上级及社会各界好评。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2"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让烈士家属、群众、领导满意</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Cs/>
                <w:color w:val="000000"/>
                <w:sz w:val="24"/>
              </w:rPr>
              <w:t>宣传及纪念活动强化了群众爱国意识，为烈士家属来园祭奠提供一定的物质帮助和人文关怀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上级要求，做好宣传贯彻烈士陵园管理的有关法规政策、负责市烈士事迹、史料、遗物的收集、整理、管理和纪念展览工作。以烈士陵园为阵地，开展清明节、烈士纪念日公祭等爱国主义、国际主义、革命传统教育活动等相关工作。</w:t>
            </w:r>
          </w:p>
        </w:tc>
        <w:tc>
          <w:tcPr>
            <w:tcW w:w="2684" w:type="dxa"/>
            <w:gridSpan w:val="5"/>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Cs/>
                <w:color w:val="000000"/>
                <w:sz w:val="24"/>
              </w:rPr>
              <w:t>组织开展清明节、烈士纪念日及各单位不定期党建宣教活动</w:t>
            </w:r>
            <w:r>
              <w:rPr>
                <w:rFonts w:hint="eastAsia" w:ascii="仿宋_GB2312" w:hAnsi="仿宋_GB2312" w:eastAsia="仿宋_GB2312" w:cs="仿宋_GB2312"/>
                <w:bCs/>
                <w:color w:val="000000"/>
                <w:sz w:val="24"/>
                <w:lang w:val="en-US" w:eastAsia="zh-CN"/>
              </w:rPr>
              <w:t>6万余人次。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2020年12月底前</w:t>
            </w:r>
            <w:r>
              <w:rPr>
                <w:rFonts w:hint="eastAsia" w:ascii="仿宋_GB2312" w:hAnsi="仿宋_GB2312" w:eastAsia="仿宋_GB2312" w:cs="仿宋_GB2312"/>
                <w:color w:val="000000"/>
                <w:sz w:val="24"/>
              </w:rPr>
              <w:t>完成各项</w:t>
            </w: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rPr>
              <w:t>任务</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2020年12月底前</w:t>
            </w:r>
            <w:r>
              <w:rPr>
                <w:rFonts w:hint="eastAsia" w:ascii="仿宋_GB2312" w:hAnsi="仿宋_GB2312" w:eastAsia="仿宋_GB2312" w:cs="仿宋_GB2312"/>
                <w:color w:val="000000"/>
                <w:sz w:val="24"/>
              </w:rPr>
              <w:t>完成各项</w:t>
            </w: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rPr>
              <w:t>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以下达的财务政策预算为准</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Cs/>
                <w:color w:val="000000"/>
                <w:sz w:val="24"/>
              </w:rPr>
              <w:t>不超过预算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加强群众爱国意识，了解烈士事迹，做好爱国主义教育基地工作，为国防服好务，为和平做贡献。</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Cs/>
                <w:color w:val="000000"/>
                <w:sz w:val="24"/>
                <w:lang w:eastAsia="zh-CN"/>
              </w:rPr>
              <w:t>群众满意度</w:t>
            </w:r>
            <w:r>
              <w:rPr>
                <w:rFonts w:hint="eastAsia" w:ascii="仿宋_GB2312" w:hAnsi="仿宋_GB2312" w:eastAsia="仿宋_GB2312" w:cs="仿宋_GB2312"/>
                <w:bCs/>
                <w:color w:val="000000"/>
                <w:sz w:val="24"/>
                <w:lang w:val="en-US" w:eastAsia="zh-CN"/>
              </w:rPr>
              <w:t>99</w:t>
            </w:r>
            <w:r>
              <w:rPr>
                <w:rFonts w:hint="eastAsia" w:ascii="仿宋_GB2312" w:hAnsi="仿宋_GB2312" w:eastAsia="仿宋_GB2312" w:cs="仿宋_GB2312"/>
                <w:bCs/>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节能减排</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烈士家属、上级领导、群众满意度</w:t>
            </w:r>
            <w:r>
              <w:rPr>
                <w:rFonts w:hint="eastAsia" w:ascii="仿宋_GB2312" w:hAnsi="仿宋_GB2312" w:eastAsia="仿宋_GB2312" w:cs="仿宋_GB2312"/>
                <w:color w:val="000000"/>
                <w:sz w:val="24"/>
                <w:lang w:eastAsia="zh-CN"/>
              </w:rPr>
              <w:t>高</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Cs/>
                <w:color w:val="000000"/>
                <w:sz w:val="24"/>
              </w:rPr>
              <w:t>群众满意度</w:t>
            </w:r>
            <w:r>
              <w:rPr>
                <w:rFonts w:hint="eastAsia" w:ascii="仿宋_GB2312" w:hAnsi="仿宋_GB2312" w:eastAsia="仿宋_GB2312" w:cs="仿宋_GB2312"/>
                <w:bCs/>
                <w:color w:val="000000"/>
                <w:sz w:val="24"/>
                <w:lang w:val="en-US" w:eastAsia="zh-CN"/>
              </w:rPr>
              <w:t>99</w:t>
            </w:r>
            <w:r>
              <w:rPr>
                <w:rFonts w:hint="eastAsia" w:ascii="仿宋_GB2312" w:hAnsi="仿宋_GB2312" w:eastAsia="仿宋_GB2312" w:cs="仿宋_GB2312"/>
                <w:bCs/>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24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盛孝富</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主任</w:t>
            </w: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 w:hAnsi="仿宋" w:eastAsia="仿宋"/>
                <w:sz w:val="24"/>
              </w:rPr>
              <w:t>岳阳市烈士陵园管理中心</w:t>
            </w:r>
          </w:p>
        </w:tc>
        <w:tc>
          <w:tcPr>
            <w:tcW w:w="324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李陈瑶</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副主任（分管财务）</w:t>
            </w: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 w:hAnsi="仿宋" w:eastAsia="仿宋"/>
                <w:sz w:val="24"/>
              </w:rPr>
              <w:t>岳阳市烈士陵园管理中心</w:t>
            </w:r>
          </w:p>
        </w:tc>
        <w:tc>
          <w:tcPr>
            <w:tcW w:w="324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赵勇</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副主任</w:t>
            </w: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 w:hAnsi="仿宋" w:eastAsia="仿宋"/>
                <w:sz w:val="24"/>
              </w:rPr>
              <w:t>岳阳市烈士陵园管理中心</w:t>
            </w:r>
          </w:p>
        </w:tc>
        <w:tc>
          <w:tcPr>
            <w:tcW w:w="324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24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6"/>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w:t>
      </w:r>
      <w:r>
        <w:rPr>
          <w:rFonts w:hint="eastAsia" w:ascii="仿宋_GB2312" w:hAnsi="仿宋_GB2312" w:eastAsia="仿宋_GB2312" w:cs="仿宋_GB2312"/>
          <w:color w:val="000000"/>
          <w:sz w:val="24"/>
        </w:rPr>
        <w:t>李陈瑶</w:t>
      </w:r>
      <w:r>
        <w:rPr>
          <w:rFonts w:hint="eastAsia" w:eastAsia="仿宋_GB2312" w:cs="仿宋_GB2312"/>
          <w:bCs/>
          <w:sz w:val="28"/>
          <w:szCs w:val="28"/>
        </w:rPr>
        <w:t xml:space="preserve">                     联系电话：13873082698</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hint="eastAsia" w:ascii="仿宋" w:hAnsi="仿宋" w:eastAsia="仿宋" w:cs="仿宋"/>
                <w:bCs/>
                <w:sz w:val="30"/>
                <w:szCs w:val="30"/>
              </w:rPr>
            </w:pPr>
            <w:r>
              <w:rPr>
                <w:rFonts w:hint="eastAsia" w:ascii="仿宋" w:hAnsi="仿宋" w:eastAsia="仿宋" w:cs="仿宋"/>
                <w:bCs/>
                <w:sz w:val="30"/>
                <w:szCs w:val="30"/>
              </w:rPr>
              <w:t>五、评价报告综述（文字部分）</w:t>
            </w:r>
          </w:p>
          <w:p>
            <w:pPr>
              <w:spacing w:line="440" w:lineRule="exact"/>
              <w:ind w:firstLine="600" w:firstLineChars="200"/>
              <w:rPr>
                <w:rFonts w:hint="eastAsia" w:ascii="仿宋" w:hAnsi="仿宋" w:eastAsia="仿宋" w:cs="仿宋"/>
                <w:sz w:val="30"/>
                <w:szCs w:val="30"/>
              </w:rPr>
            </w:pPr>
          </w:p>
          <w:p>
            <w:pPr>
              <w:numPr>
                <w:ilvl w:val="0"/>
                <w:numId w:val="3"/>
              </w:num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部门（单位）概况</w:t>
            </w:r>
          </w:p>
          <w:p>
            <w:pPr>
              <w:spacing w:line="4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（一）机构组成:本单位为市退役军人事务局局下属二级机构，为全额事业单位。现有编制8人，实有人数7人。盛孝富为法人。</w:t>
            </w:r>
          </w:p>
          <w:p>
            <w:pPr>
              <w:spacing w:line="4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二）机构职能：烈士陵园管理中心为市级爱国主义教育基地。主要负责宣传贯彻烈士陵园管理的有关法规政策、负责市烈士事迹、史料、遗物的收集、整理、管理和纪念展览工作。以烈士陵园为阵地，开展清明节、烈士纪念日公祭等爱国主义、国际主义、革命传统教育活动等相关工作。</w:t>
            </w:r>
          </w:p>
          <w:p>
            <w:pPr>
              <w:spacing w:line="400" w:lineRule="exact"/>
              <w:ind w:firstLine="600" w:firstLineChars="200"/>
              <w:rPr>
                <w:rFonts w:hint="eastAsia" w:ascii="仿宋" w:hAnsi="仿宋" w:eastAsia="仿宋" w:cs="仿宋"/>
                <w:sz w:val="30"/>
                <w:szCs w:val="30"/>
              </w:rPr>
            </w:pPr>
            <w:r>
              <w:rPr>
                <w:rFonts w:hint="eastAsia" w:ascii="仿宋" w:hAnsi="仿宋" w:eastAsia="仿宋" w:cs="仿宋"/>
                <w:bCs/>
                <w:sz w:val="30"/>
                <w:szCs w:val="30"/>
              </w:rPr>
              <w:t>（三）2020年我单位组织接待了清明节烈士吊唁及开展党建宣传教育活动的社会各界人士约300余批次，6万余人。 成功举办了由市委、市政府、市人大、市政协、军分区牵头的9.30国家烈士公祭日大型纪念活动。得到了上级领导及社会各界一致好评。 同时，我们扎实开展内部专项治理、安全管理、固定资产清查、园区绿化维护、</w:t>
            </w:r>
            <w:r>
              <w:rPr>
                <w:rFonts w:hint="eastAsia" w:ascii="仿宋" w:hAnsi="仿宋" w:eastAsia="仿宋" w:cs="仿宋"/>
                <w:kern w:val="0"/>
                <w:sz w:val="30"/>
                <w:szCs w:val="30"/>
              </w:rPr>
              <w:t>妥善过渡物业新旧替换、全力做好园区疫情防控常态化管理</w:t>
            </w:r>
            <w:r>
              <w:rPr>
                <w:rFonts w:hint="eastAsia" w:ascii="仿宋" w:hAnsi="仿宋" w:eastAsia="仿宋" w:cs="仿宋"/>
                <w:bCs/>
                <w:sz w:val="30"/>
                <w:szCs w:val="30"/>
              </w:rPr>
              <w:t>等工作。</w:t>
            </w:r>
            <w:r>
              <w:rPr>
                <w:rFonts w:hint="eastAsia" w:ascii="仿宋" w:hAnsi="仿宋" w:eastAsia="仿宋" w:cs="仿宋"/>
                <w:kern w:val="0"/>
                <w:sz w:val="30"/>
                <w:szCs w:val="30"/>
              </w:rPr>
              <w:t>积极利用新媒体形式向大众介绍展示岳阳市烈士陵园，让大众更加生动地了解岳阳烈士陵园，让英烈精神得到最好的传承和弘扬。我单位还与职业技术学院在园区共同成立了大学生志愿者服务站，大学生志愿者们在社会实践中重温革命先烈的大无畏的精神，增加了爱国热情和民族自豪感。为了迎接中央文明创建检查组的检查及上级相关文件要求，我单位花费2-3万元购置设施，完成了垃圾分类宣传教育及环境创设。</w:t>
            </w:r>
            <w:r>
              <w:rPr>
                <w:rFonts w:hint="eastAsia" w:ascii="仿宋" w:hAnsi="仿宋" w:eastAsia="仿宋" w:cs="仿宋"/>
                <w:sz w:val="30"/>
                <w:szCs w:val="30"/>
              </w:rPr>
              <w:t>我单位向省厅争取落实了专项建设资金300万元，同时争取到市级配套资金80万元，为纪念园迁建工作顺利实施提供了坚实的资金保障。找资金、做设计、立项报批、招标同步走。目前，该项目已于10月12日开工建设，今年年底</w:t>
            </w:r>
            <w:r>
              <w:rPr>
                <w:rFonts w:hint="eastAsia" w:ascii="仿宋" w:hAnsi="仿宋" w:eastAsia="仿宋" w:cs="仿宋"/>
                <w:sz w:val="30"/>
                <w:szCs w:val="30"/>
                <w:lang w:eastAsia="zh-CN"/>
              </w:rPr>
              <w:t>已</w:t>
            </w:r>
            <w:r>
              <w:rPr>
                <w:rFonts w:hint="eastAsia" w:ascii="仿宋" w:hAnsi="仿宋" w:eastAsia="仿宋" w:cs="仿宋"/>
                <w:sz w:val="30"/>
                <w:szCs w:val="30"/>
              </w:rPr>
              <w:t>竣工。</w:t>
            </w:r>
          </w:p>
          <w:p>
            <w:pPr>
              <w:spacing w:line="400" w:lineRule="exact"/>
              <w:ind w:firstLine="600" w:firstLineChars="200"/>
              <w:rPr>
                <w:rFonts w:hint="eastAsia" w:ascii="仿宋" w:hAnsi="仿宋" w:eastAsia="仿宋" w:cs="仿宋"/>
                <w:kern w:val="0"/>
                <w:sz w:val="30"/>
                <w:szCs w:val="30"/>
              </w:rPr>
            </w:pPr>
          </w:p>
          <w:p>
            <w:pPr>
              <w:ind w:firstLine="600" w:firstLineChars="200"/>
              <w:rPr>
                <w:rFonts w:hint="eastAsia" w:ascii="仿宋" w:hAnsi="仿宋" w:eastAsia="仿宋" w:cs="仿宋"/>
                <w:kern w:val="0"/>
                <w:sz w:val="30"/>
                <w:szCs w:val="30"/>
              </w:rPr>
            </w:pPr>
          </w:p>
          <w:p>
            <w:pPr>
              <w:spacing w:line="400" w:lineRule="exact"/>
              <w:ind w:firstLine="600" w:firstLineChars="200"/>
              <w:rPr>
                <w:rFonts w:hint="eastAsia" w:ascii="仿宋" w:hAnsi="仿宋" w:eastAsia="仿宋" w:cs="仿宋"/>
                <w:bCs/>
                <w:sz w:val="30"/>
                <w:szCs w:val="30"/>
              </w:rPr>
            </w:pPr>
          </w:p>
          <w:p>
            <w:pPr>
              <w:spacing w:line="560" w:lineRule="exact"/>
              <w:rPr>
                <w:rFonts w:hint="eastAsia" w:ascii="仿宋" w:hAnsi="仿宋" w:eastAsia="仿宋" w:cs="仿宋"/>
                <w:bCs/>
                <w:sz w:val="30"/>
                <w:szCs w:val="30"/>
              </w:rPr>
            </w:pPr>
          </w:p>
          <w:p>
            <w:pPr>
              <w:spacing w:line="560" w:lineRule="exact"/>
              <w:ind w:firstLine="600" w:firstLineChars="200"/>
              <w:rPr>
                <w:rFonts w:hint="eastAsia" w:ascii="仿宋" w:hAnsi="仿宋" w:eastAsia="仿宋" w:cs="仿宋"/>
                <w:bCs/>
                <w:sz w:val="30"/>
                <w:szCs w:val="30"/>
              </w:rPr>
            </w:pPr>
          </w:p>
          <w:p>
            <w:pPr>
              <w:spacing w:line="560" w:lineRule="exact"/>
              <w:ind w:firstLine="600" w:firstLineChars="200"/>
              <w:rPr>
                <w:rFonts w:hint="eastAsia" w:ascii="仿宋" w:hAnsi="仿宋" w:eastAsia="仿宋" w:cs="仿宋"/>
                <w:bCs/>
                <w:sz w:val="30"/>
                <w:szCs w:val="30"/>
              </w:rPr>
            </w:pPr>
          </w:p>
          <w:p>
            <w:pPr>
              <w:spacing w:line="560" w:lineRule="exact"/>
              <w:ind w:firstLine="600" w:firstLineChars="200"/>
              <w:rPr>
                <w:rFonts w:hint="eastAsia" w:ascii="仿宋" w:hAnsi="仿宋" w:eastAsia="仿宋" w:cs="仿宋"/>
                <w:bCs/>
                <w:sz w:val="30"/>
                <w:szCs w:val="30"/>
              </w:rPr>
            </w:pP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二、部门（单位）整体支出管理及使用情况</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（一）基本支出</w:t>
            </w:r>
          </w:p>
          <w:p>
            <w:pPr>
              <w:spacing w:line="400" w:lineRule="exact"/>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rPr>
              <w:t>1、本年度</w:t>
            </w:r>
            <w:r>
              <w:rPr>
                <w:rFonts w:hint="eastAsia" w:ascii="仿宋" w:hAnsi="仿宋" w:eastAsia="仿宋" w:cs="仿宋"/>
                <w:bCs/>
                <w:sz w:val="30"/>
                <w:szCs w:val="30"/>
                <w:lang w:eastAsia="zh-CN"/>
              </w:rPr>
              <w:t>我单位</w:t>
            </w:r>
            <w:r>
              <w:rPr>
                <w:rFonts w:hint="eastAsia" w:ascii="仿宋" w:hAnsi="仿宋" w:eastAsia="仿宋" w:cs="仿宋"/>
                <w:bCs/>
                <w:sz w:val="30"/>
                <w:szCs w:val="30"/>
              </w:rPr>
              <w:t>支出总额为</w:t>
            </w:r>
            <w:r>
              <w:rPr>
                <w:rFonts w:hint="eastAsia" w:ascii="仿宋" w:hAnsi="仿宋" w:eastAsia="仿宋" w:cs="仿宋"/>
                <w:bCs/>
                <w:sz w:val="30"/>
                <w:szCs w:val="30"/>
                <w:lang w:val="en-US" w:eastAsia="zh-CN"/>
              </w:rPr>
              <w:t xml:space="preserve"> 478.14  </w:t>
            </w:r>
            <w:r>
              <w:rPr>
                <w:rFonts w:hint="eastAsia" w:ascii="仿宋" w:hAnsi="仿宋" w:eastAsia="仿宋" w:cs="仿宋"/>
                <w:bCs/>
                <w:sz w:val="30"/>
                <w:szCs w:val="30"/>
              </w:rPr>
              <w:t>万元，基本支出为</w:t>
            </w:r>
            <w:r>
              <w:rPr>
                <w:rFonts w:hint="eastAsia" w:ascii="仿宋" w:hAnsi="仿宋" w:eastAsia="仿宋" w:cs="仿宋"/>
                <w:color w:val="000000"/>
                <w:sz w:val="30"/>
                <w:szCs w:val="30"/>
                <w:lang w:val="en-US" w:eastAsia="zh-CN"/>
              </w:rPr>
              <w:t xml:space="preserve">   154.34</w:t>
            </w:r>
            <w:r>
              <w:rPr>
                <w:rFonts w:hint="eastAsia" w:ascii="仿宋" w:hAnsi="仿宋" w:eastAsia="仿宋" w:cs="仿宋"/>
                <w:bCs/>
                <w:sz w:val="30"/>
                <w:szCs w:val="30"/>
              </w:rPr>
              <w:t>万元，占本年支出的</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；主要用于：工资福利支出</w:t>
            </w:r>
            <w:r>
              <w:rPr>
                <w:rFonts w:hint="eastAsia" w:ascii="仿宋" w:hAnsi="仿宋" w:eastAsia="仿宋" w:cs="仿宋"/>
                <w:bCs/>
                <w:sz w:val="30"/>
                <w:szCs w:val="30"/>
                <w:lang w:val="en-US" w:eastAsia="zh-CN"/>
              </w:rPr>
              <w:t xml:space="preserve">  90.01 </w:t>
            </w:r>
            <w:r>
              <w:rPr>
                <w:rFonts w:hint="eastAsia" w:ascii="仿宋" w:hAnsi="仿宋" w:eastAsia="仿宋" w:cs="仿宋"/>
                <w:bCs/>
                <w:sz w:val="30"/>
                <w:szCs w:val="30"/>
              </w:rPr>
              <w:t>万元，占本年支出</w:t>
            </w:r>
            <w:r>
              <w:rPr>
                <w:rFonts w:hint="eastAsia" w:ascii="仿宋" w:hAnsi="仿宋" w:eastAsia="仿宋" w:cs="仿宋"/>
                <w:bCs/>
                <w:sz w:val="30"/>
                <w:szCs w:val="30"/>
                <w:lang w:val="en-US" w:eastAsia="zh-CN"/>
              </w:rPr>
              <w:t xml:space="preserve"> 58.32%  </w:t>
            </w:r>
            <w:r>
              <w:rPr>
                <w:rFonts w:hint="eastAsia" w:ascii="仿宋" w:hAnsi="仿宋" w:eastAsia="仿宋" w:cs="仿宋"/>
                <w:bCs/>
                <w:sz w:val="30"/>
                <w:szCs w:val="30"/>
              </w:rPr>
              <w:t>，商品和服务支出为</w:t>
            </w:r>
            <w:r>
              <w:rPr>
                <w:rFonts w:hint="eastAsia" w:ascii="仿宋" w:hAnsi="仿宋" w:eastAsia="仿宋" w:cs="仿宋"/>
                <w:bCs/>
                <w:sz w:val="30"/>
                <w:szCs w:val="30"/>
                <w:lang w:val="en-US" w:eastAsia="zh-CN"/>
              </w:rPr>
              <w:t xml:space="preserve">   59.55 </w:t>
            </w:r>
            <w:r>
              <w:rPr>
                <w:rFonts w:hint="eastAsia" w:ascii="仿宋" w:hAnsi="仿宋" w:eastAsia="仿宋" w:cs="仿宋"/>
                <w:bCs/>
                <w:sz w:val="30"/>
                <w:szCs w:val="30"/>
              </w:rPr>
              <w:t>万元，占本年支出</w:t>
            </w:r>
            <w:r>
              <w:rPr>
                <w:rFonts w:hint="eastAsia" w:ascii="仿宋" w:hAnsi="仿宋" w:eastAsia="仿宋" w:cs="仿宋"/>
                <w:bCs/>
                <w:sz w:val="30"/>
                <w:szCs w:val="30"/>
                <w:lang w:val="en-US" w:eastAsia="zh-CN"/>
              </w:rPr>
              <w:t xml:space="preserve"> 38.58% </w:t>
            </w:r>
            <w:r>
              <w:rPr>
                <w:rFonts w:hint="eastAsia" w:ascii="仿宋" w:hAnsi="仿宋" w:eastAsia="仿宋" w:cs="仿宋"/>
                <w:bCs/>
                <w:sz w:val="30"/>
                <w:szCs w:val="30"/>
              </w:rPr>
              <w:t>，对个人和家庭的补助支出为</w:t>
            </w:r>
            <w:r>
              <w:rPr>
                <w:rFonts w:hint="eastAsia" w:ascii="仿宋" w:hAnsi="仿宋" w:eastAsia="仿宋" w:cs="仿宋"/>
                <w:bCs/>
                <w:sz w:val="30"/>
                <w:szCs w:val="30"/>
                <w:lang w:val="en-US" w:eastAsia="zh-CN"/>
              </w:rPr>
              <w:t xml:space="preserve">  4.78 </w:t>
            </w:r>
            <w:r>
              <w:rPr>
                <w:rFonts w:hint="eastAsia" w:ascii="仿宋" w:hAnsi="仿宋" w:eastAsia="仿宋" w:cs="仿宋"/>
                <w:bCs/>
                <w:sz w:val="30"/>
                <w:szCs w:val="30"/>
              </w:rPr>
              <w:t>万元，占本年支出</w:t>
            </w:r>
            <w:r>
              <w:rPr>
                <w:rFonts w:hint="eastAsia" w:ascii="仿宋" w:hAnsi="仿宋" w:eastAsia="仿宋" w:cs="仿宋"/>
                <w:bCs/>
                <w:sz w:val="30"/>
                <w:szCs w:val="30"/>
                <w:lang w:val="en-US" w:eastAsia="zh-CN"/>
              </w:rPr>
              <w:t xml:space="preserve">3.1%   </w:t>
            </w:r>
          </w:p>
          <w:p>
            <w:pPr>
              <w:spacing w:line="400" w:lineRule="exact"/>
              <w:ind w:firstLine="600" w:firstLineChars="200"/>
              <w:rPr>
                <w:rFonts w:hint="eastAsia" w:ascii="仿宋" w:hAnsi="仿宋" w:eastAsia="仿宋" w:cs="仿宋"/>
                <w:bCs/>
                <w:sz w:val="30"/>
                <w:szCs w:val="30"/>
                <w:lang w:eastAsia="zh-CN"/>
              </w:rPr>
            </w:pPr>
            <w:r>
              <w:rPr>
                <w:rFonts w:hint="eastAsia" w:ascii="仿宋" w:hAnsi="仿宋" w:eastAsia="仿宋" w:cs="仿宋"/>
                <w:bCs/>
                <w:sz w:val="30"/>
                <w:szCs w:val="30"/>
              </w:rPr>
              <w:t>2、本年度</w:t>
            </w:r>
            <w:r>
              <w:rPr>
                <w:rFonts w:hint="eastAsia" w:ascii="仿宋" w:hAnsi="仿宋" w:eastAsia="仿宋" w:cs="仿宋"/>
                <w:bCs/>
                <w:sz w:val="30"/>
                <w:szCs w:val="30"/>
                <w:lang w:eastAsia="zh-CN"/>
              </w:rPr>
              <w:t>我单位</w:t>
            </w:r>
            <w:r>
              <w:rPr>
                <w:rFonts w:hint="eastAsia" w:ascii="仿宋" w:hAnsi="仿宋" w:eastAsia="仿宋" w:cs="仿宋"/>
                <w:bCs/>
                <w:sz w:val="30"/>
                <w:szCs w:val="30"/>
              </w:rPr>
              <w:t>三公经费情况：20</w:t>
            </w:r>
            <w:r>
              <w:rPr>
                <w:rFonts w:hint="eastAsia" w:ascii="仿宋" w:hAnsi="仿宋" w:eastAsia="仿宋" w:cs="仿宋"/>
                <w:bCs/>
                <w:sz w:val="30"/>
                <w:szCs w:val="30"/>
                <w:lang w:val="en-US" w:eastAsia="zh-CN"/>
              </w:rPr>
              <w:t>20</w:t>
            </w:r>
            <w:r>
              <w:rPr>
                <w:rFonts w:hint="eastAsia" w:ascii="仿宋" w:hAnsi="仿宋" w:eastAsia="仿宋" w:cs="仿宋"/>
                <w:bCs/>
                <w:sz w:val="30"/>
                <w:szCs w:val="30"/>
              </w:rPr>
              <w:t>年三公经费</w:t>
            </w:r>
            <w:r>
              <w:rPr>
                <w:rFonts w:hint="eastAsia" w:ascii="仿宋" w:hAnsi="仿宋" w:eastAsia="仿宋" w:cs="仿宋"/>
                <w:color w:val="000000"/>
                <w:sz w:val="30"/>
                <w:szCs w:val="30"/>
                <w:lang w:val="en-US" w:eastAsia="zh-CN"/>
              </w:rPr>
              <w:t xml:space="preserve">  0  </w:t>
            </w:r>
            <w:r>
              <w:rPr>
                <w:rFonts w:hint="eastAsia" w:ascii="仿宋" w:hAnsi="仿宋" w:eastAsia="仿宋" w:cs="仿宋"/>
                <w:bCs/>
                <w:sz w:val="30"/>
                <w:szCs w:val="30"/>
              </w:rPr>
              <w:t>万元</w:t>
            </w:r>
            <w:r>
              <w:rPr>
                <w:rFonts w:hint="eastAsia" w:ascii="仿宋" w:hAnsi="仿宋" w:eastAsia="仿宋" w:cs="仿宋"/>
                <w:bCs/>
                <w:sz w:val="30"/>
                <w:szCs w:val="30"/>
                <w:lang w:eastAsia="zh-CN"/>
              </w:rPr>
              <w:t>。</w:t>
            </w:r>
          </w:p>
          <w:p>
            <w:pPr>
              <w:spacing w:line="4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主要原因是认真贯彻落实“八项”规定要求，实行预算控制制度，严格控制公务接待数量、规模、接待标准等。</w:t>
            </w:r>
          </w:p>
          <w:p>
            <w:pPr>
              <w:spacing w:line="4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公务用车运行维护费</w:t>
            </w:r>
            <w:r>
              <w:rPr>
                <w:rFonts w:hint="eastAsia" w:ascii="仿宋" w:hAnsi="仿宋" w:eastAsia="仿宋" w:cs="仿宋"/>
                <w:bCs/>
                <w:sz w:val="30"/>
                <w:szCs w:val="30"/>
                <w:lang w:val="en-US" w:eastAsia="zh-CN"/>
              </w:rPr>
              <w:t xml:space="preserve">   0</w:t>
            </w:r>
            <w:r>
              <w:rPr>
                <w:rFonts w:hint="eastAsia" w:ascii="仿宋" w:hAnsi="仿宋" w:eastAsia="仿宋" w:cs="仿宋"/>
                <w:bCs/>
                <w:sz w:val="30"/>
                <w:szCs w:val="30"/>
              </w:rPr>
              <w:t>万元，认真贯彻落实“八项”规定要求，实行公务用车制度。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0"/>
              <w:jc w:val="left"/>
              <w:textAlignment w:val="auto"/>
              <w:rPr>
                <w:rFonts w:hint="eastAsia" w:ascii="仿宋" w:hAnsi="仿宋" w:eastAsia="仿宋" w:cs="仿宋"/>
                <w:bCs/>
                <w:kern w:val="2"/>
                <w:sz w:val="30"/>
                <w:szCs w:val="30"/>
                <w:lang w:val="en-US" w:eastAsia="zh-CN" w:bidi="ar-SA"/>
              </w:rPr>
            </w:pPr>
            <w:r>
              <w:rPr>
                <w:rFonts w:hint="eastAsia" w:ascii="仿宋" w:hAnsi="仿宋" w:eastAsia="仿宋" w:cs="仿宋"/>
                <w:b w:val="0"/>
                <w:bCs w:val="0"/>
                <w:i w:val="0"/>
                <w:iCs w:val="0"/>
                <w:caps w:val="0"/>
                <w:color w:val="000000"/>
                <w:spacing w:val="0"/>
                <w:sz w:val="30"/>
                <w:szCs w:val="30"/>
                <w:shd w:val="clear" w:fill="FFFFFF"/>
                <w:lang w:val="en-US" w:eastAsia="zh-CN"/>
              </w:rPr>
              <w:t>(</w:t>
            </w:r>
            <w:r>
              <w:rPr>
                <w:rFonts w:hint="eastAsia" w:ascii="仿宋" w:hAnsi="仿宋" w:eastAsia="仿宋" w:cs="仿宋"/>
                <w:b w:val="0"/>
                <w:bCs w:val="0"/>
                <w:i w:val="0"/>
                <w:iCs w:val="0"/>
                <w:caps w:val="0"/>
                <w:color w:val="000000"/>
                <w:spacing w:val="0"/>
                <w:sz w:val="30"/>
                <w:szCs w:val="30"/>
                <w:shd w:val="clear" w:fill="FFFFFF"/>
              </w:rPr>
              <w:t>二</w:t>
            </w:r>
            <w:r>
              <w:rPr>
                <w:rFonts w:hint="eastAsia" w:ascii="仿宋" w:hAnsi="仿宋" w:eastAsia="仿宋" w:cs="仿宋"/>
                <w:b w:val="0"/>
                <w:bCs w:val="0"/>
                <w:i w:val="0"/>
                <w:iCs w:val="0"/>
                <w:caps w:val="0"/>
                <w:color w:val="000000"/>
                <w:spacing w:val="0"/>
                <w:sz w:val="30"/>
                <w:szCs w:val="30"/>
                <w:shd w:val="clear" w:fill="FFFFFF"/>
                <w:lang w:eastAsia="zh-CN"/>
              </w:rPr>
              <w:t>）</w:t>
            </w:r>
            <w:r>
              <w:rPr>
                <w:rFonts w:hint="eastAsia" w:ascii="仿宋" w:hAnsi="仿宋" w:eastAsia="仿宋" w:cs="仿宋"/>
                <w:bCs/>
                <w:kern w:val="2"/>
                <w:sz w:val="30"/>
                <w:szCs w:val="30"/>
                <w:lang w:val="en-US" w:eastAsia="zh-CN" w:bidi="ar-SA"/>
              </w:rPr>
              <w:t>部门整体支出管理情况分析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600" w:firstLineChars="200"/>
              <w:jc w:val="left"/>
              <w:textAlignment w:val="auto"/>
              <w:rPr>
                <w:rFonts w:hint="eastAsia" w:ascii="仿宋" w:hAnsi="仿宋" w:eastAsia="仿宋" w:cs="仿宋"/>
                <w:bCs/>
                <w:kern w:val="2"/>
                <w:sz w:val="30"/>
                <w:szCs w:val="30"/>
                <w:lang w:val="en-US" w:eastAsia="zh-CN" w:bidi="ar-SA"/>
              </w:rPr>
            </w:pPr>
            <w:r>
              <w:rPr>
                <w:rFonts w:hint="eastAsia" w:ascii="仿宋" w:hAnsi="仿宋" w:eastAsia="仿宋" w:cs="仿宋"/>
                <w:bCs/>
                <w:kern w:val="2"/>
                <w:sz w:val="30"/>
                <w:szCs w:val="30"/>
                <w:lang w:val="en-US" w:eastAsia="zh-CN" w:bidi="ar-SA"/>
              </w:rPr>
              <w:t>1、严格预算支出管理。在支出预算编制上，人员经费按照配置定额，逐人核定编制，公用经费分类分档，按定额编制；根据“总量控制、计划管理”的要求从严控制经费，压缩公务费开支，严格控制“三公”经费，资产的配置严格政府采购，按照预算科目和项目资金的规定使用财政资金，保障部门整体支出的规范化、制度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600" w:firstLineChars="200"/>
              <w:jc w:val="left"/>
              <w:textAlignment w:val="auto"/>
              <w:rPr>
                <w:rFonts w:hint="eastAsia" w:ascii="仿宋" w:hAnsi="仿宋" w:eastAsia="仿宋" w:cs="仿宋"/>
                <w:bCs/>
                <w:kern w:val="2"/>
                <w:sz w:val="30"/>
                <w:szCs w:val="30"/>
                <w:lang w:val="en-US" w:eastAsia="zh-CN" w:bidi="ar-SA"/>
              </w:rPr>
            </w:pPr>
            <w:r>
              <w:rPr>
                <w:rFonts w:hint="eastAsia" w:ascii="仿宋" w:hAnsi="仿宋" w:eastAsia="仿宋" w:cs="仿宋"/>
                <w:bCs/>
                <w:kern w:val="2"/>
                <w:sz w:val="30"/>
                <w:szCs w:val="30"/>
                <w:lang w:val="en-US" w:eastAsia="zh-CN" w:bidi="ar-SA"/>
              </w:rPr>
              <w:t>2、财务管理按制度运行。按照国家法律法规，制定了财务、资产配置使用、接待、会务、因公出差、车辆使用等内部控制制度，并按照制度管理和执行，防范风险，保证财政资金的安全和高效运行。</w:t>
            </w:r>
          </w:p>
          <w:p>
            <w:pPr>
              <w:spacing w:line="400" w:lineRule="exact"/>
              <w:rPr>
                <w:rFonts w:hint="eastAsia" w:ascii="仿宋" w:hAnsi="仿宋" w:eastAsia="仿宋" w:cs="仿宋"/>
                <w:bCs/>
                <w:sz w:val="30"/>
                <w:szCs w:val="30"/>
                <w:lang w:val="en-US" w:eastAsia="zh-CN"/>
              </w:rPr>
            </w:pP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三、部门（单位）专项组织实施情况</w:t>
            </w:r>
          </w:p>
          <w:p>
            <w:pPr>
              <w:spacing w:line="4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专项资金</w:t>
            </w:r>
            <w:r>
              <w:rPr>
                <w:rFonts w:hint="eastAsia" w:ascii="仿宋" w:hAnsi="仿宋" w:eastAsia="仿宋" w:cs="仿宋"/>
                <w:bCs/>
                <w:sz w:val="30"/>
                <w:szCs w:val="30"/>
                <w:lang w:eastAsia="zh-CN"/>
              </w:rPr>
              <w:t>按省厅专项资金管理要求使用。</w:t>
            </w:r>
          </w:p>
          <w:p>
            <w:pPr>
              <w:spacing w:line="560" w:lineRule="exact"/>
              <w:rPr>
                <w:rFonts w:hint="eastAsia" w:ascii="仿宋" w:hAnsi="仿宋" w:eastAsia="仿宋" w:cs="仿宋"/>
                <w:bCs/>
                <w:sz w:val="30"/>
                <w:szCs w:val="30"/>
              </w:rPr>
            </w:pP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四、部门（单位）整体支出绩效情况</w:t>
            </w:r>
          </w:p>
          <w:p>
            <w:pPr>
              <w:spacing w:line="560" w:lineRule="exact"/>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rPr>
              <w:t>从整体上看，我单位资金管理规范、有效地发挥了财政资金的使用效率，确保陵园各项工作正常运转。做好了烈士安葬、烈士家属慰问、接待、陵园绿化维护、安全管理、清明节、烈士纪念日公祭等大型活动的开展。充分发</w:t>
            </w:r>
            <w:r>
              <w:rPr>
                <w:rFonts w:hint="eastAsia" w:ascii="仿宋" w:hAnsi="仿宋" w:eastAsia="仿宋" w:cs="仿宋"/>
                <w:bCs/>
                <w:sz w:val="30"/>
                <w:szCs w:val="30"/>
              </w:rPr>
              <w:t>挥了爱国主义教育基地的影响作用</w:t>
            </w:r>
            <w:r>
              <w:rPr>
                <w:rFonts w:hint="eastAsia" w:ascii="仿宋" w:hAnsi="仿宋" w:eastAsia="仿宋" w:cs="仿宋"/>
                <w:bCs/>
                <w:sz w:val="30"/>
                <w:szCs w:val="30"/>
                <w:lang w:val="en-US" w:eastAsia="zh-CN"/>
              </w:rPr>
              <w:t>,</w:t>
            </w:r>
            <w:r>
              <w:rPr>
                <w:rFonts w:hint="eastAsia" w:ascii="仿宋" w:hAnsi="仿宋" w:eastAsia="仿宋" w:cs="仿宋"/>
                <w:bCs/>
                <w:sz w:val="30"/>
                <w:szCs w:val="30"/>
              </w:rPr>
              <w:t>社会反响良好</w:t>
            </w:r>
            <w:r>
              <w:rPr>
                <w:rFonts w:hint="eastAsia" w:ascii="仿宋" w:hAnsi="仿宋" w:eastAsia="仿宋" w:cs="仿宋"/>
                <w:bCs/>
                <w:sz w:val="30"/>
                <w:szCs w:val="30"/>
                <w:lang w:eastAsia="zh-CN"/>
              </w:rPr>
              <w:t>。</w:t>
            </w:r>
          </w:p>
          <w:p>
            <w:pPr>
              <w:keepNext w:val="0"/>
              <w:keepLines w:val="0"/>
              <w:pageBreakBefore w:val="0"/>
              <w:kinsoku/>
              <w:wordWrap/>
              <w:overflowPunct/>
              <w:topLinePunct w:val="0"/>
              <w:autoSpaceDE/>
              <w:autoSpaceDN/>
              <w:bidi w:val="0"/>
              <w:adjustRightInd/>
              <w:snapToGrid/>
              <w:spacing w:line="400" w:lineRule="exact"/>
              <w:ind w:leftChars="0"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五、存在的主要问题</w:t>
            </w:r>
            <w:r>
              <w:rPr>
                <w:rFonts w:hint="eastAsia" w:ascii="仿宋" w:hAnsi="仿宋" w:eastAsia="仿宋" w:cs="仿宋"/>
                <w:bCs/>
                <w:sz w:val="30"/>
                <w:szCs w:val="30"/>
                <w:lang w:val="en-US" w:eastAsia="zh-CN"/>
              </w:rPr>
              <w:t>:</w:t>
            </w:r>
            <w:r>
              <w:rPr>
                <w:rFonts w:hint="eastAsia" w:ascii="仿宋" w:hAnsi="仿宋" w:eastAsia="仿宋" w:cs="仿宋"/>
                <w:bCs/>
                <w:sz w:val="30"/>
                <w:szCs w:val="30"/>
              </w:rPr>
              <w:t>因部门整体支出的预算资金安排和使用上仍有不可预见性，还需加强预算管理，科学编制预算。随着群众生活水平的提高，各项专项资金也都迫切要求加大投入。</w:t>
            </w:r>
          </w:p>
          <w:p>
            <w:pPr>
              <w:keepNext w:val="0"/>
              <w:keepLines w:val="0"/>
              <w:pageBreakBefore w:val="0"/>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Cs/>
                <w:sz w:val="30"/>
                <w:szCs w:val="30"/>
              </w:rPr>
            </w:pPr>
          </w:p>
          <w:p>
            <w:pPr>
              <w:spacing w:line="560" w:lineRule="exact"/>
              <w:ind w:firstLine="600" w:firstLineChars="200"/>
              <w:rPr>
                <w:rFonts w:hint="eastAsia" w:ascii="仿宋" w:hAnsi="仿宋" w:eastAsia="仿宋" w:cs="仿宋"/>
                <w:bCs/>
                <w:sz w:val="30"/>
                <w:szCs w:val="30"/>
                <w:lang w:val="en-US" w:eastAsia="zh-CN"/>
              </w:rPr>
            </w:pP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六、改进措施和有关建议</w:t>
            </w:r>
          </w:p>
          <w:p>
            <w:pPr>
              <w:keepNext w:val="0"/>
              <w:keepLines w:val="0"/>
              <w:pageBreakBefore w:val="0"/>
              <w:kinsoku/>
              <w:wordWrap/>
              <w:overflowPunct/>
              <w:topLinePunct w:val="0"/>
              <w:autoSpaceDE/>
              <w:autoSpaceDN/>
              <w:bidi w:val="0"/>
              <w:adjustRightInd/>
              <w:snapToGrid/>
              <w:spacing w:line="400" w:lineRule="exact"/>
              <w:ind w:leftChars="0"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加强各部门协作、社会参与机制，整合社会资源，优化社会资源配置，建立监督机制，加大奖惩力度；加强各部门的队伍建设和业务指导，培养项目和部门的绩效管理队伍，建立绩效评价的长期机制。</w:t>
            </w:r>
          </w:p>
          <w:p>
            <w:pPr>
              <w:spacing w:line="400" w:lineRule="exact"/>
              <w:ind w:firstLine="600" w:firstLineChars="200"/>
              <w:rPr>
                <w:rFonts w:hint="eastAsia" w:ascii="仿宋" w:hAnsi="仿宋" w:eastAsia="仿宋" w:cs="仿宋"/>
                <w:bCs/>
                <w:sz w:val="30"/>
                <w:szCs w:val="30"/>
              </w:rPr>
            </w:pPr>
          </w:p>
          <w:p>
            <w:pPr>
              <w:pStyle w:val="18"/>
              <w:ind w:firstLine="0" w:firstLineChars="0"/>
              <w:rPr>
                <w:rFonts w:hint="eastAsia" w:ascii="仿宋" w:hAnsi="仿宋" w:eastAsia="仿宋" w:cs="仿宋"/>
                <w:sz w:val="30"/>
                <w:szCs w:val="30"/>
              </w:rPr>
            </w:pPr>
          </w:p>
          <w:p>
            <w:pPr>
              <w:pStyle w:val="18"/>
              <w:ind w:firstLine="0" w:firstLineChars="0"/>
              <w:rPr>
                <w:rFonts w:hint="eastAsia" w:ascii="仿宋" w:hAnsi="仿宋" w:eastAsia="仿宋" w:cs="仿宋"/>
                <w:sz w:val="30"/>
                <w:szCs w:val="30"/>
              </w:rPr>
            </w:pPr>
          </w:p>
          <w:p>
            <w:pPr>
              <w:spacing w:line="400" w:lineRule="exact"/>
              <w:ind w:firstLine="600" w:firstLineChars="200"/>
              <w:rPr>
                <w:rFonts w:hint="eastAsia" w:ascii="仿宋" w:hAnsi="仿宋" w:eastAsia="仿宋" w:cs="仿宋"/>
                <w:bCs/>
                <w:sz w:val="30"/>
                <w:szCs w:val="30"/>
              </w:rPr>
            </w:pPr>
          </w:p>
          <w:p>
            <w:pPr>
              <w:rPr>
                <w:rFonts w:hint="eastAsia" w:ascii="仿宋" w:hAnsi="仿宋" w:eastAsia="仿宋" w:cs="仿宋"/>
                <w:bCs/>
                <w:sz w:val="30"/>
                <w:szCs w:val="30"/>
              </w:rPr>
            </w:pPr>
          </w:p>
        </w:tc>
      </w:tr>
    </w:tbl>
    <w:p>
      <w:pPr>
        <w:spacing w:line="348" w:lineRule="auto"/>
        <w:rPr>
          <w:rFonts w:eastAsia="楷体_GB2312"/>
          <w:bCs/>
          <w:sz w:val="28"/>
          <w:szCs w:val="28"/>
        </w:rPr>
      </w:pPr>
    </w:p>
    <w:p>
      <w:pPr>
        <w:spacing w:line="348" w:lineRule="auto"/>
        <w:rPr>
          <w:rFonts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烈士公祭活动经费、陵园运转经费、                              </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岳阳市烈士陵园管理中心                                </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岳阳市退役军人事务局                                  </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  2021 年 6  月 18  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34"/>
        <w:gridCol w:w="657"/>
        <w:gridCol w:w="118"/>
        <w:gridCol w:w="1800"/>
        <w:gridCol w:w="22"/>
        <w:gridCol w:w="392"/>
        <w:gridCol w:w="393"/>
        <w:gridCol w:w="475"/>
        <w:gridCol w:w="785"/>
        <w:gridCol w:w="297"/>
        <w:gridCol w:w="720"/>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7" w:type="dxa"/>
            <w:gridSpan w:val="2"/>
            <w:vAlign w:val="center"/>
          </w:tcPr>
          <w:p>
            <w:pPr>
              <w:rPr>
                <w:rFonts w:eastAsia="仿宋_GB2312"/>
                <w:sz w:val="24"/>
              </w:rPr>
            </w:pPr>
            <w:r>
              <w:rPr>
                <w:rFonts w:hint="eastAsia" w:eastAsia="仿宋_GB2312"/>
                <w:sz w:val="24"/>
              </w:rPr>
              <w:t>项目负责人</w:t>
            </w:r>
          </w:p>
        </w:tc>
        <w:tc>
          <w:tcPr>
            <w:tcW w:w="3382" w:type="dxa"/>
            <w:gridSpan w:val="6"/>
            <w:vAlign w:val="center"/>
          </w:tcPr>
          <w:p>
            <w:pPr>
              <w:rPr>
                <w:rFonts w:eastAsia="仿宋_GB2312"/>
                <w:sz w:val="24"/>
              </w:rPr>
            </w:pPr>
            <w:r>
              <w:rPr>
                <w:rFonts w:hint="eastAsia" w:eastAsia="仿宋_GB2312"/>
                <w:sz w:val="24"/>
              </w:rPr>
              <w:t>盛孝富</w:t>
            </w:r>
          </w:p>
        </w:tc>
        <w:tc>
          <w:tcPr>
            <w:tcW w:w="1260"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eastAsia="仿宋_GB2312"/>
                <w:sz w:val="24"/>
              </w:rPr>
            </w:pPr>
            <w:r>
              <w:rPr>
                <w:rFonts w:hint="eastAsia" w:eastAsia="仿宋_GB2312"/>
                <w:sz w:val="24"/>
              </w:rPr>
              <w:t>13973003358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7" w:type="dxa"/>
            <w:gridSpan w:val="2"/>
            <w:vAlign w:val="center"/>
          </w:tcPr>
          <w:p>
            <w:pPr>
              <w:rPr>
                <w:rFonts w:eastAsia="仿宋_GB2312"/>
                <w:sz w:val="24"/>
              </w:rPr>
            </w:pPr>
            <w:r>
              <w:rPr>
                <w:rFonts w:hint="eastAsia" w:eastAsia="仿宋_GB2312"/>
                <w:sz w:val="24"/>
              </w:rPr>
              <w:t>项目地址</w:t>
            </w:r>
          </w:p>
        </w:tc>
        <w:tc>
          <w:tcPr>
            <w:tcW w:w="3382" w:type="dxa"/>
            <w:gridSpan w:val="6"/>
            <w:vAlign w:val="center"/>
          </w:tcPr>
          <w:p>
            <w:pPr>
              <w:rPr>
                <w:rFonts w:eastAsia="仿宋_GB2312"/>
                <w:sz w:val="24"/>
              </w:rPr>
            </w:pPr>
            <w:r>
              <w:rPr>
                <w:rFonts w:hint="eastAsia" w:eastAsia="仿宋_GB2312"/>
                <w:sz w:val="24"/>
              </w:rPr>
              <w:t>岳阳市岳阳楼区郭镇乡马安村</w:t>
            </w:r>
          </w:p>
        </w:tc>
        <w:tc>
          <w:tcPr>
            <w:tcW w:w="1260"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rPr>
                <w:rFonts w:eastAsia="仿宋_GB2312"/>
                <w:sz w:val="24"/>
              </w:rPr>
            </w:pPr>
            <w:r>
              <w:rPr>
                <w:rFonts w:hint="eastAsia" w:eastAsia="仿宋_GB2312"/>
                <w:sz w:val="24"/>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7" w:type="dxa"/>
            <w:gridSpan w:val="2"/>
            <w:vAlign w:val="center"/>
          </w:tcPr>
          <w:p>
            <w:pPr>
              <w:rPr>
                <w:rFonts w:eastAsia="仿宋_GB2312"/>
                <w:sz w:val="24"/>
              </w:rPr>
            </w:pPr>
            <w:r>
              <w:rPr>
                <w:rFonts w:hint="eastAsia" w:eastAsia="仿宋_GB2312"/>
                <w:sz w:val="24"/>
              </w:rPr>
              <w:t>项目起止时间</w:t>
            </w:r>
          </w:p>
        </w:tc>
        <w:tc>
          <w:tcPr>
            <w:tcW w:w="7975" w:type="dxa"/>
            <w:gridSpan w:val="12"/>
            <w:vAlign w:val="center"/>
          </w:tcPr>
          <w:p>
            <w:pPr>
              <w:ind w:firstLine="1190" w:firstLineChars="496"/>
              <w:rPr>
                <w:rFonts w:eastAsia="仿宋_GB2312"/>
                <w:sz w:val="24"/>
              </w:rPr>
            </w:pPr>
            <w:r>
              <w:rPr>
                <w:rFonts w:hint="eastAsia" w:eastAsia="仿宋_GB2312"/>
                <w:sz w:val="24"/>
              </w:rPr>
              <w:t>2020年     1 月起至    2020      年     12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07"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75"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58.5</w:t>
            </w:r>
          </w:p>
        </w:tc>
        <w:tc>
          <w:tcPr>
            <w:tcW w:w="1800"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807"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58.5</w:t>
            </w:r>
          </w:p>
        </w:tc>
        <w:tc>
          <w:tcPr>
            <w:tcW w:w="1557"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20" w:type="dxa"/>
            <w:tcBorders>
              <w:bottom w:val="single" w:color="auto" w:sz="4" w:space="0"/>
            </w:tcBorders>
            <w:vAlign w:val="center"/>
          </w:tcPr>
          <w:p>
            <w:pPr>
              <w:spacing w:line="400" w:lineRule="exact"/>
              <w:jc w:val="center"/>
              <w:rPr>
                <w:rFonts w:eastAsia="仿宋_GB2312"/>
                <w:sz w:val="24"/>
              </w:rPr>
            </w:pP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07"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75" w:type="dxa"/>
            <w:gridSpan w:val="2"/>
            <w:tcBorders>
              <w:bottom w:val="single" w:color="auto" w:sz="4" w:space="0"/>
            </w:tcBorders>
            <w:vAlign w:val="center"/>
          </w:tcPr>
          <w:p>
            <w:pPr>
              <w:rPr>
                <w:rFonts w:eastAsia="仿宋_GB2312"/>
                <w:spacing w:val="-6"/>
                <w:sz w:val="24"/>
              </w:rPr>
            </w:pPr>
          </w:p>
        </w:tc>
        <w:tc>
          <w:tcPr>
            <w:tcW w:w="1800"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807" w:type="dxa"/>
            <w:gridSpan w:val="3"/>
            <w:tcBorders>
              <w:bottom w:val="single" w:color="auto" w:sz="4" w:space="0"/>
            </w:tcBorders>
            <w:vAlign w:val="center"/>
          </w:tcPr>
          <w:p>
            <w:pPr>
              <w:rPr>
                <w:rFonts w:eastAsia="仿宋_GB2312"/>
                <w:spacing w:val="-6"/>
                <w:sz w:val="24"/>
              </w:rPr>
            </w:pPr>
          </w:p>
        </w:tc>
        <w:tc>
          <w:tcPr>
            <w:tcW w:w="1557"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720" w:type="dxa"/>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07"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75"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省财政</w:t>
            </w:r>
          </w:p>
        </w:tc>
        <w:tc>
          <w:tcPr>
            <w:tcW w:w="807" w:type="dxa"/>
            <w:gridSpan w:val="3"/>
            <w:tcBorders>
              <w:bottom w:val="single" w:color="auto" w:sz="4" w:space="0"/>
            </w:tcBorders>
            <w:vAlign w:val="center"/>
          </w:tcPr>
          <w:p>
            <w:pPr>
              <w:rPr>
                <w:rFonts w:eastAsia="仿宋_GB2312"/>
                <w:sz w:val="24"/>
              </w:rPr>
            </w:pPr>
          </w:p>
        </w:tc>
        <w:tc>
          <w:tcPr>
            <w:tcW w:w="1557"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07"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75" w:type="dxa"/>
            <w:gridSpan w:val="2"/>
            <w:tcBorders>
              <w:bottom w:val="single" w:color="auto" w:sz="4" w:space="0"/>
            </w:tcBorders>
            <w:vAlign w:val="center"/>
          </w:tcPr>
          <w:p>
            <w:pPr>
              <w:rPr>
                <w:rFonts w:eastAsia="仿宋_GB2312"/>
                <w:sz w:val="24"/>
              </w:rPr>
            </w:pPr>
            <w:r>
              <w:rPr>
                <w:rFonts w:hint="eastAsia" w:eastAsia="仿宋_GB2312"/>
                <w:sz w:val="24"/>
              </w:rPr>
              <w:t>58.5</w:t>
            </w:r>
          </w:p>
        </w:tc>
        <w:tc>
          <w:tcPr>
            <w:tcW w:w="1800" w:type="dxa"/>
            <w:tcBorders>
              <w:bottom w:val="single" w:color="auto" w:sz="4" w:space="0"/>
            </w:tcBorders>
            <w:vAlign w:val="center"/>
          </w:tcPr>
          <w:p>
            <w:pPr>
              <w:rPr>
                <w:rFonts w:eastAsia="仿宋_GB2312"/>
                <w:sz w:val="24"/>
              </w:rPr>
            </w:pPr>
            <w:r>
              <w:rPr>
                <w:rFonts w:hint="eastAsia" w:eastAsia="仿宋_GB2312"/>
                <w:sz w:val="24"/>
              </w:rPr>
              <w:t>市财政</w:t>
            </w:r>
          </w:p>
        </w:tc>
        <w:tc>
          <w:tcPr>
            <w:tcW w:w="807" w:type="dxa"/>
            <w:gridSpan w:val="3"/>
            <w:tcBorders>
              <w:bottom w:val="single" w:color="auto" w:sz="4" w:space="0"/>
            </w:tcBorders>
            <w:vAlign w:val="center"/>
          </w:tcPr>
          <w:p>
            <w:pPr>
              <w:rPr>
                <w:rFonts w:eastAsia="仿宋_GB2312"/>
                <w:sz w:val="24"/>
              </w:rPr>
            </w:pPr>
            <w:r>
              <w:rPr>
                <w:rFonts w:hint="eastAsia" w:eastAsia="仿宋_GB2312"/>
                <w:sz w:val="24"/>
              </w:rPr>
              <w:t>58.5</w:t>
            </w:r>
          </w:p>
        </w:tc>
        <w:tc>
          <w:tcPr>
            <w:tcW w:w="1557"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07"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75"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807" w:type="dxa"/>
            <w:gridSpan w:val="3"/>
            <w:tcBorders>
              <w:bottom w:val="single" w:color="auto" w:sz="4" w:space="0"/>
            </w:tcBorders>
            <w:vAlign w:val="center"/>
          </w:tcPr>
          <w:p>
            <w:pPr>
              <w:rPr>
                <w:rFonts w:eastAsia="仿宋_GB2312"/>
                <w:sz w:val="24"/>
              </w:rPr>
            </w:pPr>
          </w:p>
        </w:tc>
        <w:tc>
          <w:tcPr>
            <w:tcW w:w="1557"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07"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75"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其它</w:t>
            </w:r>
          </w:p>
        </w:tc>
        <w:tc>
          <w:tcPr>
            <w:tcW w:w="807" w:type="dxa"/>
            <w:gridSpan w:val="3"/>
            <w:tcBorders>
              <w:bottom w:val="single" w:color="auto" w:sz="4" w:space="0"/>
            </w:tcBorders>
            <w:vAlign w:val="center"/>
          </w:tcPr>
          <w:p>
            <w:pPr>
              <w:rPr>
                <w:rFonts w:eastAsia="仿宋_GB2312"/>
                <w:sz w:val="24"/>
              </w:rPr>
            </w:pPr>
          </w:p>
        </w:tc>
        <w:tc>
          <w:tcPr>
            <w:tcW w:w="1557"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342"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2607" w:type="dxa"/>
            <w:gridSpan w:val="4"/>
            <w:tcBorders>
              <w:bottom w:val="single" w:color="auto" w:sz="4" w:space="0"/>
            </w:tcBorders>
            <w:vAlign w:val="center"/>
          </w:tcPr>
          <w:p>
            <w:pPr>
              <w:jc w:val="center"/>
              <w:rPr>
                <w:rFonts w:eastAsia="仿宋_GB2312"/>
                <w:b/>
                <w:sz w:val="24"/>
              </w:rPr>
            </w:pPr>
          </w:p>
        </w:tc>
        <w:tc>
          <w:tcPr>
            <w:tcW w:w="1557" w:type="dxa"/>
            <w:gridSpan w:val="3"/>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73" w:type="dxa"/>
            <w:gridSpan w:val="10"/>
            <w:tcBorders>
              <w:bottom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清明节、烈士纪念日公祭</w:t>
            </w:r>
            <w:r>
              <w:rPr>
                <w:rFonts w:hint="eastAsia" w:ascii="仿宋_GB2312" w:hAnsi="仿宋_GB2312" w:eastAsia="仿宋_GB2312" w:cs="仿宋_GB2312"/>
                <w:color w:val="000000"/>
                <w:sz w:val="24"/>
                <w:lang w:eastAsia="zh-CN"/>
              </w:rPr>
              <w:t>等大型</w:t>
            </w:r>
            <w:r>
              <w:rPr>
                <w:rFonts w:hint="eastAsia" w:ascii="仿宋_GB2312" w:hAnsi="仿宋_GB2312" w:eastAsia="仿宋_GB2312" w:cs="仿宋_GB2312"/>
                <w:color w:val="000000"/>
                <w:sz w:val="24"/>
              </w:rPr>
              <w:t>活动开展、爱国主义教育基地等相关工作</w:t>
            </w:r>
            <w:r>
              <w:rPr>
                <w:rFonts w:hint="eastAsia" w:ascii="仿宋_GB2312" w:hAnsi="仿宋_GB2312" w:eastAsia="仿宋_GB2312" w:cs="仿宋_GB2312"/>
                <w:color w:val="000000"/>
                <w:sz w:val="24"/>
                <w:lang w:eastAsia="zh-CN"/>
              </w:rPr>
              <w:t>。</w:t>
            </w:r>
          </w:p>
          <w:p>
            <w:pPr>
              <w:jc w:val="center"/>
              <w:rPr>
                <w:rFonts w:eastAsia="仿宋_GB2312"/>
                <w:b/>
                <w:sz w:val="24"/>
              </w:rPr>
            </w:pPr>
          </w:p>
        </w:tc>
        <w:tc>
          <w:tcPr>
            <w:tcW w:w="3036" w:type="dxa"/>
            <w:gridSpan w:val="3"/>
            <w:tcBorders>
              <w:bottom w:val="single" w:color="auto" w:sz="4" w:space="0"/>
            </w:tcBorders>
            <w:vAlign w:val="center"/>
          </w:tcPr>
          <w:p>
            <w:pPr>
              <w:spacing w:line="400" w:lineRule="exact"/>
              <w:jc w:val="center"/>
              <w:rPr>
                <w:rFonts w:eastAsia="仿宋_GB2312"/>
                <w:b/>
                <w:sz w:val="24"/>
              </w:rPr>
            </w:pPr>
            <w:r>
              <w:rPr>
                <w:rFonts w:hint="eastAsia" w:ascii="仿宋_GB2312" w:hAnsi="仿宋_GB2312" w:eastAsia="仿宋_GB2312" w:cs="仿宋_GB2312"/>
                <w:color w:val="000000"/>
                <w:sz w:val="24"/>
              </w:rPr>
              <w:t>按预定目标如期完成</w:t>
            </w:r>
            <w:r>
              <w:rPr>
                <w:rFonts w:hint="eastAsia" w:ascii="仿宋_GB2312" w:hAnsi="仿宋_GB2312" w:eastAsia="仿宋_GB2312" w:cs="仿宋_GB2312"/>
                <w:color w:val="000000"/>
                <w:sz w:val="24"/>
                <w:lang w:eastAsia="zh-CN"/>
              </w:rPr>
              <w:t>，所有活动得到上级及社会各界好评。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2607"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475"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08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2607" w:type="dxa"/>
            <w:gridSpan w:val="4"/>
            <w:vMerge w:val="restart"/>
            <w:vAlign w:val="center"/>
          </w:tcPr>
          <w:p>
            <w:pPr>
              <w:spacing w:line="360" w:lineRule="exact"/>
              <w:jc w:val="center"/>
              <w:rPr>
                <w:rFonts w:eastAsia="仿宋_GB2312"/>
                <w:sz w:val="24"/>
              </w:rPr>
            </w:pPr>
            <w:r>
              <w:rPr>
                <w:rFonts w:hint="eastAsia" w:eastAsia="仿宋_GB2312"/>
                <w:sz w:val="24"/>
              </w:rPr>
              <w:t>数量指标</w:t>
            </w:r>
          </w:p>
        </w:tc>
        <w:tc>
          <w:tcPr>
            <w:tcW w:w="475"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按市委、政府要求，做好每年烈士公祭日等公祭活动。维护烈士陵园混正常运转。</w:t>
            </w:r>
          </w:p>
        </w:tc>
        <w:tc>
          <w:tcPr>
            <w:tcW w:w="1082" w:type="dxa"/>
            <w:gridSpan w:val="2"/>
            <w:tcBorders>
              <w:bottom w:val="single" w:color="auto" w:sz="4" w:space="0"/>
            </w:tcBorders>
            <w:vAlign w:val="center"/>
          </w:tcPr>
          <w:p>
            <w:pPr>
              <w:jc w:val="center"/>
              <w:rPr>
                <w:rFonts w:eastAsia="仿宋_GB2312"/>
                <w:sz w:val="24"/>
              </w:rPr>
            </w:pPr>
            <w:r>
              <w:rPr>
                <w:rFonts w:hint="eastAsia" w:eastAsia="仿宋_GB2312"/>
                <w:sz w:val="24"/>
              </w:rPr>
              <w:t>组织开展烈士纪念日及各单位党建宣传活动</w:t>
            </w:r>
          </w:p>
        </w:tc>
        <w:tc>
          <w:tcPr>
            <w:tcW w:w="3036" w:type="dxa"/>
            <w:gridSpan w:val="3"/>
            <w:tcBorders>
              <w:bottom w:val="single" w:color="auto" w:sz="4" w:space="0"/>
            </w:tcBorders>
            <w:vAlign w:val="center"/>
          </w:tcPr>
          <w:p>
            <w:pPr>
              <w:jc w:val="center"/>
              <w:rPr>
                <w:rFonts w:eastAsia="仿宋_GB2312"/>
                <w:sz w:val="24"/>
              </w:rPr>
            </w:pPr>
            <w:r>
              <w:rPr>
                <w:rFonts w:hint="eastAsia" w:ascii="仿宋_GB2312" w:hAnsi="仿宋_GB2312" w:eastAsia="仿宋_GB2312" w:cs="仿宋_GB2312"/>
                <w:bCs/>
                <w:color w:val="000000"/>
                <w:sz w:val="24"/>
              </w:rPr>
              <w:t>组织开展清明节、烈士纪念日及各单位不定期党建宣教活动</w:t>
            </w:r>
            <w:r>
              <w:rPr>
                <w:rFonts w:hint="eastAsia" w:ascii="仿宋_GB2312" w:hAnsi="仿宋_GB2312" w:eastAsia="仿宋_GB2312" w:cs="仿宋_GB2312"/>
                <w:bCs/>
                <w:color w:val="000000"/>
                <w:sz w:val="24"/>
                <w:lang w:val="en-US" w:eastAsia="zh-CN"/>
              </w:rPr>
              <w:t>6万余人次。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continue"/>
            <w:vAlign w:val="center"/>
          </w:tcPr>
          <w:p>
            <w:pPr>
              <w:spacing w:line="360" w:lineRule="exact"/>
              <w:jc w:val="center"/>
              <w:rPr>
                <w:rFonts w:eastAsia="仿宋_GB2312"/>
                <w:sz w:val="24"/>
              </w:rPr>
            </w:pPr>
          </w:p>
        </w:tc>
        <w:tc>
          <w:tcPr>
            <w:tcW w:w="475" w:type="dxa"/>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restart"/>
            <w:vAlign w:val="center"/>
          </w:tcPr>
          <w:p>
            <w:pPr>
              <w:spacing w:line="360" w:lineRule="exact"/>
              <w:jc w:val="center"/>
              <w:rPr>
                <w:rFonts w:eastAsia="仿宋_GB2312"/>
                <w:sz w:val="24"/>
              </w:rPr>
            </w:pPr>
            <w:r>
              <w:rPr>
                <w:rFonts w:hint="eastAsia" w:eastAsia="仿宋_GB2312"/>
                <w:sz w:val="24"/>
              </w:rPr>
              <w:t>质量指标</w:t>
            </w:r>
          </w:p>
        </w:tc>
        <w:tc>
          <w:tcPr>
            <w:tcW w:w="475"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做好公祭活动、让烈士家属、上级领导及群众满意。维护烈士陵园正常运转</w:t>
            </w:r>
          </w:p>
        </w:tc>
        <w:tc>
          <w:tcPr>
            <w:tcW w:w="1082" w:type="dxa"/>
            <w:gridSpan w:val="2"/>
            <w:tcBorders>
              <w:bottom w:val="single" w:color="auto" w:sz="4" w:space="0"/>
            </w:tcBorders>
            <w:vAlign w:val="center"/>
          </w:tcPr>
          <w:p>
            <w:pPr>
              <w:jc w:val="center"/>
              <w:rPr>
                <w:rFonts w:eastAsia="仿宋_GB2312"/>
                <w:sz w:val="24"/>
              </w:rPr>
            </w:pPr>
            <w:r>
              <w:rPr>
                <w:rFonts w:hint="eastAsia" w:eastAsia="仿宋_GB2312"/>
                <w:sz w:val="24"/>
              </w:rPr>
              <w:t>宣传及纪念活动强化了群众爱国意识，为烈士家属来园祭奠提供一定的物质帮助和人文关怀</w:t>
            </w:r>
          </w:p>
        </w:tc>
        <w:tc>
          <w:tcPr>
            <w:tcW w:w="3036" w:type="dxa"/>
            <w:gridSpan w:val="3"/>
            <w:tcBorders>
              <w:bottom w:val="single" w:color="auto" w:sz="4" w:space="0"/>
            </w:tcBorders>
            <w:vAlign w:val="center"/>
          </w:tcPr>
          <w:p>
            <w:pPr>
              <w:jc w:val="center"/>
              <w:rPr>
                <w:rFonts w:eastAsia="仿宋_GB2312"/>
                <w:sz w:val="24"/>
              </w:rPr>
            </w:pPr>
            <w:r>
              <w:rPr>
                <w:rFonts w:hint="eastAsia" w:ascii="仿宋_GB2312" w:hAnsi="仿宋_GB2312" w:eastAsia="仿宋_GB2312" w:cs="仿宋_GB2312"/>
                <w:bCs/>
                <w:color w:val="000000"/>
                <w:sz w:val="24"/>
              </w:rPr>
              <w:t>宣传及纪念活动强化了群众爱国意识，为烈士家属来园祭奠提供一定的物质帮助和人文关怀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continue"/>
            <w:vAlign w:val="center"/>
          </w:tcPr>
          <w:p>
            <w:pPr>
              <w:spacing w:line="360" w:lineRule="exact"/>
              <w:jc w:val="center"/>
              <w:rPr>
                <w:rFonts w:eastAsia="仿宋_GB2312"/>
                <w:sz w:val="24"/>
              </w:rPr>
            </w:pPr>
          </w:p>
        </w:tc>
        <w:tc>
          <w:tcPr>
            <w:tcW w:w="475" w:type="dxa"/>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restart"/>
            <w:vAlign w:val="center"/>
          </w:tcPr>
          <w:p>
            <w:pPr>
              <w:spacing w:line="360" w:lineRule="exact"/>
              <w:jc w:val="center"/>
              <w:rPr>
                <w:rFonts w:eastAsia="仿宋_GB2312"/>
                <w:sz w:val="24"/>
              </w:rPr>
            </w:pPr>
            <w:r>
              <w:rPr>
                <w:rFonts w:hint="eastAsia" w:eastAsia="仿宋_GB2312"/>
                <w:sz w:val="24"/>
              </w:rPr>
              <w:t>时效指标</w:t>
            </w:r>
          </w:p>
        </w:tc>
        <w:tc>
          <w:tcPr>
            <w:tcW w:w="475"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确保公祭活动及时顺利举行</w:t>
            </w:r>
          </w:p>
        </w:tc>
        <w:tc>
          <w:tcPr>
            <w:tcW w:w="1082" w:type="dxa"/>
            <w:gridSpan w:val="2"/>
            <w:tcBorders>
              <w:bottom w:val="single" w:color="auto" w:sz="4" w:space="0"/>
            </w:tcBorders>
            <w:vAlign w:val="center"/>
          </w:tcPr>
          <w:p>
            <w:pPr>
              <w:jc w:val="center"/>
              <w:rPr>
                <w:rFonts w:eastAsia="仿宋_GB2312"/>
                <w:sz w:val="24"/>
              </w:rPr>
            </w:pPr>
            <w:r>
              <w:rPr>
                <w:rFonts w:hint="eastAsia" w:eastAsia="仿宋_GB2312"/>
                <w:sz w:val="24"/>
              </w:rPr>
              <w:t>9月底</w:t>
            </w:r>
          </w:p>
        </w:tc>
        <w:tc>
          <w:tcPr>
            <w:tcW w:w="3036" w:type="dxa"/>
            <w:gridSpan w:val="3"/>
            <w:tcBorders>
              <w:bottom w:val="single" w:color="auto" w:sz="4" w:space="0"/>
            </w:tcBorders>
            <w:vAlign w:val="center"/>
          </w:tcPr>
          <w:p>
            <w:pPr>
              <w:jc w:val="center"/>
              <w:rPr>
                <w:rFonts w:eastAsia="仿宋_GB2312"/>
                <w:sz w:val="24"/>
              </w:rPr>
            </w:pPr>
            <w:r>
              <w:rPr>
                <w:rFonts w:hint="eastAsia" w:ascii="仿宋_GB2312" w:hAnsi="仿宋_GB2312" w:eastAsia="仿宋_GB2312" w:cs="仿宋_GB2312"/>
                <w:color w:val="000000"/>
                <w:sz w:val="24"/>
                <w:lang w:val="en-US" w:eastAsia="zh-CN"/>
              </w:rPr>
              <w:t>2020年9月底前</w:t>
            </w:r>
            <w:r>
              <w:rPr>
                <w:rFonts w:hint="eastAsia" w:ascii="仿宋_GB2312" w:hAnsi="仿宋_GB2312" w:eastAsia="仿宋_GB2312" w:cs="仿宋_GB2312"/>
                <w:color w:val="000000"/>
                <w:sz w:val="24"/>
              </w:rPr>
              <w:t>完成各项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continue"/>
            <w:vAlign w:val="center"/>
          </w:tcPr>
          <w:p>
            <w:pPr>
              <w:spacing w:line="360" w:lineRule="exact"/>
              <w:jc w:val="center"/>
              <w:rPr>
                <w:rFonts w:eastAsia="仿宋_GB2312"/>
                <w:sz w:val="24"/>
              </w:rPr>
            </w:pPr>
          </w:p>
        </w:tc>
        <w:tc>
          <w:tcPr>
            <w:tcW w:w="475" w:type="dxa"/>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restart"/>
            <w:vAlign w:val="center"/>
          </w:tcPr>
          <w:p>
            <w:pPr>
              <w:spacing w:line="360" w:lineRule="exact"/>
              <w:jc w:val="center"/>
              <w:rPr>
                <w:rFonts w:eastAsia="仿宋_GB2312"/>
                <w:sz w:val="24"/>
              </w:rPr>
            </w:pPr>
            <w:r>
              <w:rPr>
                <w:rFonts w:hint="eastAsia" w:eastAsia="仿宋_GB2312"/>
                <w:sz w:val="24"/>
              </w:rPr>
              <w:t>成本指标</w:t>
            </w:r>
          </w:p>
        </w:tc>
        <w:tc>
          <w:tcPr>
            <w:tcW w:w="475"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以下达的财政预算为准</w:t>
            </w:r>
          </w:p>
        </w:tc>
        <w:tc>
          <w:tcPr>
            <w:tcW w:w="1082" w:type="dxa"/>
            <w:gridSpan w:val="2"/>
            <w:tcBorders>
              <w:bottom w:val="single" w:color="auto" w:sz="4" w:space="0"/>
            </w:tcBorders>
            <w:vAlign w:val="center"/>
          </w:tcPr>
          <w:p>
            <w:pPr>
              <w:jc w:val="center"/>
              <w:rPr>
                <w:rFonts w:eastAsia="仿宋_GB2312"/>
                <w:sz w:val="24"/>
              </w:rPr>
            </w:pPr>
            <w:r>
              <w:rPr>
                <w:rFonts w:hint="eastAsia" w:eastAsia="仿宋_GB2312"/>
                <w:sz w:val="24"/>
              </w:rPr>
              <w:t>不超过预算</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continue"/>
            <w:vAlign w:val="center"/>
          </w:tcPr>
          <w:p>
            <w:pPr>
              <w:spacing w:line="360" w:lineRule="exact"/>
              <w:jc w:val="center"/>
              <w:rPr>
                <w:rFonts w:eastAsia="仿宋_GB2312"/>
                <w:sz w:val="24"/>
              </w:rPr>
            </w:pPr>
          </w:p>
        </w:tc>
        <w:tc>
          <w:tcPr>
            <w:tcW w:w="475" w:type="dxa"/>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2607" w:type="dxa"/>
            <w:gridSpan w:val="4"/>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475" w:type="dxa"/>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continue"/>
            <w:vAlign w:val="center"/>
          </w:tcPr>
          <w:p>
            <w:pPr>
              <w:spacing w:line="360" w:lineRule="exact"/>
              <w:jc w:val="center"/>
              <w:rPr>
                <w:rFonts w:eastAsia="仿宋_GB2312"/>
                <w:sz w:val="24"/>
              </w:rPr>
            </w:pPr>
          </w:p>
        </w:tc>
        <w:tc>
          <w:tcPr>
            <w:tcW w:w="475" w:type="dxa"/>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475"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做好爱国主义教育基地工作，产生良好的社会效益</w:t>
            </w:r>
          </w:p>
        </w:tc>
        <w:tc>
          <w:tcPr>
            <w:tcW w:w="1082" w:type="dxa"/>
            <w:gridSpan w:val="2"/>
            <w:tcBorders>
              <w:bottom w:val="single" w:color="auto" w:sz="4" w:space="0"/>
            </w:tcBorders>
            <w:vAlign w:val="center"/>
          </w:tcPr>
          <w:p>
            <w:pPr>
              <w:jc w:val="center"/>
              <w:rPr>
                <w:rFonts w:eastAsia="仿宋_GB2312"/>
                <w:sz w:val="24"/>
              </w:rPr>
            </w:pPr>
            <w:r>
              <w:rPr>
                <w:rFonts w:hint="eastAsia" w:eastAsia="仿宋_GB2312"/>
                <w:sz w:val="24"/>
              </w:rPr>
              <w:t>做好爱国主义教育基地工作，产生良好的社会效益</w:t>
            </w:r>
          </w:p>
        </w:tc>
        <w:tc>
          <w:tcPr>
            <w:tcW w:w="3036" w:type="dxa"/>
            <w:gridSpan w:val="3"/>
            <w:tcBorders>
              <w:bottom w:val="single" w:color="auto" w:sz="4" w:space="0"/>
            </w:tcBorders>
            <w:vAlign w:val="center"/>
          </w:tcPr>
          <w:tbl>
            <w:tblPr>
              <w:tblStyle w:val="7"/>
              <w:tblW w:w="9800" w:type="dxa"/>
              <w:jc w:val="center"/>
              <w:tblBorders>
                <w:top w:val="none" w:color="auto" w:sz="0"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5" w:type="dxa"/>
                <w:bottom w:w="0" w:type="dxa"/>
                <w:right w:w="15" w:type="dxa"/>
              </w:tblCellMar>
            </w:tblPr>
            <w:tblGrid>
              <w:gridCol w:w="2684"/>
            </w:tblGrid>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5" w:type="dxa"/>
                  <w:bottom w:w="0" w:type="dxa"/>
                  <w:right w:w="15" w:type="dxa"/>
                </w:tblCellMar>
              </w:tblPrEx>
              <w:trPr>
                <w:trHeight w:val="454" w:hRule="atLeast"/>
                <w:jc w:val="center"/>
              </w:trPr>
              <w:tc>
                <w:tcPr>
                  <w:tcW w:w="2684" w:type="dxa"/>
                  <w:tcBorders>
                    <w:tl2br w:val="nil"/>
                    <w:tr2bl w:val="nil"/>
                  </w:tcBorders>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Cs/>
                      <w:color w:val="000000"/>
                      <w:sz w:val="24"/>
                      <w:lang w:eastAsia="zh-CN"/>
                    </w:rPr>
                    <w:t>群众满意度</w:t>
                  </w:r>
                  <w:r>
                    <w:rPr>
                      <w:rFonts w:hint="eastAsia" w:ascii="仿宋_GB2312" w:hAnsi="仿宋_GB2312" w:eastAsia="仿宋_GB2312" w:cs="仿宋_GB2312"/>
                      <w:bCs/>
                      <w:color w:val="000000"/>
                      <w:sz w:val="24"/>
                      <w:lang w:val="en-US" w:eastAsia="zh-CN"/>
                    </w:rPr>
                    <w:t>99</w:t>
                  </w:r>
                  <w:r>
                    <w:rPr>
                      <w:rFonts w:hint="eastAsia" w:ascii="仿宋_GB2312" w:hAnsi="仿宋_GB2312" w:eastAsia="仿宋_GB2312" w:cs="仿宋_GB2312"/>
                      <w:bCs/>
                      <w:color w:val="000000"/>
                      <w:sz w:val="24"/>
                    </w:rPr>
                    <w:t>%</w:t>
                  </w:r>
                </w:p>
              </w:tc>
            </w:tr>
          </w:tbl>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continue"/>
            <w:vAlign w:val="center"/>
          </w:tcPr>
          <w:p>
            <w:pPr>
              <w:spacing w:line="360" w:lineRule="exact"/>
              <w:jc w:val="center"/>
              <w:rPr>
                <w:rFonts w:eastAsia="仿宋_GB2312"/>
                <w:sz w:val="24"/>
              </w:rPr>
            </w:pPr>
          </w:p>
        </w:tc>
        <w:tc>
          <w:tcPr>
            <w:tcW w:w="475" w:type="dxa"/>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475" w:type="dxa"/>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continue"/>
            <w:vAlign w:val="center"/>
          </w:tcPr>
          <w:p>
            <w:pPr>
              <w:spacing w:line="360" w:lineRule="exact"/>
              <w:jc w:val="center"/>
              <w:rPr>
                <w:rFonts w:eastAsia="仿宋_GB2312"/>
                <w:sz w:val="24"/>
              </w:rPr>
            </w:pPr>
          </w:p>
        </w:tc>
        <w:tc>
          <w:tcPr>
            <w:tcW w:w="475" w:type="dxa"/>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475"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群众满意度100%</w:t>
            </w:r>
          </w:p>
        </w:tc>
        <w:tc>
          <w:tcPr>
            <w:tcW w:w="1082" w:type="dxa"/>
            <w:gridSpan w:val="2"/>
            <w:tcBorders>
              <w:bottom w:val="single" w:color="auto" w:sz="4" w:space="0"/>
            </w:tcBorders>
            <w:vAlign w:val="center"/>
          </w:tcPr>
          <w:p>
            <w:pPr>
              <w:jc w:val="center"/>
              <w:rPr>
                <w:rFonts w:eastAsia="仿宋_GB2312"/>
                <w:sz w:val="24"/>
              </w:rPr>
            </w:pPr>
            <w:r>
              <w:rPr>
                <w:rFonts w:hint="eastAsia" w:eastAsia="仿宋_GB2312"/>
                <w:sz w:val="24"/>
              </w:rPr>
              <w:t>群众满意度100%</w:t>
            </w:r>
          </w:p>
        </w:tc>
        <w:tc>
          <w:tcPr>
            <w:tcW w:w="3036" w:type="dxa"/>
            <w:gridSpan w:val="3"/>
            <w:tcBorders>
              <w:bottom w:val="single" w:color="auto" w:sz="4" w:space="0"/>
            </w:tcBorders>
            <w:vAlign w:val="center"/>
          </w:tcPr>
          <w:p>
            <w:pPr>
              <w:jc w:val="center"/>
              <w:rPr>
                <w:rFonts w:eastAsia="仿宋_GB2312"/>
                <w:sz w:val="24"/>
              </w:rPr>
            </w:pPr>
            <w:r>
              <w:rPr>
                <w:rFonts w:hint="eastAsia" w:ascii="仿宋_GB2312" w:hAnsi="仿宋_GB2312" w:eastAsia="仿宋_GB2312" w:cs="仿宋_GB2312"/>
                <w:bCs/>
                <w:color w:val="000000"/>
                <w:sz w:val="24"/>
                <w:lang w:eastAsia="zh-CN"/>
              </w:rPr>
              <w:t>群众满意度</w:t>
            </w:r>
            <w:r>
              <w:rPr>
                <w:rFonts w:hint="eastAsia" w:ascii="仿宋_GB2312" w:hAnsi="仿宋_GB2312" w:eastAsia="仿宋_GB2312" w:cs="仿宋_GB2312"/>
                <w:bCs/>
                <w:color w:val="000000"/>
                <w:sz w:val="24"/>
                <w:lang w:val="en-US" w:eastAsia="zh-CN"/>
              </w:rPr>
              <w:t>99</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continue"/>
            <w:vAlign w:val="center"/>
          </w:tcPr>
          <w:p>
            <w:pPr>
              <w:spacing w:line="360" w:lineRule="exact"/>
              <w:jc w:val="center"/>
              <w:rPr>
                <w:rFonts w:eastAsia="仿宋_GB2312"/>
                <w:sz w:val="24"/>
              </w:rPr>
            </w:pPr>
          </w:p>
        </w:tc>
        <w:tc>
          <w:tcPr>
            <w:tcW w:w="475" w:type="dxa"/>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1950" w:type="dxa"/>
            <w:gridSpan w:val="4"/>
            <w:vAlign w:val="center"/>
          </w:tcPr>
          <w:p>
            <w:pPr>
              <w:jc w:val="center"/>
              <w:rPr>
                <w:rFonts w:eastAsia="仿宋_GB2312"/>
                <w:sz w:val="24"/>
              </w:rPr>
            </w:pPr>
            <w:r>
              <w:rPr>
                <w:rFonts w:hint="eastAsia" w:eastAsia="仿宋_GB2312"/>
                <w:sz w:val="24"/>
              </w:rPr>
              <w:t>单  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盛孝富</w:t>
            </w:r>
          </w:p>
        </w:tc>
        <w:tc>
          <w:tcPr>
            <w:tcW w:w="2332"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主任</w:t>
            </w:r>
          </w:p>
        </w:tc>
        <w:tc>
          <w:tcPr>
            <w:tcW w:w="1950"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 w:hAnsi="仿宋" w:eastAsia="仿宋"/>
                <w:sz w:val="24"/>
              </w:rPr>
              <w:t>岳阳市烈士陵园管理中心</w:t>
            </w: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李陈瑶</w:t>
            </w:r>
          </w:p>
        </w:tc>
        <w:tc>
          <w:tcPr>
            <w:tcW w:w="2332"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副主任（分管财务）</w:t>
            </w:r>
          </w:p>
        </w:tc>
        <w:tc>
          <w:tcPr>
            <w:tcW w:w="1950"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 w:hAnsi="仿宋" w:eastAsia="仿宋"/>
                <w:sz w:val="24"/>
              </w:rPr>
              <w:t>岳阳市烈士陵园管理中心</w:t>
            </w: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7"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赵勇</w:t>
            </w:r>
          </w:p>
        </w:tc>
        <w:tc>
          <w:tcPr>
            <w:tcW w:w="3382" w:type="dxa"/>
            <w:gridSpan w:val="6"/>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副主任</w:t>
            </w:r>
          </w:p>
        </w:tc>
        <w:tc>
          <w:tcPr>
            <w:tcW w:w="1557"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 w:hAnsi="仿宋" w:eastAsia="仿宋"/>
                <w:sz w:val="24"/>
              </w:rPr>
              <w:t>岳阳市烈士陵园管理中心</w:t>
            </w: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hint="eastAsia" w:ascii="仿宋" w:hAnsi="仿宋" w:eastAsia="仿宋" w:cs="仿宋"/>
                <w:b/>
                <w:bCs/>
                <w:sz w:val="30"/>
                <w:szCs w:val="30"/>
              </w:rPr>
            </w:pPr>
            <w:r>
              <w:rPr>
                <w:rFonts w:hint="eastAsia" w:ascii="仿宋" w:hAnsi="仿宋" w:eastAsia="仿宋" w:cs="仿宋"/>
                <w:b/>
                <w:bCs/>
                <w:sz w:val="30"/>
                <w:szCs w:val="30"/>
              </w:rPr>
              <w:t>五、评价报告综述（文字部分）</w:t>
            </w:r>
          </w:p>
          <w:p>
            <w:pPr>
              <w:spacing w:line="440" w:lineRule="exact"/>
              <w:ind w:firstLine="600" w:firstLineChars="200"/>
              <w:rPr>
                <w:rFonts w:hint="eastAsia" w:ascii="仿宋" w:hAnsi="仿宋" w:eastAsia="仿宋" w:cs="仿宋"/>
                <w:sz w:val="30"/>
                <w:szCs w:val="30"/>
              </w:rPr>
            </w:pPr>
          </w:p>
          <w:p>
            <w:pPr>
              <w:numPr>
                <w:ilvl w:val="0"/>
                <w:numId w:val="4"/>
              </w:numPr>
              <w:spacing w:line="560" w:lineRule="exact"/>
              <w:ind w:left="30" w:leftChars="0" w:firstLine="600" w:firstLineChars="0"/>
              <w:rPr>
                <w:rFonts w:hint="eastAsia" w:ascii="仿宋" w:hAnsi="仿宋" w:eastAsia="仿宋" w:cs="仿宋"/>
                <w:sz w:val="30"/>
                <w:szCs w:val="30"/>
              </w:rPr>
            </w:pPr>
            <w:r>
              <w:rPr>
                <w:rFonts w:hint="eastAsia" w:ascii="仿宋" w:hAnsi="仿宋" w:eastAsia="仿宋" w:cs="仿宋"/>
                <w:sz w:val="30"/>
                <w:szCs w:val="30"/>
              </w:rPr>
              <w:t>项目基本概况</w:t>
            </w:r>
          </w:p>
          <w:p>
            <w:pPr>
              <w:numPr>
                <w:ilvl w:val="0"/>
                <w:numId w:val="0"/>
              </w:numPr>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项目经费为</w:t>
            </w:r>
            <w:r>
              <w:rPr>
                <w:rFonts w:hint="eastAsia" w:ascii="仿宋" w:hAnsi="仿宋" w:eastAsia="仿宋" w:cs="仿宋"/>
                <w:sz w:val="30"/>
                <w:szCs w:val="30"/>
              </w:rPr>
              <w:t>烈士陵园公祭活动经费 、运转经费</w:t>
            </w:r>
            <w:r>
              <w:rPr>
                <w:rFonts w:hint="eastAsia" w:ascii="仿宋" w:hAnsi="仿宋" w:eastAsia="仿宋" w:cs="仿宋"/>
                <w:sz w:val="30"/>
                <w:szCs w:val="30"/>
                <w:lang w:eastAsia="zh-CN"/>
              </w:rPr>
              <w:t>。每年的9月30日为国家法定烈士纪念日，根据市委、市政府要求，我单位做好烈士纪念日的相关纪念活动：主要负责活动氛围营造、安保、爱国主义宣传、纪念仪式组织等相关工作。维护烈士陵园正常运转。</w:t>
            </w:r>
          </w:p>
          <w:p>
            <w:pPr>
              <w:numPr>
                <w:ilvl w:val="0"/>
                <w:numId w:val="4"/>
              </w:numPr>
              <w:spacing w:line="560" w:lineRule="exact"/>
              <w:ind w:left="30" w:leftChars="0" w:firstLine="600" w:firstLineChars="0"/>
              <w:rPr>
                <w:rFonts w:hint="eastAsia" w:ascii="仿宋" w:hAnsi="仿宋" w:eastAsia="仿宋" w:cs="仿宋"/>
                <w:sz w:val="30"/>
                <w:szCs w:val="30"/>
              </w:rPr>
            </w:pPr>
            <w:r>
              <w:rPr>
                <w:rFonts w:hint="eastAsia" w:ascii="仿宋" w:hAnsi="仿宋" w:eastAsia="仿宋" w:cs="仿宋"/>
                <w:sz w:val="30"/>
                <w:szCs w:val="30"/>
              </w:rPr>
              <w:t>项目资金使用及管理情况</w:t>
            </w:r>
          </w:p>
          <w:p>
            <w:pPr>
              <w:numPr>
                <w:ilvl w:val="0"/>
                <w:numId w:val="0"/>
              </w:numPr>
              <w:spacing w:line="560" w:lineRule="exact"/>
              <w:ind w:leftChars="200"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每年根据市委、市政府对活动的具体要求，提前做好公祭活动预案，报市退役军人事务局及相关部门批准后实施</w:t>
            </w:r>
            <w:r>
              <w:rPr>
                <w:rFonts w:hint="eastAsia" w:ascii="仿宋" w:hAnsi="仿宋" w:eastAsia="仿宋" w:cs="仿宋"/>
                <w:sz w:val="30"/>
                <w:szCs w:val="30"/>
                <w:lang w:eastAsia="zh-CN"/>
              </w:rPr>
              <w:t>。维护运转经费遵循厉行节约的原则，确保烈士陵园正常运转。</w:t>
            </w:r>
          </w:p>
          <w:p>
            <w:pPr>
              <w:numPr>
                <w:ilvl w:val="0"/>
                <w:numId w:val="4"/>
              </w:numPr>
              <w:spacing w:line="560" w:lineRule="exact"/>
              <w:ind w:left="30" w:leftChars="0" w:firstLine="600" w:firstLineChars="0"/>
              <w:rPr>
                <w:rFonts w:hint="eastAsia" w:ascii="仿宋" w:hAnsi="仿宋" w:eastAsia="仿宋" w:cs="仿宋"/>
                <w:sz w:val="30"/>
                <w:szCs w:val="30"/>
              </w:rPr>
            </w:pPr>
            <w:r>
              <w:rPr>
                <w:rFonts w:hint="eastAsia" w:ascii="仿宋" w:hAnsi="仿宋" w:eastAsia="仿宋" w:cs="仿宋"/>
                <w:sz w:val="30"/>
                <w:szCs w:val="30"/>
              </w:rPr>
              <w:t>项目组织实施情况</w:t>
            </w:r>
          </w:p>
          <w:p>
            <w:pPr>
              <w:numPr>
                <w:ilvl w:val="0"/>
                <w:numId w:val="0"/>
              </w:numPr>
              <w:spacing w:line="560" w:lineRule="exact"/>
              <w:ind w:leftChars="200" w:firstLine="600" w:firstLineChars="200"/>
              <w:rPr>
                <w:rFonts w:hint="eastAsia" w:ascii="仿宋" w:hAnsi="仿宋" w:eastAsia="仿宋" w:cs="仿宋"/>
                <w:sz w:val="30"/>
                <w:szCs w:val="30"/>
              </w:rPr>
            </w:pPr>
            <w:r>
              <w:rPr>
                <w:rFonts w:hint="eastAsia" w:ascii="仿宋" w:hAnsi="仿宋" w:eastAsia="仿宋" w:cs="仿宋"/>
                <w:sz w:val="30"/>
                <w:szCs w:val="30"/>
              </w:rPr>
              <w:t>认真按市委市政府工作要求，组织实施烈士纪念日相关的祭奠活动，做好爱国主义教育基地宣传、纪念等相关工作。产生良好的社会效益。维护烈士陵园正常运转。</w:t>
            </w:r>
          </w:p>
          <w:p>
            <w:pPr>
              <w:numPr>
                <w:ilvl w:val="0"/>
                <w:numId w:val="4"/>
              </w:numPr>
              <w:spacing w:line="560" w:lineRule="exact"/>
              <w:ind w:left="30" w:leftChars="0" w:firstLine="600" w:firstLineChars="0"/>
              <w:rPr>
                <w:rFonts w:hint="eastAsia" w:ascii="仿宋" w:hAnsi="仿宋" w:eastAsia="仿宋" w:cs="仿宋"/>
                <w:sz w:val="30"/>
                <w:szCs w:val="30"/>
              </w:rPr>
            </w:pPr>
            <w:r>
              <w:rPr>
                <w:rFonts w:hint="eastAsia" w:ascii="仿宋" w:hAnsi="仿宋" w:eastAsia="仿宋" w:cs="仿宋"/>
                <w:sz w:val="30"/>
                <w:szCs w:val="30"/>
              </w:rPr>
              <w:t>综合评价情况及评价结论</w:t>
            </w:r>
          </w:p>
          <w:p>
            <w:pPr>
              <w:numPr>
                <w:ilvl w:val="0"/>
                <w:numId w:val="0"/>
              </w:numPr>
              <w:spacing w:line="560" w:lineRule="exact"/>
              <w:ind w:leftChars="200" w:firstLine="600" w:firstLineChars="200"/>
              <w:rPr>
                <w:rFonts w:hint="eastAsia" w:ascii="仿宋" w:hAnsi="仿宋" w:eastAsia="仿宋" w:cs="仿宋"/>
                <w:sz w:val="30"/>
                <w:szCs w:val="30"/>
              </w:rPr>
            </w:pPr>
            <w:r>
              <w:rPr>
                <w:rFonts w:hint="eastAsia" w:ascii="仿宋" w:hAnsi="仿宋" w:eastAsia="仿宋" w:cs="仿宋"/>
                <w:sz w:val="30"/>
                <w:szCs w:val="30"/>
              </w:rPr>
              <w:t>制造庄严肃穆的良好氛围、组织实施纪念日的相关祭奠活动，让爱国主义教育深入人心，产生良好的社会效益。维护烈士陵园正常运转。</w:t>
            </w:r>
          </w:p>
          <w:p>
            <w:pPr>
              <w:numPr>
                <w:ilvl w:val="0"/>
                <w:numId w:val="4"/>
              </w:numPr>
              <w:spacing w:line="560" w:lineRule="exact"/>
              <w:ind w:left="30" w:leftChars="0" w:firstLine="600" w:firstLineChars="0"/>
              <w:rPr>
                <w:rFonts w:hint="eastAsia" w:ascii="仿宋" w:hAnsi="仿宋" w:eastAsia="仿宋" w:cs="仿宋"/>
                <w:sz w:val="30"/>
                <w:szCs w:val="30"/>
              </w:rPr>
            </w:pPr>
            <w:r>
              <w:rPr>
                <w:rFonts w:hint="eastAsia" w:ascii="仿宋" w:hAnsi="仿宋" w:eastAsia="仿宋" w:cs="仿宋"/>
                <w:sz w:val="30"/>
                <w:szCs w:val="30"/>
              </w:rPr>
              <w:t>项目主要绩效情况分析</w:t>
            </w:r>
          </w:p>
          <w:p>
            <w:pPr>
              <w:numPr>
                <w:numId w:val="0"/>
              </w:numPr>
              <w:spacing w:line="560" w:lineRule="exact"/>
              <w:ind w:left="630" w:leftChars="0"/>
              <w:rPr>
                <w:rFonts w:hint="eastAsia" w:ascii="仿宋" w:hAnsi="仿宋" w:eastAsia="仿宋" w:cs="仿宋"/>
                <w:sz w:val="30"/>
                <w:szCs w:val="30"/>
                <w:lang w:eastAsia="zh-CN"/>
              </w:rPr>
            </w:pPr>
            <w:r>
              <w:rPr>
                <w:rFonts w:hint="eastAsia" w:ascii="仿宋" w:hAnsi="仿宋" w:eastAsia="仿宋" w:cs="仿宋"/>
                <w:bCs/>
                <w:sz w:val="30"/>
                <w:szCs w:val="30"/>
              </w:rPr>
              <w:t>清明节、烈士纪念日公祭等大型活动的开展。充分发挥了爱国主义教育基地的影响作用</w:t>
            </w:r>
            <w:r>
              <w:rPr>
                <w:rFonts w:hint="eastAsia" w:ascii="仿宋" w:hAnsi="仿宋" w:eastAsia="仿宋" w:cs="仿宋"/>
                <w:bCs/>
                <w:sz w:val="30"/>
                <w:szCs w:val="30"/>
                <w:lang w:val="en-US" w:eastAsia="zh-CN"/>
              </w:rPr>
              <w:t>,</w:t>
            </w:r>
            <w:r>
              <w:rPr>
                <w:rFonts w:hint="eastAsia" w:ascii="仿宋" w:hAnsi="仿宋" w:eastAsia="仿宋" w:cs="仿宋"/>
                <w:bCs/>
                <w:sz w:val="30"/>
                <w:szCs w:val="30"/>
              </w:rPr>
              <w:t>社会反响良好</w:t>
            </w:r>
            <w:r>
              <w:rPr>
                <w:rFonts w:hint="eastAsia" w:ascii="仿宋" w:hAnsi="仿宋" w:eastAsia="仿宋" w:cs="仿宋"/>
                <w:bCs/>
                <w:sz w:val="30"/>
                <w:szCs w:val="30"/>
                <w:lang w:eastAsia="zh-CN"/>
              </w:rPr>
              <w:t>。</w:t>
            </w:r>
          </w:p>
          <w:p>
            <w:pPr>
              <w:keepNext w:val="0"/>
              <w:keepLines w:val="0"/>
              <w:pageBreakBefore w:val="0"/>
              <w:kinsoku/>
              <w:wordWrap/>
              <w:overflowPunct/>
              <w:topLinePunct w:val="0"/>
              <w:autoSpaceDE/>
              <w:autoSpaceDN/>
              <w:bidi w:val="0"/>
              <w:adjustRightInd/>
              <w:snapToGrid/>
              <w:spacing w:line="400" w:lineRule="exact"/>
              <w:ind w:leftChars="0" w:firstLine="600" w:firstLineChars="200"/>
              <w:jc w:val="left"/>
              <w:textAlignment w:val="auto"/>
              <w:rPr>
                <w:rFonts w:hint="eastAsia" w:ascii="仿宋" w:hAnsi="仿宋" w:eastAsia="仿宋" w:cs="仿宋"/>
                <w:bCs/>
                <w:sz w:val="30"/>
                <w:szCs w:val="30"/>
              </w:rPr>
            </w:pPr>
            <w:r>
              <w:rPr>
                <w:rFonts w:hint="eastAsia" w:ascii="仿宋" w:hAnsi="仿宋" w:eastAsia="仿宋" w:cs="仿宋"/>
                <w:sz w:val="30"/>
                <w:szCs w:val="30"/>
              </w:rPr>
              <w:t>六）主要经验及做法、存在问题和建议</w:t>
            </w:r>
            <w:r>
              <w:rPr>
                <w:rFonts w:hint="eastAsia" w:ascii="仿宋" w:hAnsi="仿宋" w:eastAsia="仿宋" w:cs="仿宋"/>
                <w:sz w:val="30"/>
                <w:szCs w:val="30"/>
                <w:lang w:eastAsia="zh-CN"/>
              </w:rPr>
              <w:t>：</w:t>
            </w:r>
            <w:r>
              <w:rPr>
                <w:rFonts w:hint="eastAsia" w:ascii="仿宋" w:hAnsi="仿宋" w:eastAsia="仿宋" w:cs="仿宋"/>
                <w:bCs/>
                <w:sz w:val="30"/>
                <w:szCs w:val="30"/>
              </w:rPr>
              <w:t>因部门整体支出的预算资金安排和使用上仍有不可预见性，还需加强预算管理，科学编制预算。随着群众生活水平的提高，各项专项资金也都迫切要求加大投入。加强各部门协作、社会参与机制，整合社会资源，优化社会资源配置，建立监督机制，加大奖惩力度；加强各部门的队伍建设和业务指导，培养项目和部门的绩效管理队伍，建立绩效评价的长期机制。</w:t>
            </w:r>
          </w:p>
          <w:p>
            <w:pPr>
              <w:spacing w:line="400" w:lineRule="exact"/>
              <w:ind w:firstLine="600" w:firstLineChars="200"/>
              <w:rPr>
                <w:rFonts w:hint="eastAsia" w:ascii="仿宋" w:hAnsi="仿宋" w:eastAsia="仿宋" w:cs="仿宋"/>
                <w:bCs/>
                <w:sz w:val="30"/>
                <w:szCs w:val="30"/>
              </w:rPr>
            </w:pPr>
          </w:p>
          <w:p>
            <w:pPr>
              <w:keepNext w:val="0"/>
              <w:keepLines w:val="0"/>
              <w:pageBreakBefore w:val="0"/>
              <w:kinsoku/>
              <w:wordWrap/>
              <w:overflowPunct/>
              <w:topLinePunct w:val="0"/>
              <w:autoSpaceDE/>
              <w:autoSpaceDN/>
              <w:bidi w:val="0"/>
              <w:adjustRightInd/>
              <w:snapToGrid/>
              <w:spacing w:line="400" w:lineRule="exact"/>
              <w:ind w:leftChars="0" w:firstLine="600" w:firstLineChars="200"/>
              <w:jc w:val="left"/>
              <w:textAlignment w:val="auto"/>
              <w:rPr>
                <w:rFonts w:hint="eastAsia" w:ascii="仿宋" w:hAnsi="仿宋" w:eastAsia="仿宋" w:cs="仿宋"/>
                <w:bCs/>
                <w:sz w:val="30"/>
                <w:szCs w:val="30"/>
              </w:rPr>
            </w:pPr>
          </w:p>
          <w:p>
            <w:pPr>
              <w:spacing w:line="560" w:lineRule="exact"/>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（七）附件</w:t>
            </w:r>
          </w:p>
          <w:p>
            <w:pPr>
              <w:rPr>
                <w:rFonts w:eastAsia="楷体_GB2312"/>
                <w:bCs/>
                <w:sz w:val="28"/>
                <w:szCs w:val="28"/>
              </w:rPr>
            </w:pPr>
          </w:p>
        </w:tc>
      </w:tr>
    </w:tbl>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春节前下达全部专项资金的50%；6月底前所有专项资金指标全部下达完。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没有完全利用</w:t>
            </w: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社会效益有待提高</w:t>
            </w: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ascii="黑体" w:hAnsi="黑体" w:eastAsia="黑体"/>
          <w:sz w:val="32"/>
          <w:szCs w:val="32"/>
        </w:rPr>
      </w:pPr>
    </w:p>
    <w:p>
      <w:pPr>
        <w:spacing w:beforeLines="50" w:line="560" w:lineRule="exact"/>
        <w:rPr>
          <w:rFonts w:ascii="黑体" w:hAnsi="黑体" w:eastAsia="黑体"/>
          <w:sz w:val="32"/>
          <w:szCs w:val="32"/>
        </w:rPr>
      </w:pPr>
      <w:r>
        <w:rPr>
          <w:rFonts w:hint="eastAsia" w:ascii="黑体" w:hAnsi="黑体" w:eastAsia="黑体"/>
          <w:sz w:val="32"/>
          <w:szCs w:val="32"/>
        </w:rPr>
        <w:t>附件3-2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7"/>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目标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①设有目标（1分）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②目标明确（1分）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③目标细化（1分）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①符合法律法规（1分）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②符合经济社会发展规划（1分）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③部门年度工作计划（1分）</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④针对某一实际问题和需求（1分）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①符合申报条件（2分）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②项目申报、批复程序符合管理办法（1分）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①有相应的资金管理办法（1分）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②办法健全、规范（1分）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③因素全面合理（1分）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①符合分配办法（2分）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②分配公平合理（3分）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到位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①到位及时（2分）</w:t>
            </w:r>
          </w:p>
          <w:p>
            <w:pPr>
              <w:widowControl/>
              <w:spacing w:line="240" w:lineRule="exact"/>
              <w:jc w:val="left"/>
              <w:rPr>
                <w:rFonts w:hint="eastAsia" w:ascii="仿宋_GB2312" w:hAnsi="宋体" w:eastAsia="仿宋_GB2312" w:cs="宋体"/>
                <w:spacing w:val="-10"/>
                <w:kern w:val="0"/>
                <w:sz w:val="18"/>
                <w:szCs w:val="18"/>
                <w:lang w:eastAsia="zh-CN"/>
              </w:rPr>
            </w:pPr>
            <w:r>
              <w:rPr>
                <w:rFonts w:hint="eastAsia" w:ascii="仿宋_GB2312" w:hAnsi="宋体" w:eastAsia="仿宋_GB2312" w:cs="宋体"/>
                <w:spacing w:val="-10"/>
                <w:kern w:val="0"/>
                <w:sz w:val="18"/>
                <w:szCs w:val="18"/>
              </w:rPr>
              <w:t>②不及时但未影响项目进度 （1分）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①虚列套取扣4-7分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②依据不合规扣2分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③截留、挤占、挪用扣3-6分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④超标准开支扣2-5分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财务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①财务制度健全（1分）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②严格执行制度（1分）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③会计核算规范（1分）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组织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支撑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项目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①按计划开工（1分）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②按计划开展（1分）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①管理制度健全（2分）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②制度执行严格（3分）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经济</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社会</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环境</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可持续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99</w:t>
            </w:r>
            <w:bookmarkStart w:id="0" w:name="_GoBack"/>
            <w:bookmarkEnd w:id="0"/>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rPr>
          <w:rFonts w:eastAsia="仿宋_GB2312"/>
          <w:sz w:val="32"/>
        </w:rPr>
      </w:pPr>
      <w:r>
        <w:rPr>
          <w:rFonts w:hint="eastAsia" w:ascii="仿宋_GB2312" w:eastAsia="仿宋_GB2312"/>
        </w:rPr>
        <w:t>善、量化、细化个性指标，形成本项目的指标体系。</w:t>
      </w:r>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1</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52E75"/>
    <w:multiLevelType w:val="singleLevel"/>
    <w:tmpl w:val="F1252E75"/>
    <w:lvl w:ilvl="0" w:tentative="0">
      <w:start w:val="1"/>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2">
    <w:nsid w:val="315BF7AB"/>
    <w:multiLevelType w:val="singleLevel"/>
    <w:tmpl w:val="315BF7AB"/>
    <w:lvl w:ilvl="0" w:tentative="0">
      <w:start w:val="1"/>
      <w:numFmt w:val="chineseCounting"/>
      <w:suff w:val="nothing"/>
      <w:lvlText w:val="（%1）"/>
      <w:lvlJc w:val="left"/>
      <w:pPr>
        <w:ind w:left="30"/>
      </w:pPr>
      <w:rPr>
        <w:rFonts w:hint="eastAsia"/>
      </w:rPr>
    </w:lvl>
  </w:abstractNum>
  <w:abstractNum w:abstractNumId="3">
    <w:nsid w:val="7F1E28EF"/>
    <w:multiLevelType w:val="singleLevel"/>
    <w:tmpl w:val="7F1E28EF"/>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ODA0ZjUzZTg5MDVhM2MzYzI3MDk3YzdlNGI3MTAifQ=="/>
  </w:docVars>
  <w:rsids>
    <w:rsidRoot w:val="00BB5306"/>
    <w:rsid w:val="00001D7D"/>
    <w:rsid w:val="000029B0"/>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21C5"/>
    <w:rsid w:val="000471D1"/>
    <w:rsid w:val="0005025E"/>
    <w:rsid w:val="00050329"/>
    <w:rsid w:val="00050401"/>
    <w:rsid w:val="00050ABD"/>
    <w:rsid w:val="00051A4B"/>
    <w:rsid w:val="00052FB2"/>
    <w:rsid w:val="0005578D"/>
    <w:rsid w:val="00057E54"/>
    <w:rsid w:val="0006014D"/>
    <w:rsid w:val="00061A2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E6C9B"/>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6FE1"/>
    <w:rsid w:val="003276EA"/>
    <w:rsid w:val="0033143D"/>
    <w:rsid w:val="00341977"/>
    <w:rsid w:val="00341EF7"/>
    <w:rsid w:val="00342F27"/>
    <w:rsid w:val="00343E6F"/>
    <w:rsid w:val="003543F8"/>
    <w:rsid w:val="00354E6C"/>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1D3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23E"/>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3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024D"/>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231C"/>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5D7E"/>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16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18F69EE"/>
    <w:rsid w:val="02361026"/>
    <w:rsid w:val="03400983"/>
    <w:rsid w:val="0AC75E9A"/>
    <w:rsid w:val="0B323EC1"/>
    <w:rsid w:val="0B6F422B"/>
    <w:rsid w:val="0D9B03C9"/>
    <w:rsid w:val="10A103EA"/>
    <w:rsid w:val="13C95D0B"/>
    <w:rsid w:val="168B4972"/>
    <w:rsid w:val="16C9443D"/>
    <w:rsid w:val="16FF4715"/>
    <w:rsid w:val="18135704"/>
    <w:rsid w:val="19063C44"/>
    <w:rsid w:val="1A013C64"/>
    <w:rsid w:val="1BBE25D0"/>
    <w:rsid w:val="1E6624A8"/>
    <w:rsid w:val="22855FFF"/>
    <w:rsid w:val="23A73298"/>
    <w:rsid w:val="249A4D03"/>
    <w:rsid w:val="26C373F5"/>
    <w:rsid w:val="288309BE"/>
    <w:rsid w:val="28BA6A44"/>
    <w:rsid w:val="29754431"/>
    <w:rsid w:val="29904022"/>
    <w:rsid w:val="2AE12E8C"/>
    <w:rsid w:val="2B872767"/>
    <w:rsid w:val="2C071443"/>
    <w:rsid w:val="2D87610B"/>
    <w:rsid w:val="2E6A79F5"/>
    <w:rsid w:val="358C698A"/>
    <w:rsid w:val="36384F8A"/>
    <w:rsid w:val="374E2FE7"/>
    <w:rsid w:val="3C9508E0"/>
    <w:rsid w:val="3D7C7113"/>
    <w:rsid w:val="3D9256C7"/>
    <w:rsid w:val="40EE33B2"/>
    <w:rsid w:val="490309DC"/>
    <w:rsid w:val="50461E93"/>
    <w:rsid w:val="57BF2E12"/>
    <w:rsid w:val="5B460216"/>
    <w:rsid w:val="5C284B33"/>
    <w:rsid w:val="5D5F3040"/>
    <w:rsid w:val="5DF70475"/>
    <w:rsid w:val="68ED5B3C"/>
    <w:rsid w:val="6B7621D7"/>
    <w:rsid w:val="6BA529CA"/>
    <w:rsid w:val="6DC40312"/>
    <w:rsid w:val="6E6E1428"/>
    <w:rsid w:val="6F2906F4"/>
    <w:rsid w:val="78212FB6"/>
    <w:rsid w:val="7A3B26BA"/>
    <w:rsid w:val="7A5C35F7"/>
    <w:rsid w:val="7A93337E"/>
    <w:rsid w:val="7D6B5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unhideWhenUsed/>
    <w:qFormat/>
    <w:uiPriority w:val="99"/>
    <w:pPr>
      <w:ind w:firstLine="588" w:firstLineChars="200"/>
    </w:pPr>
    <w:rPr>
      <w:rFonts w:ascii="仿宋_GB2312" w:hAnsi="Calibri" w:eastAsia="仿宋_GB2312"/>
      <w:sz w:val="32"/>
    </w:rPr>
  </w:style>
  <w:style w:type="paragraph" w:styleId="3">
    <w:name w:val="Balloon Text"/>
    <w:basedOn w:val="1"/>
    <w:link w:val="17"/>
    <w:semiHidden/>
    <w:qFormat/>
    <w:uiPriority w:val="0"/>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page number"/>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Char"/>
    <w:basedOn w:val="8"/>
    <w:link w:val="2"/>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7">
    <w:name w:val="批注框文本 Char"/>
    <w:basedOn w:val="8"/>
    <w:link w:val="3"/>
    <w:semiHidden/>
    <w:qFormat/>
    <w:uiPriority w:val="0"/>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20</Pages>
  <Words>7906</Words>
  <Characters>8306</Characters>
  <Lines>70</Lines>
  <Paragraphs>19</Paragraphs>
  <TotalTime>9</TotalTime>
  <ScaleCrop>false</ScaleCrop>
  <LinksUpToDate>false</LinksUpToDate>
  <CharactersWithSpaces>9492</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白玉飞雪</cp:lastModifiedBy>
  <cp:lastPrinted>2021-06-21T07:31:00Z</cp:lastPrinted>
  <dcterms:modified xsi:type="dcterms:W3CDTF">2022-08-22T01:11:50Z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D123FB9B6221448D88CEF7DBC2B26079</vt:lpwstr>
  </property>
</Properties>
</file>