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lang w:eastAsia="zh-CN"/>
        </w:rPr>
        <w:t>岳阳市博物馆</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eastAsia="zh-CN"/>
        </w:rPr>
        <w:t>岳阳市博物馆</w:t>
      </w:r>
      <w:r>
        <w:rPr>
          <w:rFonts w:hint="eastAsia"/>
          <w:b/>
          <w:sz w:val="28"/>
          <w:szCs w:val="28"/>
        </w:rPr>
        <w:t>单位概况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岳阳市博物馆</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eastAsiaTheme="minorEastAsia"/>
          <w:sz w:val="32"/>
          <w:szCs w:val="32"/>
          <w:lang w:eastAsia="zh-CN"/>
        </w:rPr>
      </w:pPr>
      <w:r>
        <w:rPr>
          <w:rFonts w:hint="eastAsia" w:asciiTheme="minorEastAsia" w:hAnsiTheme="minorEastAsia"/>
          <w:sz w:val="32"/>
          <w:szCs w:val="32"/>
        </w:rPr>
        <w:t>（一）</w:t>
      </w:r>
      <w:r>
        <w:rPr>
          <w:rFonts w:hint="eastAsia" w:asciiTheme="minorEastAsia" w:hAnsiTheme="minorEastAsia"/>
          <w:sz w:val="32"/>
          <w:szCs w:val="32"/>
          <w:lang w:eastAsia="zh-CN"/>
        </w:rPr>
        <w:t>负责岳阳市博物馆的日常管理和运营工作，组织开展馆藏文物、博物馆学术研究。</w:t>
      </w:r>
    </w:p>
    <w:p>
      <w:pPr>
        <w:ind w:firstLine="800" w:firstLineChars="250"/>
        <w:jc w:val="left"/>
        <w:rPr>
          <w:rFonts w:hint="eastAsia" w:asciiTheme="minorEastAsia" w:hAnsiTheme="minorEastAsia"/>
          <w:sz w:val="32"/>
          <w:szCs w:val="32"/>
          <w:lang w:eastAsia="zh-CN"/>
        </w:rPr>
      </w:pPr>
      <w:r>
        <w:rPr>
          <w:rFonts w:hint="eastAsia" w:asciiTheme="minorEastAsia" w:hAnsiTheme="minorEastAsia"/>
          <w:sz w:val="32"/>
          <w:szCs w:val="32"/>
        </w:rPr>
        <w:t>（二）</w:t>
      </w:r>
      <w:r>
        <w:rPr>
          <w:rFonts w:hint="eastAsia" w:asciiTheme="minorEastAsia" w:hAnsiTheme="minorEastAsia"/>
          <w:sz w:val="32"/>
          <w:szCs w:val="32"/>
          <w:lang w:eastAsia="zh-CN"/>
        </w:rPr>
        <w:t>对馆藏文物按有关规定进行妥善保管，举办陈列展览，负责本地区文物征集、文物资料和档案的搜集和研究。</w:t>
      </w:r>
    </w:p>
    <w:p>
      <w:pPr>
        <w:ind w:firstLine="800" w:firstLineChars="250"/>
        <w:jc w:val="left"/>
        <w:rPr>
          <w:rFonts w:hint="eastAsia" w:asciiTheme="minorEastAsia" w:hAnsiTheme="minorEastAsia"/>
          <w:sz w:val="32"/>
          <w:szCs w:val="32"/>
          <w:lang w:eastAsia="zh-CN"/>
        </w:rPr>
      </w:pPr>
      <w:r>
        <w:rPr>
          <w:rFonts w:hint="eastAsia" w:asciiTheme="minorEastAsia" w:hAnsiTheme="minorEastAsia"/>
          <w:sz w:val="32"/>
          <w:szCs w:val="32"/>
          <w:lang w:eastAsia="zh-CN"/>
        </w:rPr>
        <w:t>（三）配合本地区基本建设进行考古调查、勘探和发掘，并对出土文物以及古建筑进行保护管理和考古研究。</w:t>
      </w:r>
    </w:p>
    <w:p>
      <w:pPr>
        <w:ind w:firstLine="800" w:firstLineChars="250"/>
        <w:jc w:val="left"/>
        <w:rPr>
          <w:rFonts w:asciiTheme="minorEastAsia" w:hAnsiTheme="minorEastAsia"/>
          <w:sz w:val="32"/>
          <w:szCs w:val="32"/>
        </w:rPr>
      </w:pPr>
      <w:r>
        <w:rPr>
          <w:rFonts w:hint="eastAsia" w:asciiTheme="minorEastAsia" w:hAnsiTheme="minorEastAsia"/>
          <w:sz w:val="32"/>
          <w:szCs w:val="32"/>
          <w:lang w:eastAsia="zh-CN"/>
        </w:rPr>
        <w:t>（四）承办市委、市政府和上级主管部门交办的其他事项。</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default"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根据中共岳阳市委机构编制委员会办公室文件，岳编办｛</w:t>
      </w:r>
      <w:r>
        <w:rPr>
          <w:rFonts w:hint="eastAsia" w:asciiTheme="minorEastAsia" w:hAnsiTheme="minorEastAsia"/>
          <w:bCs/>
          <w:kern w:val="0"/>
          <w:sz w:val="32"/>
          <w:szCs w:val="32"/>
          <w:lang w:val="en-US" w:eastAsia="zh-CN"/>
        </w:rPr>
        <w:t>2018｝5号文，</w:t>
      </w:r>
      <w:r>
        <w:rPr>
          <w:rFonts w:hint="eastAsia" w:asciiTheme="minorEastAsia" w:hAnsiTheme="minorEastAsia"/>
          <w:bCs/>
          <w:kern w:val="0"/>
          <w:sz w:val="32"/>
          <w:szCs w:val="32"/>
          <w:lang w:eastAsia="zh-CN"/>
        </w:rPr>
        <w:t>岳阳市博物馆</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市博物馆，加挂“市文物考古研究所”的牌子，为正科级公益一类全额拨款事业单位。核定全额拨款事业编制</w:t>
      </w:r>
      <w:r>
        <w:rPr>
          <w:rFonts w:hint="eastAsia" w:asciiTheme="minorEastAsia" w:hAnsiTheme="minorEastAsia"/>
          <w:bCs/>
          <w:kern w:val="0"/>
          <w:sz w:val="32"/>
          <w:szCs w:val="32"/>
          <w:lang w:val="en-US" w:eastAsia="zh-CN"/>
        </w:rPr>
        <w:t>18名。其中：馆长1名，副馆长3名，文物考古研究专职付所长1名，另核定临时用工计划数（讲解员）4名。其“三定”规定另行制定。</w:t>
      </w:r>
    </w:p>
    <w:p>
      <w:pPr>
        <w:jc w:val="left"/>
        <w:rPr>
          <w:rFonts w:ascii="仿宋_GB2312" w:eastAsia="仿宋_GB2312" w:hAnsiTheme="minorEastAsia"/>
          <w:sz w:val="28"/>
          <w:szCs w:val="32"/>
        </w:rPr>
      </w:pP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岳阳市博物馆</w:t>
      </w:r>
      <w:r>
        <w:rPr>
          <w:rFonts w:asciiTheme="minorEastAsia" w:hAnsiTheme="minorEastAsia"/>
          <w:bCs/>
          <w:kern w:val="0"/>
          <w:sz w:val="32"/>
          <w:szCs w:val="32"/>
        </w:rPr>
        <w:t>2019</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岳阳市博物馆</w:t>
      </w:r>
      <w:r>
        <w:rPr>
          <w:rFonts w:hint="eastAsia" w:asciiTheme="minorEastAsia" w:hAnsiTheme="minorEastAsia"/>
          <w:bCs/>
          <w:kern w:val="0"/>
          <w:sz w:val="32"/>
          <w:szCs w:val="32"/>
        </w:rPr>
        <w:t>本</w:t>
      </w:r>
      <w:r>
        <w:rPr>
          <w:rFonts w:hint="eastAsia" w:asciiTheme="minorEastAsia" w:hAnsiTheme="minorEastAsia"/>
          <w:bCs/>
          <w:kern w:val="0"/>
          <w:sz w:val="32"/>
          <w:szCs w:val="32"/>
          <w:lang w:eastAsia="zh-CN"/>
        </w:rPr>
        <w:t>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岳阳市博物馆</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1560.07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val="0"/>
                <w:bCs w:val="0"/>
                <w:kern w:val="0"/>
                <w:sz w:val="22"/>
                <w:lang w:val="en-US" w:eastAsia="zh-CN"/>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1579.27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98.78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15.76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lang w:eastAsia="zh-CN"/>
              </w:rPr>
            </w:pPr>
            <w:r>
              <w:rPr>
                <w:rFonts w:hint="eastAsia"/>
                <w:lang w:eastAsia="zh-CN"/>
              </w:rPr>
              <w:t>九、卫生健康支出</w:t>
            </w:r>
          </w:p>
          <w:p>
            <w:pPr>
              <w:widowControl/>
              <w:numPr>
                <w:ilvl w:val="0"/>
                <w:numId w:val="0"/>
              </w:numPr>
              <w:jc w:val="left"/>
              <w:rPr>
                <w:rFonts w:hint="eastAsia"/>
                <w:lang w:eastAsia="zh-CN"/>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7.54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lang w:eastAsia="zh-CN"/>
              </w:rPr>
            </w:pPr>
            <w:r>
              <w:rPr>
                <w:rFonts w:hint="eastAsia"/>
                <w:lang w:eastAsia="zh-CN"/>
              </w:rPr>
              <w:t xml:space="preserve">十、节能环保支出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lang w:eastAsia="zh-CN"/>
              </w:rPr>
            </w:pPr>
            <w:r>
              <w:rPr>
                <w:rFonts w:hint="eastAsia"/>
                <w:lang w:eastAsia="zh-CN"/>
              </w:rPr>
              <w:t xml:space="preserve">十一、城乡社区支出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lang w:eastAsia="zh-CN"/>
              </w:rPr>
            </w:pPr>
            <w:r>
              <w:rPr>
                <w:rFonts w:hint="eastAsia"/>
                <w:lang w:eastAsia="zh-CN"/>
              </w:rPr>
              <w:t xml:space="preserve">十二、农林水支出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lang w:eastAsia="zh-CN"/>
              </w:rPr>
            </w:pPr>
            <w:r>
              <w:rPr>
                <w:rFonts w:hint="eastAsia"/>
                <w:lang w:eastAsia="zh-CN"/>
              </w:rPr>
              <w:t xml:space="preserve">十三、交通运输支出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lang w:eastAsia="zh-CN"/>
              </w:rPr>
            </w:pPr>
            <w:r>
              <w:rPr>
                <w:rFonts w:hint="eastAsia"/>
                <w:lang w:eastAsia="zh-CN"/>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lang w:eastAsia="zh-CN"/>
              </w:rPr>
            </w:pPr>
            <w:r>
              <w:rPr>
                <w:rFonts w:hint="eastAsia"/>
                <w:lang w:eastAsia="zh-CN"/>
              </w:rPr>
              <w:t xml:space="preserve">十五、商业服务业等支出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 xml:space="preserve">十六、金融支出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kern w:val="0"/>
                <w:sz w:val="20"/>
                <w:szCs w:val="20"/>
                <w:lang w:eastAsia="zh-CN"/>
              </w:rPr>
            </w:pPr>
            <w:r>
              <w:rPr>
                <w:rFonts w:hint="eastAsia"/>
              </w:rPr>
              <w:t xml:space="preserve">十七、援助其他地区支出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kern w:val="0"/>
                <w:sz w:val="20"/>
                <w:szCs w:val="20"/>
                <w:lang w:eastAsia="zh-CN"/>
              </w:rPr>
            </w:pPr>
            <w:r>
              <w:rPr>
                <w:rFonts w:hint="eastAsia"/>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kern w:val="0"/>
                <w:sz w:val="20"/>
                <w:szCs w:val="20"/>
                <w:lang w:eastAsia="zh-CN"/>
              </w:rPr>
            </w:pPr>
            <w:r>
              <w:rPr>
                <w:rFonts w:hint="eastAsia"/>
              </w:rPr>
              <w:t xml:space="preserve">十九、住房保障支出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kern w:val="0"/>
                <w:sz w:val="20"/>
                <w:szCs w:val="20"/>
                <w:lang w:eastAsia="zh-CN"/>
              </w:rPr>
            </w:pPr>
            <w:r>
              <w:rPr>
                <w:rFonts w:hint="eastAsia"/>
              </w:rPr>
              <w:t xml:space="preserve">二十、粮油物资储备支出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ascii="宋体" w:hAnsi="宋体" w:eastAsia="宋体" w:cs="宋体"/>
                <w:kern w:val="0"/>
                <w:sz w:val="20"/>
                <w:szCs w:val="20"/>
                <w:lang w:eastAsia="zh-CN"/>
              </w:rPr>
            </w:pPr>
            <w:r>
              <w:rPr>
                <w:rFonts w:hint="eastAsia"/>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rPr>
            </w:pPr>
            <w:r>
              <w:rPr>
                <w:rFonts w:hint="eastAsia"/>
              </w:rPr>
              <w:t xml:space="preserve">二十二、灾害防治及应急管理支出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rPr>
            </w:pPr>
            <w:r>
              <w:rPr>
                <w:rFonts w:hint="eastAsia"/>
              </w:rPr>
              <w:t xml:space="preserve">二十三、其他支出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rPr>
            </w:pPr>
            <w:r>
              <w:rPr>
                <w:rFonts w:hint="eastAsia"/>
              </w:rPr>
              <w:t xml:space="preserve">二十四、债务还本支出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rPr>
            </w:pPr>
            <w:r>
              <w:rPr>
                <w:rFonts w:hint="eastAsia"/>
              </w:rPr>
              <w:t xml:space="preserve">二十五、债务付息支出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numPr>
                <w:ilvl w:val="0"/>
                <w:numId w:val="0"/>
              </w:numPr>
              <w:jc w:val="left"/>
              <w:rPr>
                <w:rFonts w:hint="eastAsia"/>
              </w:rPr>
            </w:pPr>
            <w:r>
              <w:rPr>
                <w:rFonts w:hint="eastAsia"/>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val="0"/>
                <w:bCs w:val="0"/>
                <w:kern w:val="0"/>
                <w:sz w:val="22"/>
                <w:lang w:val="en-US" w:eastAsia="zh-CN"/>
              </w:rPr>
            </w:pPr>
            <w:r>
              <w:rPr>
                <w:rFonts w:hint="eastAsia" w:ascii="宋体" w:hAnsi="宋体" w:eastAsia="宋体" w:cs="宋体"/>
                <w:b w:val="0"/>
                <w:bCs w:val="0"/>
                <w:kern w:val="0"/>
                <w:sz w:val="22"/>
                <w:lang w:val="en-US" w:eastAsia="zh-CN"/>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1658.85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1602.57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26.38</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1002.71</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1085.37</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2687.94</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2687.94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477"/>
        <w:gridCol w:w="493"/>
        <w:gridCol w:w="3804"/>
        <w:gridCol w:w="1597"/>
        <w:gridCol w:w="2269"/>
        <w:gridCol w:w="1730"/>
        <w:gridCol w:w="1036"/>
        <w:gridCol w:w="1036"/>
        <w:gridCol w:w="1036"/>
        <w:gridCol w:w="1950"/>
      </w:tblGrid>
      <w:tr>
        <w:tblPrEx>
          <w:tblCellMar>
            <w:top w:w="0" w:type="dxa"/>
            <w:left w:w="0" w:type="dxa"/>
            <w:bottom w:w="0" w:type="dxa"/>
            <w:right w:w="0" w:type="dxa"/>
          </w:tblCellMar>
        </w:tblPrEx>
        <w:trPr>
          <w:trHeight w:val="329"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29" w:hRule="atLeast"/>
        </w:trPr>
        <w:tc>
          <w:tcPr>
            <w:tcW w:w="4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9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8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9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329" w:hRule="atLeast"/>
        </w:trPr>
        <w:tc>
          <w:tcPr>
            <w:tcW w:w="477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color w:val="000000"/>
                <w:sz w:val="20"/>
                <w:szCs w:val="20"/>
              </w:rPr>
              <w:t>部门：</w:t>
            </w:r>
            <w:r>
              <w:rPr>
                <w:rFonts w:hint="eastAsia"/>
                <w:lang w:eastAsia="zh-CN"/>
              </w:rPr>
              <w:t>岳阳市博物馆</w:t>
            </w:r>
            <w:r>
              <w:rPr>
                <w:rFonts w:hint="eastAsia"/>
              </w:rPr>
              <w:t>　</w:t>
            </w:r>
          </w:p>
        </w:tc>
        <w:tc>
          <w:tcPr>
            <w:tcW w:w="159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329" w:hRule="atLeast"/>
        </w:trPr>
        <w:tc>
          <w:tcPr>
            <w:tcW w:w="477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9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26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329" w:hRule="atLeast"/>
        </w:trPr>
        <w:tc>
          <w:tcPr>
            <w:tcW w:w="9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80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29" w:hRule="atLeast"/>
        </w:trPr>
        <w:tc>
          <w:tcPr>
            <w:tcW w:w="9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80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29" w:hRule="atLeast"/>
        </w:trPr>
        <w:tc>
          <w:tcPr>
            <w:tcW w:w="477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9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2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0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0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0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9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329" w:hRule="atLeast"/>
        </w:trPr>
        <w:tc>
          <w:tcPr>
            <w:tcW w:w="477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1658.85</w:t>
            </w:r>
            <w:r>
              <w:rPr>
                <w:rFonts w:hint="eastAsia"/>
              </w:rPr>
              <w:t>　</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1560.07</w:t>
            </w: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98.78</w:t>
            </w:r>
            <w:r>
              <w:rPr>
                <w:rFonts w:hint="eastAsia"/>
              </w:rPr>
              <w:t>　</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lang w:eastAsia="zh-CN"/>
              </w:rPr>
              <w:t>文化旅游体育与传媒支出</w:t>
            </w:r>
            <w:r>
              <w:rPr>
                <w:rFonts w:hint="eastAsia"/>
              </w:rPr>
              <w:t>　</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1635.55</w:t>
            </w:r>
            <w:r>
              <w:rPr>
                <w:rFonts w:hint="eastAsia"/>
              </w:rPr>
              <w:t>　</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1536.77</w:t>
            </w: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98.78</w:t>
            </w:r>
            <w:r>
              <w:rPr>
                <w:rFonts w:hint="eastAsia"/>
              </w:rPr>
              <w:t>　</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20701</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文化和旅游</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2.28</w:t>
            </w:r>
            <w:r>
              <w:rPr>
                <w:rFonts w:hint="eastAsia" w:ascii="华文中宋" w:hAnsi="华文中宋" w:eastAsia="华文中宋"/>
              </w:rPr>
              <w:t>　</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2.28</w:t>
            </w: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2070102</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一般行政管理事务</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cs="宋体" w:eastAsiaTheme="minorEastAsia"/>
                <w:sz w:val="24"/>
                <w:szCs w:val="24"/>
                <w:lang w:val="en-US" w:eastAsia="zh-CN"/>
              </w:rPr>
            </w:pPr>
            <w:r>
              <w:rPr>
                <w:rFonts w:hint="eastAsia"/>
                <w:lang w:val="en-US" w:eastAsia="zh-CN"/>
              </w:rPr>
              <w:t>2.28</w:t>
            </w:r>
            <w:r>
              <w:rPr>
                <w:rFonts w:hint="eastAsia"/>
              </w:rPr>
              <w:t>　</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2.28</w:t>
            </w: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r>
              <w:rPr>
                <w:rFonts w:hint="eastAsia"/>
              </w:rPr>
              <w:t>　</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20702</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文物</w:t>
            </w:r>
            <w:r>
              <w:rPr>
                <w:rFonts w:hint="eastAsia"/>
              </w:rPr>
              <w:t>　</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1633.27</w:t>
            </w:r>
            <w:r>
              <w:rPr>
                <w:rFonts w:hint="eastAsia"/>
              </w:rPr>
              <w:t>　</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ind w:firstLine="1260" w:firstLineChars="600"/>
              <w:jc w:val="right"/>
              <w:rPr>
                <w:rFonts w:hint="default" w:ascii="宋体" w:hAnsi="宋体" w:eastAsia="宋体" w:cs="宋体"/>
                <w:sz w:val="24"/>
                <w:szCs w:val="24"/>
                <w:lang w:val="en-US"/>
              </w:rPr>
            </w:pPr>
            <w:r>
              <w:rPr>
                <w:rFonts w:hint="eastAsia"/>
                <w:lang w:val="en-US" w:eastAsia="zh-CN"/>
              </w:rPr>
              <w:t>1534.49</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98.78</w:t>
            </w:r>
            <w:r>
              <w:rPr>
                <w:rFonts w:hint="eastAsia"/>
              </w:rPr>
              <w:t>　</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2070201</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行政运行</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w:t>
            </w:r>
            <w:r>
              <w:rPr>
                <w:rFonts w:hint="eastAsia"/>
              </w:rPr>
              <w:t>　</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12</w:t>
            </w: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2070204</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lang w:eastAsia="zh-CN"/>
              </w:rPr>
              <w:t>文物保护</w:t>
            </w:r>
            <w:r>
              <w:rPr>
                <w:rFonts w:hint="eastAsia"/>
              </w:rPr>
              <w:t>　</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231.01</w:t>
            </w:r>
            <w:r>
              <w:rPr>
                <w:rFonts w:hint="eastAsia"/>
              </w:rPr>
              <w:t>　</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231.01</w:t>
            </w:r>
            <w:r>
              <w:rPr>
                <w:rFonts w:hint="eastAsia"/>
              </w:rPr>
              <w:t>　</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eastAsiaTheme="minorEastAsia"/>
                <w:lang w:val="en-US" w:eastAsia="zh-CN"/>
              </w:rPr>
            </w:pPr>
            <w:r>
              <w:rPr>
                <w:rFonts w:hint="eastAsia"/>
                <w:lang w:val="en-US" w:eastAsia="zh-CN"/>
              </w:rPr>
              <w:t>2070205</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博物馆</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1291.48</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1291.48</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2070206</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eastAsia="zh-CN"/>
              </w:rPr>
            </w:pPr>
            <w:r>
              <w:rPr>
                <w:rFonts w:hint="eastAsia"/>
                <w:lang w:eastAsia="zh-CN"/>
              </w:rPr>
              <w:t>历史名城与古迹</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98.78</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0.00</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eastAsiaTheme="minorEastAsia"/>
                <w:lang w:val="en-US" w:eastAsia="zh-CN"/>
              </w:rPr>
            </w:pPr>
            <w:r>
              <w:rPr>
                <w:rFonts w:hint="eastAsia"/>
                <w:lang w:val="en-US" w:eastAsia="zh-CN"/>
              </w:rPr>
              <w:t>98.78</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2070299</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其他文物支出</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0.00</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0.00</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社会保障和就业支出</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15.76</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15.76</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20805</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行政事业单位养老支出</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14.69</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14.69</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2080505</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机关事业单位基本养老保险缴费支出</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14.69</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14.69</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20811</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残疾人事业</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1.07</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1.07</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2081199</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其他残疾人事业支出</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1.07</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1.07</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w:t>
            </w:r>
          </w:p>
        </w:tc>
        <w:tc>
          <w:tcPr>
            <w:tcW w:w="3804"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卫生健康支出</w:t>
            </w:r>
          </w:p>
        </w:tc>
        <w:tc>
          <w:tcPr>
            <w:tcW w:w="159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7.54</w:t>
            </w:r>
          </w:p>
        </w:tc>
        <w:tc>
          <w:tcPr>
            <w:tcW w:w="226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7.54</w:t>
            </w:r>
          </w:p>
        </w:tc>
        <w:tc>
          <w:tcPr>
            <w:tcW w:w="173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21011</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行政事业单位医疗</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7.54</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7.54</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9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lang w:val="en-US" w:eastAsia="zh-CN"/>
              </w:rPr>
            </w:pPr>
            <w:r>
              <w:rPr>
                <w:rFonts w:hint="eastAsia"/>
                <w:lang w:val="en-US" w:eastAsia="zh-CN"/>
              </w:rPr>
              <w:t>2101102</w:t>
            </w:r>
          </w:p>
        </w:tc>
        <w:tc>
          <w:tcPr>
            <w:tcW w:w="38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lang w:val="en-US" w:eastAsia="zh-CN"/>
              </w:rPr>
            </w:pPr>
            <w:r>
              <w:rPr>
                <w:rFonts w:hint="eastAsia"/>
                <w:lang w:val="en-US" w:eastAsia="zh-CN"/>
              </w:rPr>
              <w:t>事业单位医疗</w:t>
            </w:r>
          </w:p>
        </w:tc>
        <w:tc>
          <w:tcPr>
            <w:tcW w:w="159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7.54</w:t>
            </w:r>
          </w:p>
        </w:tc>
        <w:tc>
          <w:tcPr>
            <w:tcW w:w="22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7.54</w:t>
            </w:r>
          </w:p>
        </w:tc>
        <w:tc>
          <w:tcPr>
            <w:tcW w:w="17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0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c>
          <w:tcPr>
            <w:tcW w:w="19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0.00</w:t>
            </w:r>
          </w:p>
        </w:tc>
      </w:tr>
      <w:tr>
        <w:tblPrEx>
          <w:tblCellMar>
            <w:top w:w="0" w:type="dxa"/>
            <w:left w:w="0" w:type="dxa"/>
            <w:bottom w:w="0" w:type="dxa"/>
            <w:right w:w="0" w:type="dxa"/>
          </w:tblCellMar>
        </w:tblPrEx>
        <w:trPr>
          <w:trHeight w:val="329"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5"/>
        <w:tblpPr w:leftFromText="180" w:rightFromText="180" w:vertAnchor="text" w:horzAnchor="page" w:tblpX="811" w:tblpY="2"/>
        <w:tblOverlap w:val="never"/>
        <w:tblW w:w="14832" w:type="dxa"/>
        <w:tblInd w:w="0" w:type="dxa"/>
        <w:tblLayout w:type="fixed"/>
        <w:tblCellMar>
          <w:top w:w="0" w:type="dxa"/>
          <w:left w:w="108" w:type="dxa"/>
          <w:bottom w:w="0" w:type="dxa"/>
          <w:right w:w="108" w:type="dxa"/>
        </w:tblCellMar>
      </w:tblPr>
      <w:tblGrid>
        <w:gridCol w:w="1042"/>
        <w:gridCol w:w="222"/>
        <w:gridCol w:w="2978"/>
        <w:gridCol w:w="1830"/>
        <w:gridCol w:w="1365"/>
        <w:gridCol w:w="1560"/>
        <w:gridCol w:w="1740"/>
        <w:gridCol w:w="1335"/>
        <w:gridCol w:w="2760"/>
      </w:tblGrid>
      <w:tr>
        <w:tblPrEx>
          <w:tblCellMar>
            <w:top w:w="0" w:type="dxa"/>
            <w:left w:w="108" w:type="dxa"/>
            <w:bottom w:w="0" w:type="dxa"/>
            <w:right w:w="108" w:type="dxa"/>
          </w:tblCellMar>
        </w:tblPrEx>
        <w:trPr>
          <w:trHeight w:val="435" w:hRule="atLeast"/>
        </w:trPr>
        <w:tc>
          <w:tcPr>
            <w:tcW w:w="14832"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9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4242"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岳阳市博物馆</w:t>
            </w:r>
            <w:r>
              <w:rPr>
                <w:rFonts w:hint="eastAsia" w:ascii="宋体" w:hAnsi="宋体" w:eastAsia="宋体" w:cs="宋体"/>
                <w:kern w:val="0"/>
                <w:sz w:val="24"/>
                <w:szCs w:val="24"/>
              </w:rPr>
              <w:t>　</w:t>
            </w:r>
          </w:p>
        </w:tc>
        <w:tc>
          <w:tcPr>
            <w:tcW w:w="18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6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24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3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9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9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24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90" w:hRule="atLeast"/>
        </w:trPr>
        <w:tc>
          <w:tcPr>
            <w:tcW w:w="424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1602.57</w:t>
            </w: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314.49</w:t>
            </w: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1288.08</w:t>
            </w:r>
            <w:r>
              <w:rPr>
                <w:rFonts w:hint="eastAsia" w:ascii="宋体" w:hAnsi="宋体" w:eastAsia="宋体" w:cs="宋体"/>
                <w:kern w:val="0"/>
                <w:sz w:val="24"/>
                <w:szCs w:val="24"/>
              </w:rPr>
              <w:t>　</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ascii="宋体" w:hAnsi="宋体" w:eastAsia="宋体" w:cs="宋体"/>
                <w:kern w:val="0"/>
                <w:sz w:val="24"/>
                <w:szCs w:val="24"/>
                <w:lang w:val="en-US" w:eastAsia="zh-CN"/>
              </w:rPr>
            </w:pPr>
            <w:r>
              <w:rPr>
                <w:rFonts w:hint="eastAsia"/>
                <w:lang w:val="en-US" w:eastAsia="zh-CN"/>
              </w:rPr>
              <w:t>207</w:t>
            </w:r>
          </w:p>
        </w:tc>
        <w:tc>
          <w:tcPr>
            <w:tcW w:w="2978"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eastAsia="zh-CN"/>
              </w:rPr>
              <w:t>文化旅游体育与传媒支出</w:t>
            </w:r>
            <w:r>
              <w:rPr>
                <w:rFonts w:hint="eastAsia"/>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1579.27</w:t>
            </w: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291.19</w:t>
            </w: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rPr>
            </w:pPr>
            <w:r>
              <w:rPr>
                <w:rFonts w:hint="eastAsia"/>
                <w:lang w:val="en-US" w:eastAsia="zh-CN"/>
              </w:rPr>
              <w:t>1288.08</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20701</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eastAsia="zh-CN"/>
              </w:rPr>
              <w:t>文化和旅游</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6.84</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6.84</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2070102</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eastAsia="zh-CN"/>
              </w:rPr>
              <w:t>一般行政管理事务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6.84</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6.84</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20702</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文物</w:t>
            </w:r>
            <w:r>
              <w:rPr>
                <w:rFonts w:hint="eastAsia"/>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1572.43</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291.19</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1281.24</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2070201</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rPr>
              <w:t>　</w:t>
            </w:r>
            <w:r>
              <w:rPr>
                <w:rFonts w:hint="eastAsia"/>
                <w:lang w:eastAsia="zh-CN"/>
              </w:rPr>
              <w:t>行政运行</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9.00</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default" w:eastAsiaTheme="minorEastAsia"/>
                <w:lang w:val="en-US" w:eastAsia="zh-CN"/>
              </w:rPr>
            </w:pPr>
            <w:r>
              <w:rPr>
                <w:rFonts w:hint="eastAsia"/>
                <w:lang w:val="en-US" w:eastAsia="zh-CN"/>
              </w:rPr>
              <w:t>2070202</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eastAsiaTheme="minorEastAsia"/>
                <w:lang w:eastAsia="zh-CN"/>
              </w:rPr>
            </w:pPr>
            <w:r>
              <w:rPr>
                <w:rFonts w:hint="eastAsia"/>
                <w:lang w:eastAsia="zh-CN"/>
              </w:rPr>
              <w:t>一般行政管理事务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964.37</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964.37</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2070204</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文物保护</w:t>
            </w:r>
            <w:r>
              <w:rPr>
                <w:rFonts w:hint="eastAsia"/>
              </w:rPr>
              <w:t>　</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231.01</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231.01</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2070205</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博物馆</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241.85</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32.76</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209.09</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2070206</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eastAsia="zh-CN"/>
              </w:rPr>
              <w:t>历史名城与古迹</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107.78</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lang w:val="en-US" w:eastAsia="zh-CN"/>
              </w:rPr>
              <w:t>0.00</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lang w:val="en-US" w:eastAsia="zh-CN"/>
              </w:rPr>
              <w:t>107.78</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2070299</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其他文物支出</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18.42</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18.42</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208</w:t>
            </w:r>
          </w:p>
        </w:tc>
        <w:tc>
          <w:tcPr>
            <w:tcW w:w="2978"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社会保障和就业支出</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15.76</w:t>
            </w: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15.76</w:t>
            </w: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20805</w:t>
            </w:r>
          </w:p>
        </w:tc>
        <w:tc>
          <w:tcPr>
            <w:tcW w:w="2978"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行政事业单位养老支出</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14.69</w:t>
            </w: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14.69</w:t>
            </w: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2080505</w:t>
            </w:r>
          </w:p>
        </w:tc>
        <w:tc>
          <w:tcPr>
            <w:tcW w:w="2978"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机关事业单位基本养老保险缴费支出</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14.69</w:t>
            </w: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14.69</w:t>
            </w: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20811</w:t>
            </w:r>
          </w:p>
        </w:tc>
        <w:tc>
          <w:tcPr>
            <w:tcW w:w="2978" w:type="dxa"/>
            <w:tcBorders>
              <w:top w:val="single" w:color="auto" w:sz="4" w:space="0"/>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残疾人事业</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1.07</w:t>
            </w:r>
          </w:p>
        </w:tc>
        <w:tc>
          <w:tcPr>
            <w:tcW w:w="136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1.07</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2081199</w:t>
            </w:r>
          </w:p>
        </w:tc>
        <w:tc>
          <w:tcPr>
            <w:tcW w:w="2978"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其他残疾人事业支出</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1.07</w:t>
            </w: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1.07</w:t>
            </w: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210</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卫生健康支出</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7.54</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7.54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21011</w:t>
            </w:r>
          </w:p>
        </w:tc>
        <w:tc>
          <w:tcPr>
            <w:tcW w:w="2978"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0"/>
                <w:sz w:val="24"/>
                <w:szCs w:val="24"/>
              </w:rPr>
            </w:pPr>
            <w:r>
              <w:rPr>
                <w:rFonts w:hint="eastAsia"/>
                <w:lang w:val="en-US" w:eastAsia="zh-CN"/>
              </w:rPr>
              <w:t>行政事业单位医疗</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7.54</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7.54</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2101102</w:t>
            </w:r>
          </w:p>
        </w:tc>
        <w:tc>
          <w:tcPr>
            <w:tcW w:w="2978"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kern w:val="0"/>
                <w:sz w:val="24"/>
                <w:szCs w:val="24"/>
              </w:rPr>
            </w:pPr>
            <w:r>
              <w:rPr>
                <w:rFonts w:hint="eastAsia"/>
                <w:lang w:val="en-US" w:eastAsia="zh-CN"/>
              </w:rPr>
              <w:t>事业单位医疗</w:t>
            </w:r>
          </w:p>
        </w:tc>
        <w:tc>
          <w:tcPr>
            <w:tcW w:w="18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7.54</w:t>
            </w:r>
            <w:r>
              <w:rPr>
                <w:rFonts w:hint="eastAsia" w:ascii="宋体" w:hAnsi="宋体" w:eastAsia="宋体" w:cs="宋体"/>
                <w:kern w:val="0"/>
                <w:sz w:val="24"/>
                <w:szCs w:val="24"/>
              </w:rPr>
              <w:t>　</w:t>
            </w:r>
          </w:p>
        </w:tc>
        <w:tc>
          <w:tcPr>
            <w:tcW w:w="13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7.54</w:t>
            </w:r>
            <w:r>
              <w:rPr>
                <w:rFonts w:hint="eastAsia" w:ascii="宋体" w:hAnsi="宋体" w:eastAsia="宋体" w:cs="宋体"/>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7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c>
          <w:tcPr>
            <w:tcW w:w="27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lang w:val="en-US" w:eastAsia="zh-CN"/>
              </w:rPr>
              <w:t>0.00</w:t>
            </w:r>
          </w:p>
        </w:tc>
      </w:tr>
      <w:tr>
        <w:tblPrEx>
          <w:tblCellMar>
            <w:top w:w="0" w:type="dxa"/>
            <w:left w:w="108" w:type="dxa"/>
            <w:bottom w:w="0" w:type="dxa"/>
            <w:right w:w="108" w:type="dxa"/>
          </w:tblCellMar>
        </w:tblPrEx>
        <w:trPr>
          <w:trHeight w:val="630" w:hRule="atLeast"/>
        </w:trPr>
        <w:tc>
          <w:tcPr>
            <w:tcW w:w="14832"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pPr w:leftFromText="180" w:rightFromText="180" w:vertAnchor="text" w:horzAnchor="page" w:tblpX="796" w:tblpY="102"/>
        <w:tblOverlap w:val="never"/>
        <w:tblW w:w="15521" w:type="dxa"/>
        <w:tblInd w:w="0"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岳阳市博物馆</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1560.07</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1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1453.07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1453.07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15.76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15.76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7.54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lang w:eastAsia="zh-CN"/>
              </w:rPr>
              <w:t xml:space="preserve">十、节能环保支出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lang w:eastAsia="zh-CN"/>
              </w:rPr>
              <w:t xml:space="preserve">十一、城乡社区支出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lang w:eastAsia="zh-CN"/>
              </w:rPr>
              <w:t xml:space="preserve">十二、农林水支出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lang w:eastAsia="zh-CN"/>
              </w:rPr>
              <w:t xml:space="preserve">十三、交通运输支出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lang w:eastAsia="zh-CN"/>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lang w:eastAsia="zh-CN"/>
              </w:rPr>
              <w:t xml:space="preserve">十五、商业服务业等支出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ascii="宋体" w:hAnsi="宋体" w:eastAsia="宋体" w:cs="宋体"/>
                <w:kern w:val="0"/>
                <w:sz w:val="20"/>
                <w:szCs w:val="20"/>
                <w:lang w:eastAsia="zh-CN"/>
              </w:rPr>
              <w:t xml:space="preserve">十六、金融支出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 xml:space="preserve">十七、援助其他地区支出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 xml:space="preserve">十九、住房保障支出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 xml:space="preserve">二十、粮油物资储备支出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 xml:space="preserve">二十二、灾害防治及应急管理支出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 xml:space="preserve">二十三、其他支出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 xml:space="preserve">二十四、债务还本支出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 xml:space="preserve">二十五、债务付息支出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numPr>
                <w:ilvl w:val="0"/>
                <w:numId w:val="0"/>
              </w:numPr>
              <w:ind w:left="0" w:leftChars="0" w:firstLine="0" w:firstLineChars="0"/>
              <w:jc w:val="left"/>
              <w:rPr>
                <w:rFonts w:hint="eastAsia" w:ascii="宋体" w:hAnsi="宋体" w:eastAsia="宋体" w:cs="宋体"/>
                <w:kern w:val="0"/>
                <w:sz w:val="22"/>
              </w:rPr>
            </w:pPr>
            <w:r>
              <w:rPr>
                <w:rFonts w:hint="eastAsia"/>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1560.07</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1476.37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1476.37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1001.67</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1085.37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1085.37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1001.67</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2561.74</w:t>
            </w: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2561.74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2561.74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岳阳市博物馆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357"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357"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57"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57"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57"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57"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1476.37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296.07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1180.3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w:t>
            </w:r>
          </w:p>
        </w:tc>
        <w:tc>
          <w:tcPr>
            <w:tcW w:w="352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仿宋_GB2312" w:cs="Times New Roman"/>
                <w:kern w:val="0"/>
                <w:szCs w:val="21"/>
                <w:lang w:val="en-US" w:eastAsia="zh-CN"/>
              </w:rPr>
            </w:pPr>
            <w:r>
              <w:rPr>
                <w:rFonts w:hint="eastAsia"/>
                <w:lang w:eastAsia="zh-CN"/>
              </w:rPr>
              <w:t>文化旅游体育与传媒支出</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1453.07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272.77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1180.3</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文化和旅游</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6.84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6.84</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2070102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6.84</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文物</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1446.23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272.77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1173.46</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2070201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rPr>
              <w:t>　</w:t>
            </w: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hint="default"/>
                <w:lang w:val="en-US" w:eastAsia="zh-CN"/>
              </w:rPr>
            </w:pPr>
            <w:r>
              <w:rPr>
                <w:rFonts w:hint="eastAsia"/>
                <w:lang w:val="en-US" w:eastAsia="zh-CN"/>
              </w:rPr>
              <w:t>2070202</w:t>
            </w:r>
          </w:p>
        </w:tc>
        <w:tc>
          <w:tcPr>
            <w:tcW w:w="352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lang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964.37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964.37</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2070204</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文物保护</w:t>
            </w:r>
            <w:r>
              <w:rPr>
                <w:rFonts w:hint="eastAsia"/>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231.01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231.01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2070205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eastAsia="zh-CN"/>
              </w:rPr>
              <w:t>博物馆</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241.85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32.76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209.09</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99208</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15.76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15.76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14.69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14.69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14.69</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20811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残疾人事业</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2081199</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其他残疾人事业支出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1.07</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1.07</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7.54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21011</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7.54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2101102</w:t>
            </w:r>
          </w:p>
        </w:tc>
        <w:tc>
          <w:tcPr>
            <w:tcW w:w="3527" w:type="dxa"/>
            <w:tcBorders>
              <w:top w:val="nil"/>
              <w:left w:val="nil"/>
              <w:bottom w:val="single" w:color="auto" w:sz="4" w:space="0"/>
              <w:right w:val="single" w:color="auto" w:sz="4" w:space="0"/>
            </w:tcBorders>
            <w:shd w:val="clear" w:color="auto" w:fill="auto"/>
            <w:vAlign w:val="center"/>
          </w:tcPr>
          <w:p>
            <w:pPr>
              <w:rPr>
                <w:rFonts w:ascii="Times New Roman" w:hAnsi="Times New Roman" w:eastAsia="仿宋_GB2312" w:cs="Times New Roman"/>
                <w:kern w:val="0"/>
                <w:szCs w:val="21"/>
              </w:rPr>
            </w:pPr>
            <w:r>
              <w:rPr>
                <w:rFonts w:hint="eastAsia"/>
                <w:lang w:val="en-US"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7.54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7.54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lang w:val="en-US" w:eastAsia="zh-CN"/>
              </w:rPr>
              <w:t>0.00</w:t>
            </w:r>
          </w:p>
        </w:tc>
      </w:tr>
      <w:tr>
        <w:tblPrEx>
          <w:tblCellMar>
            <w:top w:w="0" w:type="dxa"/>
            <w:left w:w="108" w:type="dxa"/>
            <w:bottom w:w="0" w:type="dxa"/>
            <w:right w:w="108" w:type="dxa"/>
          </w:tblCellMar>
        </w:tblPrEx>
        <w:trPr>
          <w:trHeight w:val="357"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5"/>
        <w:tblW w:w="15675" w:type="dxa"/>
        <w:tblInd w:w="0" w:type="dxa"/>
        <w:tblLayout w:type="fixed"/>
        <w:tblCellMar>
          <w:top w:w="0" w:type="dxa"/>
          <w:left w:w="108" w:type="dxa"/>
          <w:bottom w:w="0" w:type="dxa"/>
          <w:right w:w="108" w:type="dxa"/>
        </w:tblCellMar>
      </w:tblPr>
      <w:tblGrid>
        <w:gridCol w:w="1338"/>
        <w:gridCol w:w="3366"/>
        <w:gridCol w:w="1056"/>
        <w:gridCol w:w="930"/>
        <w:gridCol w:w="2235"/>
        <w:gridCol w:w="813"/>
        <w:gridCol w:w="1122"/>
        <w:gridCol w:w="4065"/>
        <w:gridCol w:w="750"/>
      </w:tblGrid>
      <w:tr>
        <w:tblPrEx>
          <w:tblCellMar>
            <w:top w:w="0" w:type="dxa"/>
            <w:left w:w="108" w:type="dxa"/>
            <w:bottom w:w="0" w:type="dxa"/>
            <w:right w:w="108" w:type="dxa"/>
          </w:tblCellMar>
        </w:tblPrEx>
        <w:trPr>
          <w:trHeight w:val="113" w:hRule="atLeast"/>
        </w:trPr>
        <w:tc>
          <w:tcPr>
            <w:tcW w:w="1567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岳阳市博物馆</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197.49</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86.411</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56.92</w:t>
            </w:r>
          </w:p>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7.22</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7.227.227.227.22</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19.90</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41.64</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2.28</w:t>
            </w: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8.92</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34.65</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1.59</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14.69</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2.28</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0.270.27</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14.72</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8.84</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8.84</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1.17</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5.89</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12.32</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12.3212.3212.32</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18.26</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9.89</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1.39</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0.60</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9.89</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0.06</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0.060.00.06</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8.89</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6.92</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6.926.92</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0.34</w:t>
            </w:r>
            <w:r>
              <w:rPr>
                <w:rFonts w:hint="eastAsia" w:ascii="宋体" w:hAnsi="宋体" w:eastAsia="宋体" w:cs="宋体"/>
                <w:color w:val="000000"/>
                <w:kern w:val="0"/>
                <w:szCs w:val="20"/>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5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0.02</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0.02</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8.88</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8.88</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207.38</w:t>
            </w:r>
          </w:p>
        </w:tc>
        <w:tc>
          <w:tcPr>
            <w:tcW w:w="916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公用经费合计</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88.69</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8888.69</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岳阳市博物馆</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岳阳市博物馆</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eastAsia="zh-CN"/>
              </w:rPr>
              <w:t>岳阳市博物馆没有政府性基金收入，没有使用政府性基金安排的支出，故本表无数据</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both"/>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岳阳市博物馆</w:t>
            </w:r>
            <w:r>
              <w:rPr>
                <w:rFonts w:hint="eastAsia" w:ascii="宋体" w:hAnsi="宋体" w:eastAsia="宋体" w:cs="宋体"/>
                <w:color w:val="000000"/>
                <w:kern w:val="0"/>
                <w:sz w:val="20"/>
                <w:szCs w:val="20"/>
              </w:rPr>
              <w:t xml:space="preserve">   </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eastAsia="zh-CN"/>
              </w:rPr>
              <w:t>岳阳市博物馆没有使用国有资本经营预算安排的支出，故本表无数据</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3261.42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上年收、支合计</w:t>
      </w:r>
      <w:r>
        <w:rPr>
          <w:rFonts w:hint="eastAsia" w:asciiTheme="minorEastAsia" w:hAnsiTheme="minorEastAsia" w:eastAsiaTheme="minorEastAsia"/>
          <w:sz w:val="32"/>
          <w:szCs w:val="32"/>
          <w:lang w:val="en-US" w:eastAsia="zh-CN"/>
        </w:rPr>
        <w:t>3793.61万元。</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532.19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项目经费减少。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1658.85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1560.07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98.78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1602.57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314.49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1288.08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80.4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3036.44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上年收、支合计</w:t>
      </w:r>
      <w:r>
        <w:rPr>
          <w:rFonts w:hint="eastAsia" w:asciiTheme="minorEastAsia" w:hAnsiTheme="minorEastAsia" w:eastAsiaTheme="minorEastAsia"/>
          <w:sz w:val="32"/>
          <w:szCs w:val="32"/>
          <w:lang w:val="en-US" w:eastAsia="zh-CN"/>
        </w:rPr>
        <w:t>3477.13万元。</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440.69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12.67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项目经费减少。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1476.37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92</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239.15</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2020年支付2019年项目工程进度款</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1476.37</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 xml:space="preserve">1 </w:t>
      </w:r>
      <w:r>
        <w:rPr>
          <w:rFonts w:hint="eastAsia" w:asciiTheme="minorEastAsia" w:hAnsiTheme="minorEastAsia" w:eastAsiaTheme="minorEastAsia"/>
          <w:sz w:val="32"/>
          <w:szCs w:val="32"/>
          <w:lang w:eastAsia="zh-CN"/>
        </w:rPr>
        <w:t>文化旅游体育与传媒</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1453.07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98.42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 社会保障和支出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15.76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3 卫生健康支出7.54万元 占0.51%</w:t>
      </w:r>
      <w:r>
        <w:rPr>
          <w:rFonts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2561.74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1476.37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57.63</w:t>
      </w:r>
      <w:r>
        <w:rPr>
          <w:rFonts w:hint="eastAsia" w:asciiTheme="minorEastAsia" w:hAnsiTheme="minorEastAsia" w:eastAsiaTheme="minorEastAsia"/>
          <w:sz w:val="32"/>
          <w:szCs w:val="32"/>
        </w:rPr>
        <w:t>%，其中：</w:t>
      </w:r>
    </w:p>
    <w:p>
      <w:pPr>
        <w:pStyle w:val="9"/>
        <w:numPr>
          <w:ilvl w:val="0"/>
          <w:numId w:val="2"/>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文化旅游体育与传媒支出（类）年</w:t>
      </w:r>
      <w:r>
        <w:rPr>
          <w:rFonts w:hint="eastAsia" w:asciiTheme="minorEastAsia" w:hAnsiTheme="minorEastAsia" w:eastAsiaTheme="minorEastAsia"/>
          <w:sz w:val="32"/>
          <w:szCs w:val="32"/>
        </w:rPr>
        <w:t>初预算为</w:t>
      </w:r>
      <w:r>
        <w:rPr>
          <w:rFonts w:hint="eastAsia" w:asciiTheme="minorEastAsia" w:hAnsiTheme="minorEastAsia" w:eastAsiaTheme="minorEastAsia"/>
          <w:sz w:val="32"/>
          <w:szCs w:val="32"/>
          <w:lang w:val="en-US" w:eastAsia="zh-CN"/>
        </w:rPr>
        <w:t>2538.44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1453.07</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元，其中：</w:t>
      </w:r>
    </w:p>
    <w:p>
      <w:pPr>
        <w:pStyle w:val="9"/>
        <w:numPr>
          <w:ilvl w:val="0"/>
          <w:numId w:val="3"/>
        </w:numPr>
        <w:ind w:firstLine="320" w:firstLineChars="1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文化旅游（款）</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6.84</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9"/>
        <w:numPr>
          <w:ilvl w:val="0"/>
          <w:numId w:val="0"/>
        </w:numPr>
        <w:ind w:firstLine="960" w:firstLineChars="300"/>
        <w:rPr>
          <w:rFonts w:hint="eastAsia" w:asciiTheme="minorEastAsia" w:hAnsiTheme="minorEastAsia" w:eastAsiaTheme="minorEastAsia"/>
          <w:sz w:val="32"/>
          <w:szCs w:val="32"/>
          <w:lang w:eastAsia="zh-CN"/>
        </w:rPr>
      </w:pPr>
      <w:r>
        <w:rPr>
          <w:rFonts w:hint="default" w:ascii="Calibri" w:hAnsi="Calibri" w:cs="Calibri" w:eastAsiaTheme="minorEastAsia"/>
          <w:sz w:val="32"/>
          <w:szCs w:val="32"/>
          <w:lang w:eastAsia="zh-CN"/>
        </w:rPr>
        <w:t>①</w:t>
      </w:r>
      <w:r>
        <w:rPr>
          <w:rFonts w:hint="eastAsia" w:asciiTheme="minorEastAsia" w:hAnsiTheme="minorEastAsia" w:eastAsiaTheme="minorEastAsia"/>
          <w:sz w:val="32"/>
          <w:szCs w:val="32"/>
          <w:lang w:eastAsia="zh-CN"/>
        </w:rPr>
        <w:t>一般行政管理事务（项），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numPr>
          <w:ilvl w:val="0"/>
          <w:numId w:val="0"/>
        </w:numPr>
        <w:ind w:firstLine="320" w:firstLineChars="1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lang w:eastAsia="zh-CN"/>
        </w:rPr>
        <w:t>文物（款），年初预算为</w:t>
      </w:r>
      <w:r>
        <w:rPr>
          <w:rFonts w:hint="eastAsia" w:asciiTheme="minorEastAsia" w:hAnsiTheme="minorEastAsia" w:eastAsiaTheme="minorEastAsia"/>
          <w:sz w:val="32"/>
          <w:szCs w:val="32"/>
          <w:lang w:val="en-US" w:eastAsia="zh-CN"/>
        </w:rPr>
        <w:t>0元，支出决算为1446.23万元，其中：</w:t>
      </w:r>
    </w:p>
    <w:p>
      <w:pPr>
        <w:pStyle w:val="9"/>
        <w:numPr>
          <w:ilvl w:val="0"/>
          <w:numId w:val="0"/>
        </w:numPr>
        <w:ind w:left="1050" w:leftChars="0"/>
        <w:rPr>
          <w:rFonts w:hint="eastAsia" w:asciiTheme="minorEastAsia" w:hAnsiTheme="minorEastAsia" w:eastAsiaTheme="minorEastAsia"/>
          <w:sz w:val="32"/>
          <w:szCs w:val="32"/>
          <w:lang w:eastAsia="zh-CN"/>
        </w:rPr>
      </w:pPr>
      <w:r>
        <w:rPr>
          <w:rFonts w:hint="default" w:ascii="Calibri" w:hAnsi="Calibri" w:cs="Calibri" w:eastAsiaTheme="minorEastAsia"/>
          <w:sz w:val="32"/>
          <w:szCs w:val="32"/>
          <w:lang w:eastAsia="zh-CN"/>
        </w:rPr>
        <w:t>①</w:t>
      </w:r>
      <w:r>
        <w:rPr>
          <w:rFonts w:hint="eastAsia" w:asciiTheme="minorEastAsia" w:hAnsiTheme="minorEastAsia" w:eastAsiaTheme="minorEastAsia"/>
          <w:sz w:val="32"/>
          <w:szCs w:val="32"/>
          <w:lang w:eastAsia="zh-CN"/>
        </w:rPr>
        <w:t>行政运行（项），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numPr>
          <w:ilvl w:val="0"/>
          <w:numId w:val="0"/>
        </w:numPr>
        <w:ind w:left="1050" w:leftChars="0"/>
        <w:rPr>
          <w:rFonts w:hint="eastAsia" w:asciiTheme="minorEastAsia" w:hAnsiTheme="minorEastAsia" w:eastAsiaTheme="minorEastAsia"/>
          <w:sz w:val="32"/>
          <w:szCs w:val="32"/>
          <w:lang w:eastAsia="zh-CN"/>
        </w:rPr>
      </w:pPr>
      <w:r>
        <w:rPr>
          <w:rFonts w:hint="default" w:ascii="Calibri" w:hAnsi="Calibri" w:cs="Calibri" w:eastAsiaTheme="minorEastAsia"/>
          <w:sz w:val="32"/>
          <w:szCs w:val="32"/>
        </w:rPr>
        <w:t>②</w:t>
      </w:r>
      <w:r>
        <w:rPr>
          <w:rFonts w:hint="eastAsia" w:ascii="Calibri" w:hAnsi="Calibri" w:cs="Calibri" w:eastAsiaTheme="minorEastAsia"/>
          <w:sz w:val="32"/>
          <w:szCs w:val="32"/>
          <w:lang w:eastAsia="zh-CN"/>
        </w:rPr>
        <w:t>一般行政管理事务（项），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964.37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numPr>
          <w:ilvl w:val="0"/>
          <w:numId w:val="0"/>
        </w:numPr>
        <w:ind w:left="1050" w:leftChars="0"/>
        <w:rPr>
          <w:rFonts w:hint="eastAsia" w:asciiTheme="minorEastAsia" w:hAnsiTheme="minorEastAsia" w:eastAsiaTheme="minorEastAsia"/>
          <w:sz w:val="32"/>
          <w:szCs w:val="32"/>
          <w:lang w:eastAsia="zh-CN"/>
        </w:rPr>
      </w:pPr>
      <w:r>
        <w:rPr>
          <w:rFonts w:hint="default" w:ascii="Calibri" w:hAnsi="Calibri" w:cs="Calibri" w:eastAsiaTheme="minorEastAsia"/>
          <w:sz w:val="32"/>
          <w:szCs w:val="32"/>
          <w:lang w:eastAsia="zh-CN"/>
        </w:rPr>
        <w:t>③</w:t>
      </w:r>
      <w:r>
        <w:rPr>
          <w:rFonts w:hint="eastAsia" w:asciiTheme="minorEastAsia" w:hAnsiTheme="minorEastAsia" w:eastAsiaTheme="minorEastAsia"/>
          <w:sz w:val="32"/>
          <w:szCs w:val="32"/>
          <w:lang w:eastAsia="zh-CN"/>
        </w:rPr>
        <w:t>文物保护（项），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231.01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numPr>
          <w:ilvl w:val="0"/>
          <w:numId w:val="0"/>
        </w:numPr>
        <w:ind w:left="1050" w:leftChars="0"/>
        <w:rPr>
          <w:rFonts w:hint="eastAsia" w:asciiTheme="minorEastAsia" w:hAnsiTheme="minorEastAsia" w:eastAsiaTheme="minorEastAsia"/>
          <w:sz w:val="32"/>
          <w:szCs w:val="32"/>
          <w:lang w:eastAsia="zh-CN"/>
        </w:rPr>
      </w:pPr>
      <w:r>
        <w:rPr>
          <w:rFonts w:hint="eastAsia" w:ascii="仿宋" w:hAnsi="仿宋" w:eastAsia="仿宋" w:cs="仿宋"/>
          <w:sz w:val="32"/>
          <w:szCs w:val="32"/>
        </w:rPr>
        <w:t>④</w:t>
      </w:r>
      <w:r>
        <w:rPr>
          <w:rFonts w:hint="eastAsia" w:asciiTheme="minorEastAsia" w:hAnsiTheme="minorEastAsia" w:eastAsiaTheme="minorEastAsia"/>
          <w:sz w:val="32"/>
          <w:szCs w:val="32"/>
          <w:lang w:eastAsia="zh-CN"/>
        </w:rPr>
        <w:t>博物馆（项），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241.85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numPr>
          <w:ilvl w:val="0"/>
          <w:numId w:val="0"/>
        </w:numPr>
        <w:ind w:left="1050" w:leftChars="0"/>
        <w:rPr>
          <w:rFonts w:hint="eastAsia" w:asciiTheme="minorEastAsia" w:hAnsiTheme="minorEastAsia" w:eastAsiaTheme="minorEastAsia"/>
          <w:sz w:val="32"/>
          <w:szCs w:val="32"/>
        </w:rPr>
      </w:pPr>
    </w:p>
    <w:p>
      <w:pPr>
        <w:pStyle w:val="9"/>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15.76</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元，其中：</w:t>
      </w:r>
    </w:p>
    <w:p>
      <w:pPr>
        <w:pStyle w:val="9"/>
        <w:numPr>
          <w:ilvl w:val="0"/>
          <w:numId w:val="4"/>
        </w:numPr>
        <w:ind w:left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、行政事业单位养老支出（款），</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14.69</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9"/>
        <w:numPr>
          <w:ilvl w:val="0"/>
          <w:numId w:val="0"/>
        </w:numPr>
        <w:ind w:firstLine="960" w:firstLineChars="300"/>
        <w:rPr>
          <w:rFonts w:hint="eastAsia" w:asciiTheme="minorEastAsia" w:hAnsiTheme="minorEastAsia" w:eastAsiaTheme="minorEastAsia"/>
          <w:sz w:val="32"/>
          <w:szCs w:val="32"/>
          <w:lang w:eastAsia="zh-CN"/>
        </w:rPr>
      </w:pPr>
      <w:r>
        <w:rPr>
          <w:rFonts w:hint="default" w:ascii="Calibri" w:hAnsi="Calibri" w:cs="Calibri" w:eastAsiaTheme="minorEastAsia"/>
          <w:sz w:val="32"/>
          <w:szCs w:val="32"/>
          <w:lang w:val="en-US" w:eastAsia="zh-CN"/>
        </w:rPr>
        <w:t>①</w:t>
      </w:r>
      <w:r>
        <w:rPr>
          <w:rFonts w:hint="eastAsia" w:ascii="Calibri" w:hAnsi="Calibri" w:cs="Calibri" w:eastAsiaTheme="minorEastAsia"/>
          <w:sz w:val="32"/>
          <w:szCs w:val="32"/>
          <w:lang w:val="en-US" w:eastAsia="zh-CN"/>
        </w:rPr>
        <w:t>机关事业单位基本养老保险缴费支出（项），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14.69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14.69</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9"/>
        <w:numPr>
          <w:ilvl w:val="0"/>
          <w:numId w:val="4"/>
        </w:numPr>
        <w:ind w:left="525" w:leftChars="250" w:firstLine="0" w:firstLineChars="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、残疾人事业（款）</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9"/>
        <w:numPr>
          <w:ilvl w:val="0"/>
          <w:numId w:val="0"/>
        </w:numPr>
        <w:ind w:leftChars="250" w:firstLine="640" w:firstLineChars="200"/>
        <w:rPr>
          <w:rFonts w:hint="eastAsia" w:asciiTheme="minorEastAsia" w:hAnsiTheme="minorEastAsia" w:eastAsiaTheme="minorEastAsia"/>
          <w:sz w:val="32"/>
          <w:szCs w:val="32"/>
          <w:lang w:eastAsia="zh-CN"/>
        </w:rPr>
      </w:pPr>
      <w:r>
        <w:rPr>
          <w:rFonts w:hint="default" w:ascii="Calibri" w:hAnsi="Calibri" w:cs="Calibri" w:eastAsiaTheme="minorEastAsia"/>
          <w:sz w:val="32"/>
          <w:szCs w:val="32"/>
          <w:lang w:val="en-US" w:eastAsia="zh-CN"/>
        </w:rPr>
        <w:t>①</w:t>
      </w:r>
      <w:r>
        <w:rPr>
          <w:rFonts w:hint="eastAsia" w:ascii="Calibri" w:hAnsi="Calibri" w:cs="Calibri" w:eastAsiaTheme="minorEastAsia"/>
          <w:sz w:val="32"/>
          <w:szCs w:val="32"/>
          <w:lang w:val="en-US" w:eastAsia="zh-CN"/>
        </w:rPr>
        <w:t>其他残疾人事业支出（项），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9"/>
        <w:numPr>
          <w:ilvl w:val="0"/>
          <w:numId w:val="2"/>
        </w:numPr>
        <w:ind w:left="0" w:leftChars="0"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卫生健康支出（类）</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9"/>
        <w:numPr>
          <w:ilvl w:val="0"/>
          <w:numId w:val="5"/>
        </w:numPr>
        <w:ind w:left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、行政事业单位医疗（款），</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p>
    <w:p>
      <w:pPr>
        <w:pStyle w:val="9"/>
        <w:numPr>
          <w:ilvl w:val="0"/>
          <w:numId w:val="0"/>
        </w:numPr>
        <w:ind w:firstLine="960" w:firstLineChars="300"/>
        <w:rPr>
          <w:rFonts w:hint="default" w:asciiTheme="minorEastAsia" w:hAnsiTheme="minorEastAsia" w:eastAsiaTheme="minorEastAsia"/>
          <w:sz w:val="32"/>
          <w:szCs w:val="32"/>
          <w:lang w:val="en-US" w:eastAsia="zh-CN"/>
        </w:rPr>
      </w:pPr>
      <w:r>
        <w:rPr>
          <w:rFonts w:hint="default" w:ascii="Calibri" w:hAnsi="Calibri" w:cs="Calibri" w:eastAsiaTheme="minorEastAsia"/>
          <w:sz w:val="32"/>
          <w:szCs w:val="32"/>
          <w:lang w:val="en-US" w:eastAsia="zh-CN"/>
        </w:rPr>
        <w:t>①</w:t>
      </w:r>
      <w:r>
        <w:rPr>
          <w:rFonts w:hint="eastAsia" w:ascii="Calibri" w:hAnsi="Calibri" w:cs="Calibri" w:eastAsiaTheme="minorEastAsia"/>
          <w:sz w:val="32"/>
          <w:szCs w:val="32"/>
          <w:lang w:val="en-US" w:eastAsia="zh-CN"/>
        </w:rPr>
        <w:t>事业单位医疗（项），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7.54</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lang w:val="en-US" w:eastAsia="zh-CN"/>
        </w:rPr>
        <w:t>.</w:t>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296.07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207.38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56.92</w:t>
      </w:r>
      <w:r>
        <w:rPr>
          <w:rFonts w:hint="eastAsia" w:asciiTheme="minorEastAsia" w:hAnsiTheme="minorEastAsia" w:eastAsiaTheme="minorEastAsia"/>
          <w:sz w:val="32"/>
          <w:szCs w:val="32"/>
        </w:rPr>
        <w:t>万元、津贴补贴、奖金</w:t>
      </w:r>
      <w:r>
        <w:rPr>
          <w:rFonts w:hint="eastAsia" w:asciiTheme="minorEastAsia" w:hAnsiTheme="minorEastAsia" w:eastAsiaTheme="minorEastAsia"/>
          <w:sz w:val="32"/>
          <w:szCs w:val="32"/>
          <w:lang w:val="en-US" w:eastAsia="zh-CN"/>
        </w:rPr>
        <w:t>41.64</w:t>
      </w:r>
      <w:r>
        <w:rPr>
          <w:rFonts w:hint="eastAsia" w:asciiTheme="minorEastAsia" w:hAnsiTheme="minorEastAsia" w:eastAsiaTheme="minorEastAsia"/>
          <w:sz w:val="32"/>
          <w:szCs w:val="32"/>
        </w:rPr>
        <w:t>万元、伙食补助费</w:t>
      </w:r>
      <w:r>
        <w:rPr>
          <w:rFonts w:hint="eastAsia" w:asciiTheme="minorEastAsia" w:hAnsiTheme="minorEastAsia" w:eastAsiaTheme="minorEastAsia"/>
          <w:sz w:val="32"/>
          <w:szCs w:val="32"/>
          <w:lang w:val="en-US" w:eastAsia="zh-CN"/>
        </w:rPr>
        <w:t>8.92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，绩效工资34.65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，机关事业单位基本养老保险缴费14.69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，职工基本医疗保险缴费14.72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，其他社会保险缴费1.8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，住房公积金5.89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.其他工资福利支出18.26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，退休费9.89</w:t>
      </w:r>
      <w:r>
        <w:rPr>
          <w:rFonts w:hint="eastAsia" w:asciiTheme="minorEastAsia" w:hAnsiTheme="minorEastAsia" w:eastAsiaTheme="minorEastAsia"/>
          <w:sz w:val="32"/>
          <w:szCs w:val="32"/>
        </w:rPr>
        <w:t>万元；公用经费</w:t>
      </w:r>
      <w:r>
        <w:rPr>
          <w:rFonts w:hint="eastAsia" w:asciiTheme="minorEastAsia" w:hAnsiTheme="minorEastAsia" w:eastAsiaTheme="minorEastAsia"/>
          <w:sz w:val="32"/>
          <w:szCs w:val="32"/>
          <w:lang w:val="en-US" w:eastAsia="zh-CN"/>
        </w:rPr>
        <w:t>88.69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7.22</w:t>
      </w:r>
      <w:r>
        <w:rPr>
          <w:rFonts w:hint="eastAsia" w:asciiTheme="minorEastAsia" w:hAnsiTheme="minorEastAsia" w:eastAsiaTheme="minorEastAsia"/>
          <w:sz w:val="32"/>
          <w:szCs w:val="32"/>
        </w:rPr>
        <w:t>万元、印刷费</w:t>
      </w:r>
      <w:r>
        <w:rPr>
          <w:rFonts w:hint="eastAsia" w:asciiTheme="minorEastAsia" w:hAnsiTheme="minorEastAsia" w:eastAsiaTheme="minorEastAsia"/>
          <w:sz w:val="32"/>
          <w:szCs w:val="32"/>
          <w:lang w:val="en-US" w:eastAsia="zh-CN"/>
        </w:rPr>
        <w:t>19.9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水</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val="en-US" w:eastAsia="zh-CN"/>
        </w:rPr>
        <w:t>1.59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电</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val="en-US" w:eastAsia="zh-CN"/>
        </w:rPr>
        <w:t>8.00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、邮电费</w:t>
      </w:r>
      <w:r>
        <w:rPr>
          <w:rFonts w:hint="eastAsia" w:asciiTheme="minorEastAsia" w:hAnsiTheme="minorEastAsia" w:eastAsiaTheme="minorEastAsia"/>
          <w:sz w:val="32"/>
          <w:szCs w:val="32"/>
          <w:lang w:val="en-US" w:eastAsia="zh-CN"/>
        </w:rPr>
        <w:t>0.27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、物业管理费</w:t>
      </w:r>
      <w:r>
        <w:rPr>
          <w:rFonts w:hint="eastAsia" w:asciiTheme="minorEastAsia" w:hAnsiTheme="minorEastAsia" w:eastAsiaTheme="minorEastAsia"/>
          <w:sz w:val="32"/>
          <w:szCs w:val="32"/>
          <w:lang w:val="en-US" w:eastAsia="zh-CN"/>
        </w:rPr>
        <w:t>8.84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、差旅费</w:t>
      </w:r>
      <w:r>
        <w:rPr>
          <w:rFonts w:hint="eastAsia" w:asciiTheme="minorEastAsia" w:hAnsiTheme="minorEastAsia" w:eastAsiaTheme="minorEastAsia"/>
          <w:sz w:val="32"/>
          <w:szCs w:val="32"/>
          <w:lang w:val="en-US" w:eastAsia="zh-CN"/>
        </w:rPr>
        <w:t>1.17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lang w:val="en-US" w:eastAsia="zh-CN"/>
        </w:rPr>
        <w:t>12.32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、会议费</w:t>
      </w:r>
      <w:r>
        <w:rPr>
          <w:rFonts w:hint="eastAsia" w:asciiTheme="minorEastAsia" w:hAnsiTheme="minorEastAsia" w:eastAsiaTheme="minorEastAsia"/>
          <w:sz w:val="32"/>
          <w:szCs w:val="32"/>
          <w:lang w:val="en-US" w:eastAsia="zh-CN"/>
        </w:rPr>
        <w:t>1.39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、公务接待费</w:t>
      </w:r>
      <w:r>
        <w:rPr>
          <w:rFonts w:hint="eastAsia" w:asciiTheme="minorEastAsia" w:hAnsiTheme="minorEastAsia" w:eastAsiaTheme="minorEastAsia"/>
          <w:sz w:val="32"/>
          <w:szCs w:val="32"/>
          <w:lang w:val="en-US" w:eastAsia="zh-CN"/>
        </w:rPr>
        <w:t>0.06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lang w:val="en-US" w:eastAsia="zh-CN"/>
        </w:rPr>
        <w:t>8.89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、工会经费</w:t>
      </w:r>
      <w:r>
        <w:rPr>
          <w:rFonts w:hint="eastAsia" w:asciiTheme="minorEastAsia" w:hAnsiTheme="minorEastAsia" w:eastAsiaTheme="minorEastAsia"/>
          <w:sz w:val="32"/>
          <w:szCs w:val="32"/>
          <w:lang w:val="en-US" w:eastAsia="zh-CN"/>
        </w:rPr>
        <w:t>6.92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、其他交通费</w:t>
      </w:r>
      <w:r>
        <w:rPr>
          <w:rFonts w:hint="eastAsia" w:asciiTheme="minorEastAsia" w:hAnsiTheme="minorEastAsia" w:eastAsiaTheme="minorEastAsia"/>
          <w:sz w:val="32"/>
          <w:szCs w:val="32"/>
          <w:lang w:val="en-US" w:eastAsia="zh-CN"/>
        </w:rPr>
        <w:t>0.34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、税金及附加</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、其他商品和服务</w:t>
      </w:r>
      <w:r>
        <w:rPr>
          <w:rFonts w:hint="eastAsia" w:asciiTheme="minorEastAsia" w:hAnsiTheme="minorEastAsia" w:eastAsiaTheme="minorEastAsia"/>
          <w:sz w:val="32"/>
          <w:szCs w:val="32"/>
          <w:lang w:val="en-US" w:eastAsia="zh-CN"/>
        </w:rPr>
        <w:t>8.88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、资本性支出</w:t>
      </w:r>
      <w:r>
        <w:rPr>
          <w:rFonts w:hint="eastAsia" w:asciiTheme="minorEastAsia" w:hAnsiTheme="minorEastAsia" w:eastAsiaTheme="minorEastAsia"/>
          <w:sz w:val="32"/>
          <w:szCs w:val="32"/>
          <w:lang w:val="en-US" w:eastAsia="zh-CN"/>
        </w:rPr>
        <w:t>-专用设备购置2.28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万元，完成预算</w:t>
      </w:r>
      <w:r>
        <w:rPr>
          <w:rFonts w:hint="eastAsia" w:asciiTheme="minorEastAsia" w:hAnsiTheme="minorEastAsia" w:eastAsiaTheme="minorEastAsia"/>
          <w:sz w:val="32"/>
          <w:szCs w:val="32"/>
          <w:lang w:val="en-US" w:eastAsia="zh-CN"/>
        </w:rPr>
        <w:t>36.75%</w:t>
      </w:r>
      <w:r>
        <w:rPr>
          <w:rFonts w:hint="eastAsia" w:asciiTheme="minorEastAsia" w:hAnsiTheme="minorEastAsia" w:eastAsiaTheme="minorEastAsia"/>
          <w:sz w:val="32"/>
          <w:szCs w:val="32"/>
        </w:rPr>
        <w:t>，其中：</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未安排因公出国。上年因公出国支出预算为</w:t>
      </w:r>
      <w:r>
        <w:rPr>
          <w:rFonts w:hint="eastAsia" w:asciiTheme="minorEastAsia" w:hAnsiTheme="minorEastAsia" w:eastAsiaTheme="minorEastAsia"/>
          <w:sz w:val="32"/>
          <w:szCs w:val="32"/>
          <w:lang w:val="en-US" w:eastAsia="zh-CN"/>
        </w:rPr>
        <w:t>0万元，支出决算为0万元，与上年对比，下降率为100%</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万元，决算数小于预算数的主要原因是</w:t>
      </w:r>
      <w:r>
        <w:rPr>
          <w:rFonts w:hint="eastAsia" w:asciiTheme="minorEastAsia" w:hAnsiTheme="minorEastAsia" w:eastAsiaTheme="minorEastAsia"/>
          <w:sz w:val="32"/>
          <w:szCs w:val="32"/>
          <w:lang w:eastAsia="zh-CN"/>
        </w:rPr>
        <w:t>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0.52</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val="en-US" w:eastAsia="zh-CN"/>
        </w:rPr>
        <w:t>.</w:t>
      </w:r>
    </w:p>
    <w:p>
      <w:pPr>
        <w:pStyle w:val="9"/>
        <w:ind w:firstLine="640" w:firstLineChars="200"/>
        <w:rPr>
          <w:rFonts w:hint="default" w:asciiTheme="minorEastAsia" w:hAnsiTheme="minorEastAsia" w:eastAsiaTheme="minorEastAsia"/>
          <w:sz w:val="32"/>
          <w:szCs w:val="32"/>
          <w:lang w:val="en-US"/>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全年无公务用车购置费</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上年公务用车支出预算为</w:t>
      </w:r>
      <w:r>
        <w:rPr>
          <w:rFonts w:hint="eastAsia" w:asciiTheme="minorEastAsia" w:hAnsiTheme="minorEastAsia" w:eastAsiaTheme="minorEastAsia"/>
          <w:sz w:val="32"/>
          <w:szCs w:val="32"/>
          <w:lang w:val="en-US" w:eastAsia="zh-CN"/>
        </w:rPr>
        <w:t>3万元，支出决算为2.85万元，与上年对比，下降率为100%</w:t>
      </w:r>
      <w:bookmarkStart w:id="3" w:name="_GoBack"/>
      <w:bookmarkEnd w:id="3"/>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1.47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个、来宾</w:t>
      </w:r>
      <w:r>
        <w:rPr>
          <w:rFonts w:hint="eastAsia" w:asciiTheme="minorEastAsia" w:hAnsiTheme="minorEastAsia" w:eastAsiaTheme="minorEastAsia"/>
          <w:color w:val="auto"/>
          <w:sz w:val="32"/>
          <w:szCs w:val="32"/>
          <w:highlight w:val="none"/>
          <w:lang w:val="en-US" w:eastAsia="zh-CN"/>
        </w:rPr>
        <w:t>105</w:t>
      </w:r>
      <w:r>
        <w:rPr>
          <w:rFonts w:hint="eastAsia" w:asciiTheme="minorEastAsia" w:hAnsiTheme="minorEastAsia" w:eastAsiaTheme="minorEastAsia"/>
          <w:sz w:val="32"/>
          <w:szCs w:val="32"/>
        </w:rPr>
        <w:t>人，主要是</w:t>
      </w:r>
      <w:r>
        <w:rPr>
          <w:rFonts w:hint="eastAsia" w:asciiTheme="minorEastAsia" w:hAnsiTheme="minorEastAsia" w:eastAsiaTheme="minorEastAsia"/>
          <w:sz w:val="32"/>
          <w:szCs w:val="32"/>
          <w:lang w:val="en-US" w:eastAsia="zh-CN"/>
        </w:rPr>
        <w:t>1、文物考察，2 、展教部陈列布展交流 3、文物数字化建设考察等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2019年公务运行费2.85万，2020年比2019年下降是因为2019年10月机关事务管理局收回公务用车。</w:t>
      </w:r>
      <w:r>
        <w:rPr>
          <w:rFonts w:hint="eastAsia" w:asciiTheme="minorEastAsia" w:hAnsiTheme="minorEastAsia"/>
          <w:sz w:val="32"/>
          <w:szCs w:val="32"/>
        </w:rPr>
        <w:t>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w:t>
      </w:r>
      <w:r>
        <w:rPr>
          <w:rFonts w:hint="eastAsia" w:asciiTheme="minorEastAsia" w:hAnsiTheme="minorEastAsia" w:eastAsiaTheme="minorEastAsia"/>
          <w:sz w:val="32"/>
          <w:szCs w:val="32"/>
          <w:lang w:eastAsia="zh-CN"/>
        </w:rPr>
        <w:t>岳阳市博物馆无政府性基金收支</w:t>
      </w:r>
    </w:p>
    <w:p>
      <w:pPr>
        <w:pStyle w:val="9"/>
        <w:rPr>
          <w:rFonts w:hAnsi="黑体"/>
          <w:b/>
          <w:sz w:val="32"/>
          <w:szCs w:val="32"/>
        </w:rPr>
      </w:pPr>
      <w:r>
        <w:rPr>
          <w:rFonts w:hint="eastAsia" w:hAnsi="黑体"/>
          <w:b/>
          <w:sz w:val="32"/>
          <w:szCs w:val="32"/>
        </w:rPr>
        <w:t>九、国有资本经营预算财政拨款支出决算情况</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2020</w:t>
      </w:r>
      <w:r>
        <w:rPr>
          <w:rFonts w:hint="eastAsia" w:asciiTheme="minorEastAsia" w:hAnsiTheme="minorEastAsia" w:eastAsiaTheme="minorEastAsia"/>
          <w:sz w:val="32"/>
          <w:szCs w:val="32"/>
          <w:lang w:eastAsia="zh-CN"/>
        </w:rPr>
        <w:t>年度岳阳市博物馆无国有资本经营预算财政拨款支出</w:t>
      </w:r>
      <w:r>
        <w:rPr>
          <w:rFonts w:hint="eastAsia" w:asciiTheme="minorEastAsia" w:hAnsiTheme="minorEastAsia" w:eastAsiaTheme="minorEastAsia"/>
          <w:sz w:val="32"/>
          <w:szCs w:val="32"/>
          <w:lang w:val="en-US" w:eastAsia="zh-CN"/>
        </w:rPr>
        <w:t xml:space="preserve"> </w:t>
      </w:r>
    </w:p>
    <w:p>
      <w:pPr>
        <w:pStyle w:val="9"/>
        <w:rPr>
          <w:rFonts w:hAnsi="黑体"/>
          <w:b/>
          <w:sz w:val="32"/>
          <w:szCs w:val="32"/>
        </w:rPr>
      </w:pP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eastAsia="zh-CN"/>
        </w:rPr>
        <w:t>元。岳阳市博物馆事业单位</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1.39</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长江沿线文物考古</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68</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长江沿线文物考古，</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0.76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新冠肺炎疫情期间讲解员文物鉴赏线上培训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新冠肺炎疫情期间讲解员文物鉴赏线上培训</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2020年度未举办节庆，晚会，论坛，赛事。</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429.68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316.03</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113.65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429.68</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按照财政绩效部门要求已公开或其他有关部门要求需随同部门决算一同公开的绩效信息，请作为附件公开）</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一、财政拨款收入:指市级财政当年拨付的资金。</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二、上级补助收入:指单位从主管部门和上级单位取得的非财政性补助收入。</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三、其他收入:指除上述“财政拨款收入”、“上级补助收入”、“事业收入”、“经营收入”、“附属单位上缴收入”等以外的收入。</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四、上年结转和结余:指以前年度尚未完成、结转到本年按有关规定</w:t>
      </w:r>
    </w:p>
    <w:p>
      <w:pPr>
        <w:keepNext w:val="0"/>
        <w:keepLines w:val="0"/>
        <w:pageBreakBefore w:val="0"/>
        <w:widowControl/>
        <w:kinsoku/>
        <w:wordWrap/>
        <w:overflowPunct/>
        <w:topLinePunct w:val="0"/>
        <w:autoSpaceDE/>
        <w:autoSpaceDN/>
        <w:bidi w:val="0"/>
        <w:adjustRightInd/>
        <w:snapToGrid/>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继续使用的资金。</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五、基本支出:指保障机构正常运转、完成支日常工作任务而发生的</w:t>
      </w:r>
    </w:p>
    <w:p>
      <w:pPr>
        <w:keepNext w:val="0"/>
        <w:keepLines w:val="0"/>
        <w:pageBreakBefore w:val="0"/>
        <w:widowControl/>
        <w:kinsoku/>
        <w:wordWrap/>
        <w:overflowPunct/>
        <w:topLinePunct w:val="0"/>
        <w:autoSpaceDE/>
        <w:autoSpaceDN/>
        <w:bidi w:val="0"/>
        <w:adjustRightInd/>
        <w:snapToGrid/>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人员支出和公用支出。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六、项目支出:指在基本支出之外为完成特定行政任务和事业发展目</w:t>
      </w:r>
    </w:p>
    <w:p>
      <w:pPr>
        <w:keepNext w:val="0"/>
        <w:keepLines w:val="0"/>
        <w:pageBreakBefore w:val="0"/>
        <w:widowControl/>
        <w:kinsoku/>
        <w:wordWrap/>
        <w:overflowPunct/>
        <w:topLinePunct w:val="0"/>
        <w:autoSpaceDE/>
        <w:autoSpaceDN/>
        <w:bidi w:val="0"/>
        <w:adjustRightInd/>
        <w:snapToGrid/>
        <w:jc w:val="left"/>
        <w:textAlignment w:val="auto"/>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标所发生的支出。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sz w:val="72"/>
          <w:szCs w:val="72"/>
        </w:rPr>
      </w:pPr>
      <w:r>
        <w:rPr>
          <w:rFonts w:hint="eastAsia" w:cs="黑体" w:asciiTheme="minorEastAsia" w:hAnsiTheme="minorEastAsia"/>
          <w:color w:val="000000"/>
          <w:kern w:val="0"/>
          <w:sz w:val="32"/>
          <w:szCs w:val="32"/>
        </w:rPr>
        <w:t>七、“三公”经费:指用财政拨款安排的因公出国(境)费、公务用车购置及运行费和公务接待费。其中，庆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both"/>
        <w:rPr>
          <w:rFonts w:cs="黑体" w:asciiTheme="minorEastAsia" w:hAnsiTheme="minorEastAsia"/>
          <w:b/>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36B6D"/>
    <w:multiLevelType w:val="singleLevel"/>
    <w:tmpl w:val="B1E36B6D"/>
    <w:lvl w:ilvl="0" w:tentative="0">
      <w:start w:val="1"/>
      <w:numFmt w:val="decimal"/>
      <w:suff w:val="nothing"/>
      <w:lvlText w:val="（%1）"/>
      <w:lvlJc w:val="left"/>
    </w:lvl>
  </w:abstractNum>
  <w:abstractNum w:abstractNumId="1">
    <w:nsid w:val="C1A67651"/>
    <w:multiLevelType w:val="singleLevel"/>
    <w:tmpl w:val="C1A67651"/>
    <w:lvl w:ilvl="0" w:tentative="0">
      <w:start w:val="1"/>
      <w:numFmt w:val="decimal"/>
      <w:suff w:val="nothing"/>
      <w:lvlText w:val="%1、"/>
      <w:lvlJc w:val="left"/>
    </w:lvl>
  </w:abstractNum>
  <w:abstractNum w:abstractNumId="2">
    <w:nsid w:val="062BE303"/>
    <w:multiLevelType w:val="singleLevel"/>
    <w:tmpl w:val="062BE303"/>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45D76B"/>
    <w:multiLevelType w:val="singleLevel"/>
    <w:tmpl w:val="7845D76B"/>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k5OTY5YmQ3OGFkOGQ1MzU1Mzk4NzdkNjZjOTAzMmMifQ=="/>
  </w:docVars>
  <w:rsids>
    <w:rsidRoot w:val="00172A27"/>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A678A"/>
    <w:rsid w:val="003C47E6"/>
    <w:rsid w:val="003C4FC2"/>
    <w:rsid w:val="00416E61"/>
    <w:rsid w:val="0042790C"/>
    <w:rsid w:val="004506F9"/>
    <w:rsid w:val="004717A2"/>
    <w:rsid w:val="00473DF3"/>
    <w:rsid w:val="00487911"/>
    <w:rsid w:val="00491741"/>
    <w:rsid w:val="004E07A2"/>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9286E"/>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1F3677"/>
    <w:rsid w:val="01BB32E5"/>
    <w:rsid w:val="01FF0067"/>
    <w:rsid w:val="020506D0"/>
    <w:rsid w:val="03794501"/>
    <w:rsid w:val="03887B3D"/>
    <w:rsid w:val="03936D88"/>
    <w:rsid w:val="03CB22EC"/>
    <w:rsid w:val="040078C4"/>
    <w:rsid w:val="04277F8D"/>
    <w:rsid w:val="04722D72"/>
    <w:rsid w:val="04784101"/>
    <w:rsid w:val="04E9244A"/>
    <w:rsid w:val="05203FDD"/>
    <w:rsid w:val="056D4EEA"/>
    <w:rsid w:val="05860F28"/>
    <w:rsid w:val="06B978BC"/>
    <w:rsid w:val="07D25530"/>
    <w:rsid w:val="07F71288"/>
    <w:rsid w:val="07FD6DF7"/>
    <w:rsid w:val="0840455A"/>
    <w:rsid w:val="08650FB9"/>
    <w:rsid w:val="087A2320"/>
    <w:rsid w:val="08B86C5B"/>
    <w:rsid w:val="0A115A84"/>
    <w:rsid w:val="0ACC46D6"/>
    <w:rsid w:val="0ADB4BB9"/>
    <w:rsid w:val="0B161F7E"/>
    <w:rsid w:val="0B1A6F60"/>
    <w:rsid w:val="0B3365A5"/>
    <w:rsid w:val="0BCB720C"/>
    <w:rsid w:val="0C48260B"/>
    <w:rsid w:val="0CB549D1"/>
    <w:rsid w:val="0CDA2A65"/>
    <w:rsid w:val="0D3906B4"/>
    <w:rsid w:val="0D4748C9"/>
    <w:rsid w:val="0DC1269C"/>
    <w:rsid w:val="0DE60FA9"/>
    <w:rsid w:val="0E0E1F1B"/>
    <w:rsid w:val="0E24117F"/>
    <w:rsid w:val="0E860657"/>
    <w:rsid w:val="0E8C419A"/>
    <w:rsid w:val="0F332592"/>
    <w:rsid w:val="0F4A4194"/>
    <w:rsid w:val="0F533DC3"/>
    <w:rsid w:val="0F78146A"/>
    <w:rsid w:val="10DF3022"/>
    <w:rsid w:val="121A0D36"/>
    <w:rsid w:val="122E3040"/>
    <w:rsid w:val="1254584F"/>
    <w:rsid w:val="126A377B"/>
    <w:rsid w:val="12B666EB"/>
    <w:rsid w:val="13712447"/>
    <w:rsid w:val="13CC78B4"/>
    <w:rsid w:val="1449682D"/>
    <w:rsid w:val="150F25E0"/>
    <w:rsid w:val="154E77F0"/>
    <w:rsid w:val="15821DB0"/>
    <w:rsid w:val="15D04FB3"/>
    <w:rsid w:val="168A0A3E"/>
    <w:rsid w:val="16AA3D3A"/>
    <w:rsid w:val="173623C7"/>
    <w:rsid w:val="17583F67"/>
    <w:rsid w:val="17B374D2"/>
    <w:rsid w:val="17F21036"/>
    <w:rsid w:val="181416E4"/>
    <w:rsid w:val="18271CCF"/>
    <w:rsid w:val="18405289"/>
    <w:rsid w:val="186131A5"/>
    <w:rsid w:val="18A93D47"/>
    <w:rsid w:val="19536BA0"/>
    <w:rsid w:val="19733F70"/>
    <w:rsid w:val="19B70144"/>
    <w:rsid w:val="19FA509B"/>
    <w:rsid w:val="1A7F33BA"/>
    <w:rsid w:val="1AAE2E61"/>
    <w:rsid w:val="1ABC63C2"/>
    <w:rsid w:val="1B08031F"/>
    <w:rsid w:val="1BDE2644"/>
    <w:rsid w:val="1BFF534B"/>
    <w:rsid w:val="1C277826"/>
    <w:rsid w:val="1C762EBA"/>
    <w:rsid w:val="1C980ABD"/>
    <w:rsid w:val="1CDD4467"/>
    <w:rsid w:val="1D0E3766"/>
    <w:rsid w:val="1D712F45"/>
    <w:rsid w:val="1DBB68E6"/>
    <w:rsid w:val="1E190ECB"/>
    <w:rsid w:val="1E861421"/>
    <w:rsid w:val="1E8D6F6E"/>
    <w:rsid w:val="1FE346B4"/>
    <w:rsid w:val="1FF17D67"/>
    <w:rsid w:val="20DA0AA6"/>
    <w:rsid w:val="212E5E1B"/>
    <w:rsid w:val="21CE24AC"/>
    <w:rsid w:val="21DE16F6"/>
    <w:rsid w:val="228B7D6B"/>
    <w:rsid w:val="22DF561F"/>
    <w:rsid w:val="22FF7A6F"/>
    <w:rsid w:val="231C58C4"/>
    <w:rsid w:val="23D746E5"/>
    <w:rsid w:val="247F50A0"/>
    <w:rsid w:val="252419BC"/>
    <w:rsid w:val="25725217"/>
    <w:rsid w:val="25BC09AE"/>
    <w:rsid w:val="25EB2E83"/>
    <w:rsid w:val="275E6E48"/>
    <w:rsid w:val="283315F7"/>
    <w:rsid w:val="289F69E3"/>
    <w:rsid w:val="28B8601E"/>
    <w:rsid w:val="29A00E1E"/>
    <w:rsid w:val="2A8322BF"/>
    <w:rsid w:val="2AF95688"/>
    <w:rsid w:val="2B792A31"/>
    <w:rsid w:val="2BF52D48"/>
    <w:rsid w:val="2C2005C0"/>
    <w:rsid w:val="2CB72EF9"/>
    <w:rsid w:val="2D6F1000"/>
    <w:rsid w:val="2DA96D19"/>
    <w:rsid w:val="2E5F2A8F"/>
    <w:rsid w:val="2EB03CF8"/>
    <w:rsid w:val="2F9B26A1"/>
    <w:rsid w:val="306E388C"/>
    <w:rsid w:val="313309D8"/>
    <w:rsid w:val="31B55816"/>
    <w:rsid w:val="31FC039A"/>
    <w:rsid w:val="32151411"/>
    <w:rsid w:val="32B6107E"/>
    <w:rsid w:val="32DA2EC5"/>
    <w:rsid w:val="337E1772"/>
    <w:rsid w:val="33B91D89"/>
    <w:rsid w:val="33C37494"/>
    <w:rsid w:val="33DC3AE9"/>
    <w:rsid w:val="344C7C10"/>
    <w:rsid w:val="35417816"/>
    <w:rsid w:val="35482E69"/>
    <w:rsid w:val="359809A1"/>
    <w:rsid w:val="359F74A4"/>
    <w:rsid w:val="366C4FC4"/>
    <w:rsid w:val="36E4652E"/>
    <w:rsid w:val="374237F8"/>
    <w:rsid w:val="375A00C5"/>
    <w:rsid w:val="37661191"/>
    <w:rsid w:val="37716E22"/>
    <w:rsid w:val="37870178"/>
    <w:rsid w:val="37E74ED7"/>
    <w:rsid w:val="37F21148"/>
    <w:rsid w:val="388F48E1"/>
    <w:rsid w:val="38E87E89"/>
    <w:rsid w:val="3915338A"/>
    <w:rsid w:val="3A1A4B9D"/>
    <w:rsid w:val="3A397CCF"/>
    <w:rsid w:val="3A3B6753"/>
    <w:rsid w:val="3A8723CC"/>
    <w:rsid w:val="3B3E09F7"/>
    <w:rsid w:val="3B95307A"/>
    <w:rsid w:val="3D29534D"/>
    <w:rsid w:val="3D335553"/>
    <w:rsid w:val="3DCC0F80"/>
    <w:rsid w:val="3DF9348D"/>
    <w:rsid w:val="3E532C06"/>
    <w:rsid w:val="3E684DAD"/>
    <w:rsid w:val="3FCF1411"/>
    <w:rsid w:val="3FF11244"/>
    <w:rsid w:val="40376AA4"/>
    <w:rsid w:val="40FE707B"/>
    <w:rsid w:val="41456B3D"/>
    <w:rsid w:val="41A42E15"/>
    <w:rsid w:val="422F0AE2"/>
    <w:rsid w:val="43B03146"/>
    <w:rsid w:val="44265F0D"/>
    <w:rsid w:val="44765CD9"/>
    <w:rsid w:val="45104F4E"/>
    <w:rsid w:val="4515534B"/>
    <w:rsid w:val="46127861"/>
    <w:rsid w:val="465073B7"/>
    <w:rsid w:val="47394A75"/>
    <w:rsid w:val="47637D1D"/>
    <w:rsid w:val="47AD3576"/>
    <w:rsid w:val="480E2F32"/>
    <w:rsid w:val="497E19B2"/>
    <w:rsid w:val="4A58343D"/>
    <w:rsid w:val="4B601CF6"/>
    <w:rsid w:val="4B666C37"/>
    <w:rsid w:val="4BA071D8"/>
    <w:rsid w:val="4BD64BD3"/>
    <w:rsid w:val="4C714C8A"/>
    <w:rsid w:val="4D061FA2"/>
    <w:rsid w:val="4DA47B24"/>
    <w:rsid w:val="4DD22DD9"/>
    <w:rsid w:val="4E8433CC"/>
    <w:rsid w:val="4F1F330C"/>
    <w:rsid w:val="4F7B6CF2"/>
    <w:rsid w:val="4FEE15DC"/>
    <w:rsid w:val="501E2320"/>
    <w:rsid w:val="503D5F9E"/>
    <w:rsid w:val="51DA36B3"/>
    <w:rsid w:val="527F1783"/>
    <w:rsid w:val="529B75BE"/>
    <w:rsid w:val="531B430C"/>
    <w:rsid w:val="53883FC1"/>
    <w:rsid w:val="5393241C"/>
    <w:rsid w:val="54EE3796"/>
    <w:rsid w:val="55623985"/>
    <w:rsid w:val="557B73A2"/>
    <w:rsid w:val="57583C1E"/>
    <w:rsid w:val="57D04F5B"/>
    <w:rsid w:val="58946305"/>
    <w:rsid w:val="597E3AE9"/>
    <w:rsid w:val="598F334A"/>
    <w:rsid w:val="59CD4BD5"/>
    <w:rsid w:val="59EA1142"/>
    <w:rsid w:val="59F66C14"/>
    <w:rsid w:val="5A1E2E05"/>
    <w:rsid w:val="5AB73F1A"/>
    <w:rsid w:val="5B03418D"/>
    <w:rsid w:val="5B3272AE"/>
    <w:rsid w:val="5B5B1FBF"/>
    <w:rsid w:val="5B8C7DA4"/>
    <w:rsid w:val="5BED6487"/>
    <w:rsid w:val="5C5E6BC0"/>
    <w:rsid w:val="5CA450C0"/>
    <w:rsid w:val="5D8F2F76"/>
    <w:rsid w:val="5E250829"/>
    <w:rsid w:val="5E336222"/>
    <w:rsid w:val="5E4A2B94"/>
    <w:rsid w:val="5EFC3930"/>
    <w:rsid w:val="5F0D6BC2"/>
    <w:rsid w:val="5F4868D1"/>
    <w:rsid w:val="5F4B3939"/>
    <w:rsid w:val="5F7233F2"/>
    <w:rsid w:val="60956D42"/>
    <w:rsid w:val="609F4EF5"/>
    <w:rsid w:val="60F3351E"/>
    <w:rsid w:val="61671E9A"/>
    <w:rsid w:val="629C1F06"/>
    <w:rsid w:val="62E76AAC"/>
    <w:rsid w:val="631465A6"/>
    <w:rsid w:val="63212B0F"/>
    <w:rsid w:val="63A27125"/>
    <w:rsid w:val="63A637D4"/>
    <w:rsid w:val="64126B8A"/>
    <w:rsid w:val="64575E92"/>
    <w:rsid w:val="65543F3D"/>
    <w:rsid w:val="65A90A1B"/>
    <w:rsid w:val="663A28DD"/>
    <w:rsid w:val="66896768"/>
    <w:rsid w:val="66A73C81"/>
    <w:rsid w:val="674A7106"/>
    <w:rsid w:val="67CC3CED"/>
    <w:rsid w:val="67E63EA7"/>
    <w:rsid w:val="68061C1A"/>
    <w:rsid w:val="68817454"/>
    <w:rsid w:val="68947EC7"/>
    <w:rsid w:val="68CD1043"/>
    <w:rsid w:val="69146C72"/>
    <w:rsid w:val="6921659F"/>
    <w:rsid w:val="694E2184"/>
    <w:rsid w:val="69650128"/>
    <w:rsid w:val="69C96CB9"/>
    <w:rsid w:val="69FD38CD"/>
    <w:rsid w:val="6A577E84"/>
    <w:rsid w:val="6B2F35D9"/>
    <w:rsid w:val="6B306633"/>
    <w:rsid w:val="6BDA549E"/>
    <w:rsid w:val="6C925528"/>
    <w:rsid w:val="6CBA7B30"/>
    <w:rsid w:val="6CCB3AEB"/>
    <w:rsid w:val="6CEA43EA"/>
    <w:rsid w:val="6CF34214"/>
    <w:rsid w:val="6E716FA6"/>
    <w:rsid w:val="6E7C15CC"/>
    <w:rsid w:val="6FE33F38"/>
    <w:rsid w:val="70167EED"/>
    <w:rsid w:val="71E03B95"/>
    <w:rsid w:val="723524AC"/>
    <w:rsid w:val="739F5D60"/>
    <w:rsid w:val="74404DBF"/>
    <w:rsid w:val="74A05A2E"/>
    <w:rsid w:val="759934AF"/>
    <w:rsid w:val="759E6864"/>
    <w:rsid w:val="75BF7DDD"/>
    <w:rsid w:val="75F145C2"/>
    <w:rsid w:val="76C704E3"/>
    <w:rsid w:val="77017043"/>
    <w:rsid w:val="77D27BD5"/>
    <w:rsid w:val="77EA65D3"/>
    <w:rsid w:val="78A30F39"/>
    <w:rsid w:val="799F4382"/>
    <w:rsid w:val="7A0C2723"/>
    <w:rsid w:val="7B0E1C75"/>
    <w:rsid w:val="7BB3231A"/>
    <w:rsid w:val="7CA76254"/>
    <w:rsid w:val="7D1E1A15"/>
    <w:rsid w:val="7D761466"/>
    <w:rsid w:val="7F4579EC"/>
    <w:rsid w:val="7FC5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7332</Words>
  <Characters>10436</Characters>
  <Lines>63</Lines>
  <Paragraphs>17</Paragraphs>
  <TotalTime>1</TotalTime>
  <ScaleCrop>false</ScaleCrop>
  <LinksUpToDate>false</LinksUpToDate>
  <CharactersWithSpaces>11838</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小草</cp:lastModifiedBy>
  <cp:lastPrinted>2022-06-15T01:38:00Z</cp:lastPrinted>
  <dcterms:modified xsi:type="dcterms:W3CDTF">2022-08-20T01:21:40Z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D9FB776654AF4CE6B74DCD038865064D</vt:lpwstr>
  </property>
</Properties>
</file>