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岳阳电视转播台部门决算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岳阳电视转播台</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岳阳电视转播台单位概况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（一）内设机构设置。岳阳电视转播台内设机构包括：办公室、电视发射部、微波调频部、技术部、安全保卫科。</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（二）决算单位构成。岳阳电视转播台2020年部门决算公开单位包括岳阳电视转播台本级。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1139.7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1139.7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596.56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618.01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1736.26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1736.26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3900" w:type="dxa"/>
        <w:tblInd w:w="0" w:type="dxa"/>
        <w:tblLayout w:type="autofit"/>
        <w:tblCellMar>
          <w:top w:w="0" w:type="dxa"/>
          <w:left w:w="0" w:type="dxa"/>
          <w:bottom w:w="0" w:type="dxa"/>
          <w:right w:w="0" w:type="dxa"/>
        </w:tblCellMar>
      </w:tblPr>
      <w:tblGrid>
        <w:gridCol w:w="539"/>
        <w:gridCol w:w="447"/>
        <w:gridCol w:w="2550"/>
        <w:gridCol w:w="1640"/>
        <w:gridCol w:w="1640"/>
        <w:gridCol w:w="1590"/>
        <w:gridCol w:w="1590"/>
        <w:gridCol w:w="1590"/>
        <w:gridCol w:w="1590"/>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20708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广播电视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rPr>
              <w:t>1139.7</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2070805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电视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021"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738.13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380.12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文化旅游体育与传媒支出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738.13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380.12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20708</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广播电视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738.13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380.12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2070805</w:t>
            </w:r>
          </w:p>
        </w:tc>
        <w:tc>
          <w:tcPr>
            <w:tcW w:w="124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电视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738.13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380.12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1139.7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1139.7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596.56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618.01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618.01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596.56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1736.26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1736.26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1736.26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738.13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380.12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738.13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380.12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广播电视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738.13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380.12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2070805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电视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738.13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380.12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8"/>
        <w:gridCol w:w="3366"/>
        <w:gridCol w:w="1056"/>
        <w:gridCol w:w="820"/>
        <w:gridCol w:w="2316"/>
        <w:gridCol w:w="846"/>
        <w:gridCol w:w="820"/>
        <w:gridCol w:w="4206"/>
        <w:gridCol w:w="84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624.42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194.19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114.28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140.48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47.16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22.33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30.53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1.68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37.27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42.21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42.21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23.55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666.63</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71.5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23.35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8.35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1.87</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岳阳电视转播台没有政府性基金收入，也没有使用政府性基金安排的支出，故本表无数据。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岳阳电视转播台</w:t>
            </w:r>
            <w:r>
              <w:rPr>
                <w:rFonts w:ascii="Times New Roman" w:hAnsi="Times New Roman" w:eastAsia="仿宋_GB2312" w:cs="Times New Roman"/>
                <w:kern w:val="0"/>
                <w:szCs w:val="21"/>
              </w:rPr>
              <w:t>没有使用国有资本经营预算安排的支出，故本表无数据</w:t>
            </w:r>
            <w:r>
              <w:rPr>
                <w:rFonts w:hint="eastAsia" w:ascii="Times New Roman" w:hAnsi="Times New Roman" w:eastAsia="仿宋_GB2312" w:cs="Times New Roman"/>
                <w:kern w:val="0"/>
                <w:szCs w:val="21"/>
              </w:rPr>
              <w:t>。</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入总计1736.26万元。与上年相比，减少396.07万元，减少18.57%，主要是因为我台项目建设资金减少。2020年度支出总计1118.25万元，与上年相比减少411万元，减少26.88%，主要是因为上年支付工程进度款较多，而2020年受疫情影响，我台金鹗山铁塔与机房工程建设实施周期相对延长，导致项目验收晚，部分工程款尚未结算。</w:t>
      </w:r>
    </w:p>
    <w:p>
      <w:pPr>
        <w:pStyle w:val="11"/>
        <w:rPr>
          <w:rFonts w:hAnsi="黑体"/>
          <w:b/>
          <w:sz w:val="32"/>
          <w:szCs w:val="32"/>
        </w:rPr>
      </w:pPr>
      <w:r>
        <w:rPr>
          <w:rFonts w:hint="eastAsia" w:hAnsi="黑体"/>
          <w:b/>
          <w:sz w:val="32"/>
          <w:szCs w:val="32"/>
        </w:rPr>
        <w:t>二、收入决算情况说明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本年收入合计1139.7万元，其中：财政拨款收入1139.7万元，占100%；上级补助收入0万元，占比为0；事业收入0万元，占比为0；经营收入0万元占比为0；附属单位上缴收入0万元，占比为0；其他收入0万元，占比为0。</w:t>
      </w:r>
    </w:p>
    <w:p>
      <w:pPr>
        <w:pStyle w:val="11"/>
        <w:rPr>
          <w:rFonts w:hAnsi="黑体"/>
          <w:b/>
          <w:sz w:val="32"/>
          <w:szCs w:val="32"/>
        </w:rPr>
      </w:pPr>
      <w:r>
        <w:rPr>
          <w:rFonts w:hint="eastAsia" w:hAnsi="黑体"/>
          <w:b/>
          <w:sz w:val="32"/>
          <w:szCs w:val="32"/>
        </w:rPr>
        <w:t>三、支出决算情况说明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本年支出合计1118.25万元，其中：基本支出738.13万元，占66%；项目支出380.12万元，占34%；上缴上级支出0万元，占比为0；经营支出0万元，占比为0；对附属单位补助支出0万元，占比为0。</w:t>
      </w:r>
    </w:p>
    <w:p>
      <w:pPr>
        <w:pStyle w:val="11"/>
        <w:rPr>
          <w:rFonts w:hAnsi="黑体"/>
          <w:b/>
          <w:sz w:val="32"/>
          <w:szCs w:val="32"/>
        </w:rPr>
      </w:pPr>
      <w:r>
        <w:rPr>
          <w:rFonts w:hint="eastAsia" w:hAnsi="黑体"/>
          <w:b/>
          <w:sz w:val="32"/>
          <w:szCs w:val="32"/>
        </w:rPr>
        <w:t>四、财政拨款收入支出决算总体情况说明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入总计1736.26万元，与上年相比，减少396.07万元,减少18.57%，主要是因为我台项目建设资金减少。2020年度财政拨款支出总计1118.25万元，与上年相比减少411万元，减少26.88%，主要是因为上年支付工程进度款较多，而2020年受疫情影响，我台金鹗山铁塔与机房工程建设实施周期相对延长，导致项目验收晚，部分工程款尚未结算。</w:t>
      </w:r>
    </w:p>
    <w:p>
      <w:pPr>
        <w:pStyle w:val="11"/>
        <w:rPr>
          <w:rFonts w:hAnsi="黑体"/>
          <w:b/>
          <w:sz w:val="32"/>
          <w:szCs w:val="32"/>
        </w:rPr>
      </w:pPr>
      <w:r>
        <w:rPr>
          <w:rFonts w:hint="eastAsia" w:hAnsi="黑体"/>
          <w:b/>
          <w:sz w:val="32"/>
          <w:szCs w:val="32"/>
        </w:rPr>
        <w:t>五、一般公共预算财政拨款支出决算情况说明</w:t>
      </w:r>
    </w:p>
    <w:p>
      <w:pPr>
        <w:pStyle w:val="11"/>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1118.25万元，占本年支出合计的100%，与上年相比，财政拨款支出减少411万元，减少26.88%，主要是因为上年支付工程进度款较多，而2020年受疫情影响，我台金鹗山铁塔与机房工程建设实施周期相对延长，导致项目验收晚，部分工程款尚未结算。</w:t>
      </w:r>
    </w:p>
    <w:p>
      <w:pPr>
        <w:pStyle w:val="11"/>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2020年度财政拨款支出1118.25万元，主要用于以下方面：文化旅游体育与传媒支出（类）支出1048.75万元，占93.78%；社会保障和就业支出（类）支出47.17万元，占4.22%；卫生健康支出（类）22.33万元，占2%。</w:t>
      </w:r>
    </w:p>
    <w:p>
      <w:pPr>
        <w:pStyle w:val="11"/>
        <w:ind w:firstLine="79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2020年度财政拨款支出年初预算数为708.11万元，支出决算数为1118.25万元，完成年初预算的158%，其中：</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1、文化旅游体育与传媒支出（类）文化和旅游（款）其他文化和旅游支出（项）。</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年初预算为10万元，支出决算为10万元，完成年初预算的100%，决算数等于年初预算数。</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2、文化旅游体育与传媒支出（类）新闻出版电影（款）出版发行（项）。</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年初预算为593.88万元，支出决算为593.88万元，完成年初预算的100%，决算数等于年初预算数。</w:t>
      </w:r>
    </w:p>
    <w:p>
      <w:pPr>
        <w:pStyle w:val="11"/>
        <w:numPr>
          <w:ilvl w:val="0"/>
          <w:numId w:val="2"/>
        </w:numPr>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文化旅游体育与传媒支出（类）广播电视（款）其他广播电视支出（项）。</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年初预算为30.07，支出决算为444.87，完成年初预算的147.94%，决算数大于年初预算数的主要原因是我台新建金鹗山基地机房与铁塔项目。</w:t>
      </w:r>
    </w:p>
    <w:p>
      <w:pPr>
        <w:pStyle w:val="11"/>
        <w:numPr>
          <w:ilvl w:val="0"/>
          <w:numId w:val="2"/>
        </w:numPr>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年初预算数为50.7万元，支出决算为，47.17万元，完成年初预算的93.04%，决算数小于年初预算数，原因是我单位有人员退休相应的养老保险支出减少。</w:t>
      </w:r>
    </w:p>
    <w:p>
      <w:pPr>
        <w:pStyle w:val="11"/>
        <w:numPr>
          <w:ilvl w:val="0"/>
          <w:numId w:val="2"/>
        </w:numPr>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卫生健康支出（类）行政事业单位医疗（款）事业单位医疗（项）</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年初预算为23.46万元，支出决算为22.33万元，完成年初预算的95.18%，决算数小于年初预算数原因是我单位有人员退休，相应的医保费用减少。</w:t>
      </w:r>
    </w:p>
    <w:p>
      <w:pPr>
        <w:pStyle w:val="11"/>
        <w:rPr>
          <w:rFonts w:asciiTheme="minorEastAsia" w:hAnsiTheme="minorEastAsia" w:eastAsiaTheme="minorEastAsia"/>
          <w:sz w:val="32"/>
          <w:szCs w:val="32"/>
        </w:rPr>
      </w:pPr>
    </w:p>
    <w:p>
      <w:pPr>
        <w:pStyle w:val="11"/>
        <w:ind w:firstLine="793" w:firstLineChars="250"/>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六、一般公共预算财政拨款基本支出决算情况说明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738.13万元，其中：人员经费666.63万元，占基本支出的90.31%,主要包括基本工资、津贴补贴、奖金、伙食补助费、绩效工资、机关事业单位基本养老保险缴费、职业年金缴费、职工基本医疗保险缴费、其他社会保障缴费、住房公积金、医疗费、其他工资福利支出、生活补助、医疗费补助、奖励金、其他对个人和家庭的补助；公用经费71.5万元，占基本支出的9.69%，主要包括办公费、印刷费、咨询费、手续费、水费、电费、邮电费、差旅费、维修（护）费、培训费、公务接待费、专用材料费、劳务费、工会经费、公务用车运行维护费、其他交通费用、其他商品和服务支出、办公设备购置、专用设备购置、信息网络及软件购置更新、其他资本性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“三公”经费财政拨款支出预算为23.35万元，支出决算为3.82万元，完成预算的16.36%，其中：</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因公出国（境）费支出预算为0万元，支出决算为0万元，完成预算的0%，决算数等于预算数，与上年相比持平。</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公务接待费支出预算为8.35万元，支出决算为1.95万元，完成预算的23.35%，决算数小于预算数的主要原因是我单位厉行节约，与上年相比减少0.2万元，减少9.3%,减少的主要原因是厉行节俭，严格执行八项规定。</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15万元，支出决算为1.87万元，完成预算的12.47%，决算数小于预算数的主要原因是厉行节俭，严格执行八项规定，与上年相比减少1.4万元，减少42.81%,减少的主要原因是厉行节俭，严格执行八项规定。</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2020年度“三公”经费财政拨款支出决算中，公务接待费支出决算1.95万元，占51.05%,因公出国（境）费支出决算0万元，占0,公务用车购置费及运行维护费支出决算1.87万元，占48.95%。其中：</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2、公务接待费支出决算为1.95万元，全年共接待来访团组18个、来宾167人次，主要是省覆盖传输中心、微波总站等单位来我台进行业务检查，以及其他地区转播台站来我台交流学习发生的接待支出。</w:t>
      </w:r>
    </w:p>
    <w:p>
      <w:pPr>
        <w:ind w:firstLine="793"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3、公务用车购置费及运行维护费支出决算为1.87万元，其中：公务用车购置费0万元，未更新公务用车</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公务用车运行维护费1.87万元，主要是车辆油费、维护保养、保险等支出，截止2020年12月31日，我单位开支财政拨款的公务用车保有量为1辆。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2020年度政府性基金预算财政拨款收入0万元；年初结转和结余0万元；支出0万元，其中基本支出0万元，项目支出0万元；年末结转和结余0万元。</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岳阳电视转播台无政府性基金收支。</w:t>
      </w:r>
    </w:p>
    <w:p>
      <w:pPr>
        <w:pStyle w:val="11"/>
        <w:rPr>
          <w:rFonts w:hAnsi="黑体"/>
          <w:b/>
          <w:sz w:val="32"/>
          <w:szCs w:val="32"/>
        </w:rPr>
      </w:pPr>
      <w:r>
        <w:rPr>
          <w:rFonts w:hint="eastAsia" w:hAnsi="黑体"/>
          <w:b/>
          <w:sz w:val="32"/>
          <w:szCs w:val="32"/>
        </w:rPr>
        <w:t>九、国有资本经营预算财政拨款支出决算情况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2020年度国有资本经营预算财政拨款支出0万元，其中基本支出0万元，项目支出0万元。</w:t>
      </w:r>
    </w:p>
    <w:p>
      <w:pPr>
        <w:pStyle w:val="11"/>
        <w:ind w:firstLine="640"/>
        <w:rPr>
          <w:rFonts w:hAnsi="黑体"/>
          <w:b/>
          <w:sz w:val="32"/>
          <w:szCs w:val="32"/>
        </w:rPr>
      </w:pPr>
      <w:r>
        <w:rPr>
          <w:rFonts w:hint="eastAsia" w:asciiTheme="minorEastAsia" w:hAnsiTheme="minorEastAsia" w:eastAsiaTheme="minorEastAsia"/>
          <w:sz w:val="32"/>
          <w:szCs w:val="32"/>
        </w:rPr>
        <w:t>岳阳电视转播台无国有资本经营预算财政拨款支出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十、关于机关运行经费支出说明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本部门2020年度机关运行经费支出71.5万元，比上年决算数增加20.53 万元，增长40.28%。主要原因是：本年的维修维护费有所增加。</w:t>
      </w:r>
    </w:p>
    <w:p>
      <w:pPr>
        <w:pStyle w:val="11"/>
        <w:rPr>
          <w:rFonts w:hAnsi="黑体"/>
          <w:b/>
          <w:sz w:val="32"/>
          <w:szCs w:val="32"/>
        </w:rPr>
      </w:pPr>
      <w:r>
        <w:rPr>
          <w:rFonts w:hint="eastAsia" w:hAnsi="黑体"/>
          <w:b/>
          <w:sz w:val="32"/>
          <w:szCs w:val="32"/>
        </w:rPr>
        <w:t>十一、一般性支出情况</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2020年本部门开支会议费0万元；开支培训费0.4万元，用于开展学习培训，人数2人，内容为新媒体运营与短视频创作实操培训；未举办节庆、晚会、论坛、赛事活动，开支0万元。</w:t>
      </w:r>
    </w:p>
    <w:p>
      <w:pPr>
        <w:pStyle w:val="11"/>
        <w:rPr>
          <w:rFonts w:hAnsi="黑体"/>
          <w:b/>
          <w:sz w:val="32"/>
          <w:szCs w:val="32"/>
        </w:rPr>
      </w:pPr>
      <w:r>
        <w:rPr>
          <w:rFonts w:hint="eastAsia" w:hAnsi="黑体"/>
          <w:b/>
          <w:sz w:val="32"/>
          <w:szCs w:val="32"/>
        </w:rPr>
        <w:t>十二、关于政府采购支出说明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本部门2020年度政府采购支出总额4万元，其中：政府采购货物支出4万元、政府采购工程支出0 万元、政府采购服务支出0万元。授予中小企业合同金额0万元，占政府采购支出总额的0%，其中：授予小微企业合同金额0万元，占政府采购支出总额的0%。</w:t>
      </w:r>
    </w:p>
    <w:p>
      <w:pPr>
        <w:pStyle w:val="11"/>
        <w:rPr>
          <w:rFonts w:hAnsi="黑体"/>
          <w:b/>
          <w:sz w:val="32"/>
          <w:szCs w:val="32"/>
        </w:rPr>
      </w:pPr>
      <w:r>
        <w:rPr>
          <w:rFonts w:hint="eastAsia" w:hAnsi="黑体"/>
          <w:b/>
          <w:sz w:val="32"/>
          <w:szCs w:val="32"/>
        </w:rPr>
        <w:t>十三、关于国有资产占用情况说明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1辆，其中，主要领导干部用车0辆，机要通信用车0辆、应急保障用车0辆、执法执勤用车0辆、特种专业技术用车0辆、其他用车1辆，其他用车主要是保障值班人员去汨罗达摩岭基地值班用车；单位价值50万元以上通用设备1台（套）；单位价值100万元以上专用设备0台（套）。</w:t>
      </w:r>
    </w:p>
    <w:p>
      <w:pPr>
        <w:pStyle w:val="11"/>
        <w:rPr>
          <w:rFonts w:hAnsi="黑体"/>
          <w:b/>
          <w:sz w:val="32"/>
          <w:szCs w:val="32"/>
        </w:rPr>
      </w:pPr>
      <w:r>
        <w:rPr>
          <w:rFonts w:hint="eastAsia" w:hAnsi="黑体"/>
          <w:b/>
          <w:sz w:val="32"/>
          <w:szCs w:val="32"/>
        </w:rPr>
        <w:t>十四、关于2020年度预算绩效情况的说明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根据单位年初工作规划和重点工作，围绕市委、市政府的工作部署，积极履行职责，强化管理，较好地完成了年度工作目标，同时加强预算收支的管理，建立健全内部管理制度，严格内部管理流程，单位整体支出管理得到了提升。2020年度单位整体支出绩效情况如下：1.本年预算配置控制较好，财政供养人员控制在预算编制以内，实际在职人员未超过编制数。2.预算执行方面，支出总额控制在预算总额以内。3.预算管理方面，制定了切实有效的内部财务、资产管理制度，执行总体较为有效。</w:t>
      </w:r>
    </w:p>
    <w:p>
      <w:pPr>
        <w:pStyle w:val="11"/>
        <w:ind w:firstLine="634" w:firstLineChars="200"/>
        <w:rPr>
          <w:rFonts w:asciiTheme="minorEastAsia" w:hAnsiTheme="minorEastAsia" w:eastAsiaTheme="minorEastAsia"/>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34" w:firstLineChars="200"/>
        <w:jc w:val="left"/>
        <w:rPr>
          <w:rFonts w:cs="黑体" w:asciiTheme="minorEastAsia" w:hAnsiTheme="minorEastAsia"/>
          <w:color w:val="000000"/>
          <w:kern w:val="0"/>
          <w:sz w:val="32"/>
          <w:szCs w:val="32"/>
        </w:rPr>
      </w:pP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1．财政拨款收入：指本级财政当年拨付的资金。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2．其他收入：指除上述“财政拨款收入”、“上级补助收入”、“事业收入”、“经营收入”、“附属单位上缴收入”等以外的收入。</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3．上年结转和结余：指以前年度尚未完成、结转到本年按有关规定继续使用的资金。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4．年末结转和结余资金：指本年度或以前年度预算安排、因客观条件发生变化无法按原计划实施，需要延迟到以后年度按有关规定继续使用的资金。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5．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6．公共安全支出（类）：是指用于内卫、消防等武装警察部队的支出，包括保障机构正常运转、完成日常和特定的工作任务或事业发展目标的支出。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7．文化体育与传媒支出（类）：是指用于文化、文物、体育、新闻出版广播影视等方面的支出，包括保障机构正常运转、完成日常和特定的工作任务或事业发展目标的支出。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8．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9．基本支出：指保障机构正常运转、完成支日常工作任务而发生的人员支出和公用支出。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10．项目支出：指在基本支出之外为完成特定行政任务和事业发展目标所发生的支出。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11．“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12．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13．工资福利支出：反映单位开支的在职职工和编制外长期聘用人员的各类劳动报酬，以及为上述人员缴纳的各项社会保险费等。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14．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津贴补贴：反映经国家批准建立的机关事业单位艰苦边远地区津贴、机关工作人员地区附加津贴、机关工作人员岗位津贴、事业单位工作人员特殊岗位津贴补贴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15．奖金：反映机关工作人员年终一次性奖金。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16．其他社会保障缴费：反映单位为职工缴纳的基本医疗、失业、工伤、生育等社会保险费，残疾人就业保障金，军队（含武警）为军人缴纳的伤亡、退役医疗等社会保险费。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17．伙食补助费：反映单位发给职工的伙食补助费，如误餐补助等。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18．机关事业单位基本养老保险缴费：反映机关事业单位缴纳的基本养老保险费。由单位代扣的工作人员基本养老保险缴费，不在此科目反映。</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19．职业年金缴费：反映机关事业单位实际缴纳的职业年金支出。由单位代扣的工作人员职业年金缴费，不在此科目反映。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20．商品和服务支出：反映单位购买商品和服务的支出（不包括用于购置固定资产的支出、战略性和应急储备支出）。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21．办公费：反映单位购买按财务会计制度规定不符合固定资产确认标准的日常办公用品、书报杂志等支出。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22．印刷费：反映单位的印刷费支出。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23．水费：反映单位支付的水费、污水处理费等支出。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24．电费：反映单位的电费支出。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25．邮电费：反映单位开支的信函、包裹、货物等物品的邮寄费及电话费、电报费、传真费、网络通讯费等。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26．物业管理费：反映单位开支的办公用房以及未实行职工住宅物业服务改革的在职职工和离退休人员宿舍等的物业管理费，包括综合治理、绿化、卫生等方面的支出。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27．差旅费：反映单位工作人员出差发生的城市间交通费、住宿费、伙食补贴费和市内交通费。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28．维修(护)费：反映单位日常开支的固定资产（不包括车船等交通工具）修理和维护费用，网络信息系统运行与维护费用，以及按规定提取的修购基金。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29．会议费：反映会议中按规定开支的住宿费、伙食费、会议室租金、交通费、文件印刷费、医药费等。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30．培训费：反映除因公出国（境）培训费以外的各类培训支出。公务接待费：反映单位按规定开支的各类公务接待（含外宾接待）费用。</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31．工会经费：反映单位按规定提取的工会经费。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32．福利费：反映单位按规定提取的福利费。</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33．公务用车运行维护费：反映单位按规定保留的公务用车燃料费、维修费、过桥过路费、保险费、安全奖励费用等支出。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34．其他交通费用：反映单位除公务用车运行维护费以外的其他交通费用。如公务交通补贴，租车费用、出租车费用，飞机、船舶等的燃料费、维修费、保险费等。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35．其他商品和服务支出：反映上述科目未包括的日常公用支出。如行政赔偿费和诉讼费、国内组织的会员费、来访费、广告宣传、其他劳务费及离休人员特需费、公用经费等。</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36．对个人和家庭的补助：反映政府用于对个人和家庭的补助支出。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37．抚恤金：反映按规定开支的烈士遗属、牺牲病故人员遗属的一次性和定期抚恤金，伤残人员的抚恤金，离退休人员等其他人员的各项抚恤金。</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38．其他资本性支出：反映发展与改革部门以外的其他部门安排的用于购置固定资产、战略性和应急性储备、土地和无形资产，以及购建基础设施、大型修缮和财政支持企业更新改造所发生的支出。</w:t>
      </w:r>
    </w:p>
    <w:p>
      <w:pPr>
        <w:pStyle w:val="5"/>
        <w:widowControl/>
        <w:shd w:val="clear" w:color="auto" w:fill="FFFFFF"/>
        <w:spacing w:beforeAutospacing="0" w:afterAutospacing="0" w:line="33" w:lineRule="atLeast"/>
        <w:ind w:firstLine="420"/>
        <w:jc w:val="both"/>
        <w:rPr>
          <w:rFonts w:cs="黑体" w:asciiTheme="minorEastAsia" w:hAnsiTheme="minorEastAsia"/>
          <w:color w:val="000000"/>
          <w:sz w:val="32"/>
          <w:szCs w:val="32"/>
        </w:rPr>
      </w:pPr>
      <w:r>
        <w:rPr>
          <w:rFonts w:cs="黑体" w:asciiTheme="minorEastAsia" w:hAnsiTheme="minorEastAsia"/>
          <w:color w:val="000000"/>
          <w:sz w:val="32"/>
          <w:szCs w:val="32"/>
        </w:rPr>
        <w:t>39. 办公设备购置：反映用于购置并按财务会计制度规定纳入固定资产核算范围的办公家具和办公设备的支出，以及按规定提取的修购基金。</w:t>
      </w:r>
    </w:p>
    <w:p>
      <w:pPr>
        <w:widowControl/>
        <w:jc w:val="left"/>
        <w:rPr>
          <w:rFonts w:eastAsia="黑体" w:cs="黑体" w:asciiTheme="minorEastAsia" w:hAnsiTheme="minorEastAsia"/>
          <w:color w:val="000000"/>
          <w:kern w:val="0"/>
          <w:sz w:val="28"/>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岳阳电视转播台</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eastAsia="zh-CN"/>
        </w:rPr>
        <w:t>504002</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80"/>
        <w:gridCol w:w="116"/>
        <w:gridCol w:w="1127"/>
        <w:gridCol w:w="477"/>
        <w:gridCol w:w="139"/>
        <w:gridCol w:w="284"/>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陈婧</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14" w:type="dxa"/>
            <w:gridSpan w:val="15"/>
            <w:noWrap w:val="0"/>
            <w:vAlign w:val="center"/>
          </w:tcPr>
          <w:p>
            <w:pPr>
              <w:pStyle w:val="5"/>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任务1：强化责任担当，认真落实疫情防控工作</w:t>
            </w:r>
          </w:p>
          <w:p>
            <w:pPr>
              <w:pStyle w:val="5"/>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任务2：提高政治站位，切实抓好基层党建工作</w:t>
            </w:r>
          </w:p>
          <w:p>
            <w:pPr>
              <w:pStyle w:val="5"/>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任务3：牢记初心使命，全面保障安全优质播出</w:t>
            </w:r>
          </w:p>
          <w:p>
            <w:pPr>
              <w:pStyle w:val="5"/>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完善内部管理，构建和谐文明单位</w:t>
            </w:r>
          </w:p>
          <w:p>
            <w:pPr>
              <w:autoSpaceDN w:val="0"/>
              <w:spacing w:line="320" w:lineRule="exact"/>
              <w:jc w:val="left"/>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2020年，我台坚持以习近平新时代中国特色社会主义思想为指导，增强“四个意识”、坚定“四个自信”、做到“两个维护”，认真落实市委、市政府决策部署以及市台的各项工作安排，牢固树立 “安全优质播出，不断创新发展”的工作思路，努力践行“不忘初心，牢记使命”主题教育的要求，凝聚全台力量，积极创先争优，认真完成全年各项任务。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4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1736.26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596.56</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1139.7</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1736.26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596.56</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1139.7</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3"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65" w:type="dxa"/>
            <w:gridSpan w:val="5"/>
            <w:tcBorders>
              <w:top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43"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43" w:type="dxa"/>
            <w:gridSpan w:val="2"/>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1118.25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738.12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666.62</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71.5</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380.13</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618.01</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1118.25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738.12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666.62</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71.5</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380.13</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618.01</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1.87</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09" w:type="dxa"/>
            <w:gridSpan w:val="2"/>
            <w:vMerge w:val="restart"/>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09"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976.39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976.39</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976.39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976.39</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53" w:type="dxa"/>
            <w:gridSpan w:val="9"/>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1、继续确保重大节日、重要节目特护期及日常的广播电视安全优质播出。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2、进一步争取中央及省、市财政专项经费，推进金鹗山的铁塔、机房建设，对技术设备进行改造、升级。</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3、按照省局要求完成中央广播电视节目无线数字化覆盖工程设备运行测试。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4、继续加强学习型单位建设，开展技术比武，岗位练兵。</w:t>
            </w:r>
          </w:p>
        </w:tc>
        <w:tc>
          <w:tcPr>
            <w:tcW w:w="4753"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1、保障了安全优质播出。</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2.完成了金鹗山铁塔与机房的建设升级改造。</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3、完成了无线覆盖工程的设备测试</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保障5套模拟电视、7套调频广播节目的高质播出</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spacing w:line="320" w:lineRule="exact"/>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完成2个铁塔以及机器设备的维修</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节约成本，提高效率</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保障岳阳、长株潭等地的无线覆盖</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传播党的方针、路线、政策等</w:t>
            </w: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noWrap w:val="0"/>
            <w:vAlign w:val="center"/>
          </w:tcPr>
          <w:p>
            <w:pPr>
              <w:bidi w:val="0"/>
              <w:jc w:val="both"/>
              <w:rPr>
                <w:lang w:val="en-US" w:eastAsia="zh-CN"/>
              </w:rPr>
            </w:pPr>
            <w:r>
              <w:rPr>
                <w:rFonts w:hint="eastAsia"/>
                <w:lang w:val="en-US" w:eastAsia="zh-CN"/>
              </w:rPr>
              <w:t>我台转播工作得到社会公众的认可</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78"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78"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刘毅然</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副台长</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李毅</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办公室主任</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陈婧</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会计</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68" w:type="dxa"/>
            <w:gridSpan w:val="17"/>
            <w:noWrap w:val="0"/>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600" w:firstLineChars="200"/>
              <w:rPr>
                <w:rFonts w:eastAsia="仿宋_GB2312"/>
                <w:b/>
                <w:bCs/>
                <w:sz w:val="30"/>
                <w:szCs w:val="30"/>
              </w:rPr>
            </w:pPr>
            <w:r>
              <w:rPr>
                <w:rFonts w:hint="eastAsia" w:eastAsia="仿宋_GB2312"/>
                <w:b/>
                <w:bCs/>
                <w:sz w:val="30"/>
                <w:szCs w:val="30"/>
              </w:rPr>
              <w:t>一、</w:t>
            </w:r>
            <w:r>
              <w:rPr>
                <w:rFonts w:hint="eastAsia" w:eastAsia="仿宋_GB2312"/>
                <w:b/>
                <w:bCs/>
                <w:sz w:val="30"/>
                <w:szCs w:val="30"/>
                <w:lang w:eastAsia="zh-CN"/>
              </w:rPr>
              <w:t>岳阳电视转播台</w:t>
            </w:r>
            <w:r>
              <w:rPr>
                <w:rFonts w:hint="eastAsia" w:eastAsia="仿宋_GB2312"/>
                <w:b/>
                <w:bCs/>
                <w:sz w:val="30"/>
                <w:szCs w:val="30"/>
              </w:rPr>
              <w:t>概况</w:t>
            </w:r>
          </w:p>
          <w:p>
            <w:pPr>
              <w:spacing w:line="560" w:lineRule="exact"/>
              <w:ind w:firstLine="600" w:firstLineChars="200"/>
              <w:rPr>
                <w:rFonts w:eastAsia="仿宋_GB2312"/>
                <w:sz w:val="30"/>
                <w:szCs w:val="30"/>
              </w:rPr>
            </w:pPr>
            <w:r>
              <w:rPr>
                <w:rFonts w:hint="eastAsia" w:eastAsia="仿宋_GB2312"/>
                <w:sz w:val="30"/>
                <w:szCs w:val="30"/>
              </w:rPr>
              <w:t>（一）基本情况</w:t>
            </w:r>
          </w:p>
          <w:p>
            <w:pPr>
              <w:spacing w:line="560" w:lineRule="exact"/>
              <w:ind w:firstLine="600" w:firstLineChars="200"/>
              <w:rPr>
                <w:rFonts w:eastAsia="仿宋_GB2312"/>
                <w:sz w:val="30"/>
                <w:szCs w:val="30"/>
              </w:rPr>
            </w:pPr>
            <w:r>
              <w:rPr>
                <w:rFonts w:hint="eastAsia" w:eastAsia="仿宋_GB2312"/>
                <w:sz w:val="30"/>
                <w:szCs w:val="30"/>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spacing w:line="560" w:lineRule="exact"/>
              <w:ind w:firstLine="600" w:firstLineChars="200"/>
              <w:rPr>
                <w:rFonts w:eastAsia="仿宋_GB2312"/>
                <w:sz w:val="30"/>
                <w:szCs w:val="30"/>
              </w:rPr>
            </w:pPr>
            <w:r>
              <w:rPr>
                <w:rFonts w:hint="eastAsia" w:eastAsia="仿宋_GB2312"/>
                <w:sz w:val="30"/>
                <w:szCs w:val="30"/>
              </w:rPr>
              <w:t>（二）整体支出规模、使用方向和主要内容、涉及范围等。</w:t>
            </w:r>
          </w:p>
          <w:p>
            <w:pPr>
              <w:spacing w:line="560" w:lineRule="exact"/>
              <w:ind w:firstLine="600" w:firstLineChars="200"/>
              <w:rPr>
                <w:rFonts w:hint="eastAsia" w:eastAsia="仿宋_GB2312"/>
                <w:sz w:val="30"/>
                <w:szCs w:val="30"/>
              </w:rPr>
            </w:pPr>
            <w:r>
              <w:rPr>
                <w:rFonts w:hint="eastAsia" w:eastAsia="仿宋_GB2312"/>
                <w:sz w:val="30"/>
                <w:szCs w:val="30"/>
              </w:rPr>
              <w:t>本年支出合计1118.25万元，其中：基本支出738.13万元，占66%；项目支出380.12万元，占34%；上缴上级支出0万元，占比为0；经营支出0万元，占比为0；对附属单位补助支出0万元，占比为0。</w:t>
            </w:r>
          </w:p>
          <w:p>
            <w:pPr>
              <w:spacing w:line="560" w:lineRule="exact"/>
              <w:ind w:firstLine="600" w:firstLineChars="200"/>
              <w:rPr>
                <w:rFonts w:eastAsia="仿宋_GB2312"/>
                <w:sz w:val="30"/>
                <w:szCs w:val="30"/>
              </w:rPr>
            </w:pPr>
            <w:r>
              <w:rPr>
                <w:rFonts w:hint="eastAsia" w:eastAsia="仿宋_GB2312"/>
                <w:sz w:val="30"/>
                <w:szCs w:val="30"/>
              </w:rPr>
              <w:t>二、整体支出管理及使用情况</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（一）基本支出</w:t>
            </w:r>
          </w:p>
          <w:p>
            <w:pPr>
              <w:pStyle w:val="5"/>
              <w:spacing w:before="0" w:beforeAutospacing="0" w:after="0" w:afterAutospacing="0" w:line="480" w:lineRule="auto"/>
              <w:ind w:firstLine="48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2020年度财政拨款基本支出738.13万元，其中：人员经费666.63万元，占基本支出的90.31%。</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（二）专项支出</w:t>
            </w:r>
          </w:p>
          <w:p>
            <w:pPr>
              <w:pStyle w:val="5"/>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20</w:t>
            </w:r>
            <w:r>
              <w:rPr>
                <w:rFonts w:hint="eastAsia" w:ascii="Times New Roman" w:hAnsi="Times New Roman" w:eastAsia="仿宋_GB2312" w:cs="Times New Roman"/>
                <w:kern w:val="2"/>
                <w:sz w:val="30"/>
                <w:szCs w:val="30"/>
                <w:lang w:val="en-US" w:eastAsia="zh-CN"/>
              </w:rPr>
              <w:t>20</w:t>
            </w:r>
            <w:r>
              <w:rPr>
                <w:rFonts w:hint="eastAsia" w:ascii="Times New Roman" w:hAnsi="Times New Roman" w:eastAsia="仿宋_GB2312" w:cs="Times New Roman"/>
                <w:kern w:val="2"/>
                <w:sz w:val="30"/>
                <w:szCs w:val="30"/>
              </w:rPr>
              <w:t>年市</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专项支出合计</w:t>
            </w:r>
            <w:r>
              <w:rPr>
                <w:rFonts w:hint="eastAsia" w:ascii="Times New Roman" w:hAnsi="Times New Roman" w:eastAsia="仿宋_GB2312" w:cs="Times New Roman"/>
                <w:kern w:val="2"/>
                <w:sz w:val="30"/>
                <w:szCs w:val="30"/>
                <w:lang w:val="en-US" w:eastAsia="zh-CN"/>
              </w:rPr>
              <w:t>380.13</w:t>
            </w:r>
            <w:r>
              <w:rPr>
                <w:rFonts w:hint="eastAsia" w:ascii="Times New Roman" w:hAnsi="Times New Roman" w:eastAsia="仿宋_GB2312" w:cs="Times New Roman"/>
                <w:kern w:val="2"/>
                <w:sz w:val="30"/>
                <w:szCs w:val="30"/>
              </w:rPr>
              <w:t>万元。其中</w:t>
            </w:r>
            <w:r>
              <w:rPr>
                <w:rFonts w:hint="eastAsia" w:ascii="Times New Roman" w:hAnsi="Times New Roman" w:eastAsia="仿宋_GB2312" w:cs="Times New Roman"/>
                <w:kern w:val="2"/>
                <w:sz w:val="30"/>
                <w:szCs w:val="30"/>
                <w:lang w:eastAsia="zh-CN"/>
              </w:rPr>
              <w:t>商品和服务支出</w:t>
            </w:r>
            <w:r>
              <w:rPr>
                <w:rFonts w:hint="eastAsia" w:ascii="Times New Roman" w:hAnsi="Times New Roman" w:eastAsia="仿宋_GB2312" w:cs="Times New Roman"/>
                <w:kern w:val="2"/>
                <w:sz w:val="30"/>
                <w:szCs w:val="30"/>
                <w:lang w:val="en-US" w:eastAsia="zh-CN"/>
              </w:rPr>
              <w:t>157.57万元，主要用于水电费等支出，</w:t>
            </w:r>
            <w:r>
              <w:rPr>
                <w:rFonts w:hint="eastAsia" w:ascii="Times New Roman" w:hAnsi="Times New Roman" w:eastAsia="仿宋_GB2312" w:cs="Times New Roman"/>
                <w:kern w:val="2"/>
                <w:sz w:val="30"/>
                <w:szCs w:val="30"/>
                <w:lang w:eastAsia="zh-CN"/>
              </w:rPr>
              <w:t>资本性支出</w:t>
            </w:r>
            <w:r>
              <w:rPr>
                <w:rFonts w:hint="eastAsia" w:ascii="Times New Roman" w:hAnsi="Times New Roman" w:eastAsia="仿宋_GB2312" w:cs="Times New Roman"/>
                <w:kern w:val="2"/>
                <w:sz w:val="30"/>
                <w:szCs w:val="30"/>
              </w:rPr>
              <w:t>支出</w:t>
            </w:r>
            <w:r>
              <w:rPr>
                <w:rFonts w:hint="eastAsia" w:ascii="Times New Roman" w:hAnsi="Times New Roman" w:eastAsia="仿宋_GB2312" w:cs="Times New Roman"/>
                <w:kern w:val="2"/>
                <w:sz w:val="30"/>
                <w:szCs w:val="30"/>
                <w:lang w:val="en-US" w:eastAsia="zh-CN"/>
              </w:rPr>
              <w:t>222.56</w:t>
            </w:r>
            <w:r>
              <w:rPr>
                <w:rFonts w:hint="eastAsia" w:ascii="Times New Roman" w:hAnsi="Times New Roman" w:eastAsia="仿宋_GB2312" w:cs="Times New Roman"/>
                <w:kern w:val="2"/>
                <w:sz w:val="30"/>
                <w:szCs w:val="30"/>
              </w:rPr>
              <w:t>万元，</w:t>
            </w:r>
            <w:r>
              <w:rPr>
                <w:rFonts w:hint="eastAsia" w:ascii="Times New Roman" w:hAnsi="Times New Roman" w:eastAsia="仿宋_GB2312" w:cs="Times New Roman"/>
                <w:kern w:val="2"/>
                <w:sz w:val="30"/>
                <w:szCs w:val="30"/>
                <w:lang w:eastAsia="zh-CN"/>
              </w:rPr>
              <w:t>主要用于我单位金鹗山铁塔机房建设</w:t>
            </w:r>
            <w:r>
              <w:rPr>
                <w:rFonts w:hint="eastAsia" w:ascii="Times New Roman" w:hAnsi="Times New Roman" w:eastAsia="仿宋_GB2312" w:cs="Times New Roman"/>
                <w:kern w:val="2"/>
                <w:sz w:val="30"/>
                <w:szCs w:val="30"/>
              </w:rPr>
              <w:t>。</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 xml:space="preserve"> 20</w:t>
            </w:r>
            <w:r>
              <w:rPr>
                <w:rFonts w:hint="eastAsia" w:ascii="Times New Roman" w:hAnsi="Times New Roman" w:eastAsia="仿宋_GB2312" w:cs="Times New Roman"/>
                <w:kern w:val="2"/>
                <w:sz w:val="30"/>
                <w:szCs w:val="30"/>
                <w:lang w:val="en-US" w:eastAsia="zh-CN"/>
              </w:rPr>
              <w:t>20</w:t>
            </w:r>
            <w:r>
              <w:rPr>
                <w:rFonts w:hint="eastAsia" w:ascii="Times New Roman" w:hAnsi="Times New Roman" w:eastAsia="仿宋_GB2312" w:cs="Times New Roman"/>
                <w:kern w:val="2"/>
                <w:sz w:val="30"/>
                <w:szCs w:val="30"/>
              </w:rPr>
              <w:t>年度市</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本着专款专用的原则，专项支出基本做到了按预算科目和项目资金的规定使用财政资金。</w:t>
            </w:r>
          </w:p>
          <w:p>
            <w:pPr>
              <w:spacing w:line="560" w:lineRule="exact"/>
              <w:ind w:firstLine="600" w:firstLineChars="200"/>
              <w:rPr>
                <w:rFonts w:eastAsia="仿宋_GB2312"/>
                <w:sz w:val="30"/>
                <w:szCs w:val="30"/>
              </w:rPr>
            </w:pPr>
            <w:r>
              <w:rPr>
                <w:rFonts w:hint="eastAsia" w:eastAsia="仿宋_GB2312"/>
                <w:sz w:val="30"/>
                <w:szCs w:val="30"/>
              </w:rPr>
              <w:t>三、部门（单位）整体支出绩效情况</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20</w:t>
            </w:r>
            <w:r>
              <w:rPr>
                <w:rFonts w:hint="eastAsia" w:ascii="Times New Roman" w:hAnsi="Times New Roman" w:eastAsia="仿宋_GB2312" w:cs="Times New Roman"/>
                <w:kern w:val="2"/>
                <w:sz w:val="30"/>
                <w:szCs w:val="30"/>
                <w:lang w:val="en-US" w:eastAsia="zh-CN"/>
              </w:rPr>
              <w:t>20</w:t>
            </w:r>
            <w:r>
              <w:rPr>
                <w:rFonts w:hint="eastAsia" w:ascii="Times New Roman" w:hAnsi="Times New Roman" w:eastAsia="仿宋_GB2312" w:cs="Times New Roman"/>
                <w:kern w:val="2"/>
                <w:sz w:val="30"/>
                <w:szCs w:val="30"/>
              </w:rPr>
              <w:t>年，根据本单位年初工作规划和重点工作，围绕市委、市政府以及省厅的工作部署，积极履行职责，强化管理，较好地完成了年度工作目标，同时加强预算收支的管理，建立健全内部管理制度，严格内部管理流程，单位整体支出管理得到了提升。20</w:t>
            </w:r>
            <w:r>
              <w:rPr>
                <w:rFonts w:hint="eastAsia" w:ascii="Times New Roman" w:hAnsi="Times New Roman" w:eastAsia="仿宋_GB2312" w:cs="Times New Roman"/>
                <w:kern w:val="2"/>
                <w:sz w:val="30"/>
                <w:szCs w:val="30"/>
                <w:lang w:val="en-US" w:eastAsia="zh-CN"/>
              </w:rPr>
              <w:t>20</w:t>
            </w:r>
            <w:r>
              <w:rPr>
                <w:rFonts w:hint="eastAsia" w:ascii="Times New Roman" w:hAnsi="Times New Roman" w:eastAsia="仿宋_GB2312" w:cs="Times New Roman"/>
                <w:kern w:val="2"/>
                <w:sz w:val="30"/>
                <w:szCs w:val="30"/>
              </w:rPr>
              <w:t>年度整体支出绩效情况如下：</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1.本年预算配置控制较好，财政供养人员控制在预算编制以内， “三公”经费支出总额较上年减少。</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2.预算执行方面，支出总额控制在预算总额以内。</w:t>
            </w:r>
          </w:p>
          <w:p>
            <w:pPr>
              <w:pStyle w:val="5"/>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3.预算管理方面，制定了切实有效的内部财务、车辆等内部管理制度，执行总体较为有效。</w:t>
            </w:r>
          </w:p>
          <w:p>
            <w:pPr>
              <w:pStyle w:val="5"/>
              <w:spacing w:before="0" w:beforeAutospacing="0" w:after="0" w:afterAutospacing="0" w:line="480" w:lineRule="auto"/>
              <w:ind w:firstLine="480"/>
              <w:rPr>
                <w:rFonts w:eastAsia="仿宋_GB2312"/>
                <w:sz w:val="30"/>
                <w:szCs w:val="30"/>
              </w:rPr>
            </w:pPr>
            <w:r>
              <w:rPr>
                <w:rFonts w:hint="eastAsia" w:eastAsia="仿宋_GB2312"/>
                <w:sz w:val="30"/>
                <w:szCs w:val="30"/>
                <w:lang w:eastAsia="zh-CN"/>
              </w:rPr>
              <w:t>四</w:t>
            </w:r>
            <w:r>
              <w:rPr>
                <w:rFonts w:hint="eastAsia" w:eastAsia="仿宋_GB2312"/>
                <w:sz w:val="30"/>
                <w:szCs w:val="30"/>
              </w:rPr>
              <w:t>、存在的主要问题</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一是预算编制有待更严格执行。预算编制与实际支出项目有的仍存在细微差异。</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二是固定资产管理有待加强。</w:t>
            </w:r>
          </w:p>
          <w:p>
            <w:pPr>
              <w:spacing w:line="560" w:lineRule="exact"/>
              <w:ind w:firstLine="600" w:firstLineChars="200"/>
              <w:rPr>
                <w:rFonts w:eastAsia="仿宋_GB2312"/>
                <w:sz w:val="30"/>
                <w:szCs w:val="30"/>
              </w:rPr>
            </w:pPr>
            <w:r>
              <w:rPr>
                <w:rFonts w:hint="eastAsia" w:eastAsia="仿宋_GB2312"/>
                <w:sz w:val="30"/>
                <w:szCs w:val="30"/>
                <w:lang w:eastAsia="zh-CN"/>
              </w:rPr>
              <w:t>五</w:t>
            </w:r>
            <w:r>
              <w:rPr>
                <w:rFonts w:hint="eastAsia" w:eastAsia="仿宋_GB2312"/>
                <w:sz w:val="30"/>
                <w:szCs w:val="30"/>
              </w:rPr>
              <w:t>、改进措施和有关建议</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一是按照预算规定的项目和用途严格财务审核，经费支出严格按预算规定项目的财务支出内容进行财务核算，在预算金额内严格控制费用的支出。</w:t>
            </w:r>
          </w:p>
          <w:p>
            <w:pPr>
              <w:pStyle w:val="5"/>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二是预算财务分析常态化，定期做好预算支出财务分析，做好单位整体支出预算评价工作。</w:t>
            </w:r>
          </w:p>
          <w:p>
            <w:pPr>
              <w:pStyle w:val="5"/>
              <w:spacing w:before="0" w:beforeAutospacing="0" w:after="0" w:afterAutospacing="0" w:line="480" w:lineRule="auto"/>
              <w:ind w:firstLine="480"/>
              <w:rPr>
                <w:rFonts w:eastAsia="楷体_GB2312"/>
                <w:bCs/>
                <w:sz w:val="28"/>
                <w:szCs w:val="28"/>
              </w:rPr>
            </w:pPr>
            <w:r>
              <w:rPr>
                <w:rFonts w:hint="eastAsia" w:ascii="Times New Roman" w:hAnsi="Times New Roman" w:eastAsia="仿宋_GB2312" w:cs="Times New Roman"/>
                <w:kern w:val="2"/>
                <w:sz w:val="30"/>
                <w:szCs w:val="30"/>
              </w:rPr>
              <w:t>三是制度适用本局的固定资产管理制度，从资产采购、使用以及报废各环节规范固定资产的管理，提高固定资产使用效率，减少资金浪费。</w:t>
            </w:r>
          </w:p>
        </w:tc>
      </w:tr>
    </w:tbl>
    <w:p/>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bookmarkStart w:id="3" w:name="_GoBack"/>
      <w:bookmarkEnd w:id="3"/>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14BD8"/>
    <w:multiLevelType w:val="singleLevel"/>
    <w:tmpl w:val="1DD14BD8"/>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2IwZGQzNmZlOTk5YzYxZWJkMjM1MzdkZTUzMTYifQ=="/>
  </w:docVars>
  <w:rsids>
    <w:rsidRoot w:val="004506F9"/>
    <w:rsid w:val="0002229B"/>
    <w:rsid w:val="000273BD"/>
    <w:rsid w:val="000415B7"/>
    <w:rsid w:val="00041E3F"/>
    <w:rsid w:val="00055DAA"/>
    <w:rsid w:val="00061F7B"/>
    <w:rsid w:val="000658A3"/>
    <w:rsid w:val="00074155"/>
    <w:rsid w:val="000A3F69"/>
    <w:rsid w:val="000E3EB2"/>
    <w:rsid w:val="00103957"/>
    <w:rsid w:val="00150FB7"/>
    <w:rsid w:val="00152C6D"/>
    <w:rsid w:val="00162D39"/>
    <w:rsid w:val="001678BD"/>
    <w:rsid w:val="00185DB4"/>
    <w:rsid w:val="001A67DB"/>
    <w:rsid w:val="001C3C29"/>
    <w:rsid w:val="001C7BF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36EA4"/>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04B39"/>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850A5"/>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11C21"/>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80E0D"/>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F90225"/>
    <w:rsid w:val="0708528D"/>
    <w:rsid w:val="083E4AA3"/>
    <w:rsid w:val="08E61226"/>
    <w:rsid w:val="09A74E7D"/>
    <w:rsid w:val="0B1D2C83"/>
    <w:rsid w:val="0BBC4669"/>
    <w:rsid w:val="0EA91046"/>
    <w:rsid w:val="10BE632B"/>
    <w:rsid w:val="14355BB9"/>
    <w:rsid w:val="15740DB3"/>
    <w:rsid w:val="16660930"/>
    <w:rsid w:val="16B913F6"/>
    <w:rsid w:val="16CE2E06"/>
    <w:rsid w:val="19DB40C1"/>
    <w:rsid w:val="1B4E17CE"/>
    <w:rsid w:val="1E072A48"/>
    <w:rsid w:val="1EDC5EBB"/>
    <w:rsid w:val="23270D74"/>
    <w:rsid w:val="24AA1BA2"/>
    <w:rsid w:val="24B32946"/>
    <w:rsid w:val="25173CC4"/>
    <w:rsid w:val="25C15B6E"/>
    <w:rsid w:val="26190216"/>
    <w:rsid w:val="263A1A65"/>
    <w:rsid w:val="2C9627D3"/>
    <w:rsid w:val="31ED79E0"/>
    <w:rsid w:val="346A78B8"/>
    <w:rsid w:val="361F2F4F"/>
    <w:rsid w:val="3C9972A2"/>
    <w:rsid w:val="3E683893"/>
    <w:rsid w:val="41E118CB"/>
    <w:rsid w:val="44864C38"/>
    <w:rsid w:val="44AD3CB7"/>
    <w:rsid w:val="466B5679"/>
    <w:rsid w:val="4C6B2667"/>
    <w:rsid w:val="4F2E0765"/>
    <w:rsid w:val="50496392"/>
    <w:rsid w:val="50CA1457"/>
    <w:rsid w:val="511E2E66"/>
    <w:rsid w:val="53BF7AC0"/>
    <w:rsid w:val="545A3B47"/>
    <w:rsid w:val="559E4EEE"/>
    <w:rsid w:val="55DE2EA4"/>
    <w:rsid w:val="567D7E79"/>
    <w:rsid w:val="57E9504E"/>
    <w:rsid w:val="5ADE144B"/>
    <w:rsid w:val="61CF20D4"/>
    <w:rsid w:val="61DF7322"/>
    <w:rsid w:val="670536A6"/>
    <w:rsid w:val="78AB4224"/>
    <w:rsid w:val="7E1F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page number"/>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A1E5-31A0-48F9-A354-A7571ED0BB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8563</Words>
  <Characters>9811</Characters>
  <Lines>90</Lines>
  <Paragraphs>25</Paragraphs>
  <TotalTime>1</TotalTime>
  <ScaleCrop>false</ScaleCrop>
  <LinksUpToDate>false</LinksUpToDate>
  <CharactersWithSpaces>11272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2022-06-15T03:05:52Z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E0B8222C67EB444786D05ABC25B36908</vt:lpwstr>
  </property>
  <property fmtid="{D5CDD505-2E9C-101B-9397-08002B2CF9AE}" pid="4" name="commondata">
    <vt:lpwstr>eyJoZGlkIjoiMWVlN2IwZGQzNmZlOTk5YzYxZWJkMjM1MzdkZTUzMTYifQ==</vt:lpwstr>
  </property>
</Properties>
</file>