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50B" w:rsidRDefault="0081650B">
      <w:pPr>
        <w:pStyle w:val="Default"/>
        <w:jc w:val="center"/>
        <w:rPr>
          <w:sz w:val="56"/>
          <w:szCs w:val="56"/>
        </w:rPr>
      </w:pPr>
    </w:p>
    <w:p w:rsidR="0081650B" w:rsidRDefault="0081650B">
      <w:pPr>
        <w:pStyle w:val="Default"/>
        <w:jc w:val="center"/>
        <w:rPr>
          <w:sz w:val="56"/>
          <w:szCs w:val="56"/>
        </w:rPr>
      </w:pPr>
    </w:p>
    <w:p w:rsidR="0081650B" w:rsidRDefault="0081650B">
      <w:pPr>
        <w:pStyle w:val="Default"/>
        <w:jc w:val="center"/>
        <w:rPr>
          <w:sz w:val="84"/>
          <w:szCs w:val="84"/>
        </w:rPr>
      </w:pPr>
    </w:p>
    <w:p w:rsidR="0081650B" w:rsidRDefault="0081650B">
      <w:pPr>
        <w:pStyle w:val="Default"/>
        <w:jc w:val="center"/>
        <w:rPr>
          <w:sz w:val="84"/>
          <w:szCs w:val="84"/>
        </w:rPr>
      </w:pPr>
    </w:p>
    <w:p w:rsidR="0081650B" w:rsidRDefault="00C82531">
      <w:pPr>
        <w:pStyle w:val="Default"/>
        <w:jc w:val="center"/>
        <w:rPr>
          <w:sz w:val="84"/>
          <w:szCs w:val="84"/>
        </w:rPr>
      </w:pPr>
      <w:r>
        <w:rPr>
          <w:rFonts w:hint="eastAsia"/>
          <w:sz w:val="84"/>
          <w:szCs w:val="84"/>
        </w:rPr>
        <w:t>2020</w:t>
      </w:r>
      <w:r>
        <w:rPr>
          <w:rFonts w:hint="eastAsia"/>
          <w:sz w:val="84"/>
          <w:szCs w:val="84"/>
        </w:rPr>
        <w:t>年度</w:t>
      </w:r>
    </w:p>
    <w:p w:rsidR="0081650B" w:rsidRDefault="00C82531">
      <w:pPr>
        <w:pStyle w:val="Default"/>
        <w:jc w:val="center"/>
        <w:rPr>
          <w:sz w:val="84"/>
          <w:szCs w:val="84"/>
        </w:rPr>
      </w:pPr>
      <w:r>
        <w:rPr>
          <w:rFonts w:hint="eastAsia"/>
          <w:sz w:val="84"/>
          <w:szCs w:val="84"/>
        </w:rPr>
        <w:t>岳阳城陵矶综合保税区管理委员会</w:t>
      </w:r>
      <w:r>
        <w:rPr>
          <w:rFonts w:hint="eastAsia"/>
          <w:sz w:val="84"/>
          <w:szCs w:val="84"/>
        </w:rPr>
        <w:t>部门决算</w:t>
      </w:r>
    </w:p>
    <w:p w:rsidR="0081650B" w:rsidRDefault="0081650B">
      <w:pPr>
        <w:pStyle w:val="Default"/>
        <w:jc w:val="center"/>
        <w:rPr>
          <w:sz w:val="56"/>
          <w:szCs w:val="56"/>
        </w:rPr>
      </w:pPr>
    </w:p>
    <w:p w:rsidR="0081650B" w:rsidRDefault="0081650B">
      <w:pPr>
        <w:pStyle w:val="Default"/>
        <w:jc w:val="center"/>
        <w:rPr>
          <w:sz w:val="56"/>
          <w:szCs w:val="56"/>
        </w:rPr>
      </w:pPr>
    </w:p>
    <w:p w:rsidR="0081650B" w:rsidRDefault="0081650B">
      <w:pPr>
        <w:pStyle w:val="Default"/>
        <w:jc w:val="center"/>
        <w:rPr>
          <w:sz w:val="56"/>
          <w:szCs w:val="56"/>
        </w:rPr>
      </w:pPr>
    </w:p>
    <w:p w:rsidR="0081650B" w:rsidRDefault="0081650B">
      <w:pPr>
        <w:pStyle w:val="Default"/>
        <w:jc w:val="center"/>
        <w:rPr>
          <w:sz w:val="56"/>
          <w:szCs w:val="56"/>
        </w:rPr>
      </w:pPr>
    </w:p>
    <w:p w:rsidR="0081650B" w:rsidRDefault="0081650B">
      <w:pPr>
        <w:pStyle w:val="Default"/>
        <w:jc w:val="center"/>
        <w:rPr>
          <w:sz w:val="56"/>
          <w:szCs w:val="56"/>
        </w:rPr>
      </w:pPr>
    </w:p>
    <w:p w:rsidR="0081650B" w:rsidRDefault="0081650B">
      <w:pPr>
        <w:pStyle w:val="Default"/>
        <w:jc w:val="center"/>
        <w:rPr>
          <w:sz w:val="32"/>
          <w:szCs w:val="32"/>
        </w:rPr>
      </w:pPr>
    </w:p>
    <w:p w:rsidR="0081650B" w:rsidRDefault="0081650B">
      <w:pPr>
        <w:pStyle w:val="Default"/>
        <w:jc w:val="center"/>
        <w:rPr>
          <w:sz w:val="32"/>
          <w:szCs w:val="32"/>
        </w:rPr>
      </w:pPr>
    </w:p>
    <w:p w:rsidR="0081650B" w:rsidRDefault="0081650B">
      <w:pPr>
        <w:pStyle w:val="Default"/>
        <w:jc w:val="center"/>
        <w:rPr>
          <w:sz w:val="32"/>
          <w:szCs w:val="32"/>
        </w:rPr>
      </w:pPr>
    </w:p>
    <w:p w:rsidR="0081650B" w:rsidRDefault="0081650B">
      <w:pPr>
        <w:pStyle w:val="Default"/>
        <w:spacing w:line="540" w:lineRule="exact"/>
        <w:jc w:val="center"/>
        <w:rPr>
          <w:sz w:val="56"/>
          <w:szCs w:val="56"/>
        </w:rPr>
      </w:pPr>
    </w:p>
    <w:p w:rsidR="0081650B" w:rsidRDefault="0081650B">
      <w:pPr>
        <w:pStyle w:val="Default"/>
        <w:spacing w:line="500" w:lineRule="exact"/>
        <w:jc w:val="center"/>
        <w:rPr>
          <w:b/>
          <w:sz w:val="36"/>
          <w:szCs w:val="28"/>
        </w:rPr>
      </w:pPr>
    </w:p>
    <w:p w:rsidR="0081650B" w:rsidRDefault="0081650B">
      <w:pPr>
        <w:pStyle w:val="Default"/>
        <w:spacing w:line="500" w:lineRule="exact"/>
        <w:jc w:val="center"/>
        <w:rPr>
          <w:b/>
          <w:sz w:val="36"/>
          <w:szCs w:val="28"/>
        </w:rPr>
      </w:pPr>
    </w:p>
    <w:p w:rsidR="0081650B" w:rsidRDefault="00C82531">
      <w:pPr>
        <w:pStyle w:val="Default"/>
        <w:spacing w:line="500" w:lineRule="exact"/>
        <w:jc w:val="center"/>
        <w:rPr>
          <w:b/>
          <w:sz w:val="36"/>
          <w:szCs w:val="28"/>
        </w:rPr>
      </w:pPr>
      <w:r>
        <w:rPr>
          <w:rFonts w:hint="eastAsia"/>
          <w:b/>
          <w:sz w:val="36"/>
          <w:szCs w:val="28"/>
        </w:rPr>
        <w:t>目录</w:t>
      </w:r>
    </w:p>
    <w:p w:rsidR="0081650B" w:rsidRDefault="00C82531">
      <w:pPr>
        <w:pStyle w:val="Default"/>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rPr>
        <w:t>岳阳城陵矶综合保税区管理委员会</w:t>
      </w:r>
      <w:r>
        <w:rPr>
          <w:rFonts w:hint="eastAsia"/>
          <w:b/>
          <w:sz w:val="28"/>
          <w:szCs w:val="28"/>
        </w:rPr>
        <w:t>概况</w:t>
      </w:r>
    </w:p>
    <w:p w:rsidR="0081650B" w:rsidRDefault="00C82531">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81650B" w:rsidRDefault="00C82531">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rsidR="0081650B" w:rsidRDefault="00C82531">
      <w:pPr>
        <w:pStyle w:val="Default"/>
        <w:spacing w:line="500" w:lineRule="exact"/>
        <w:rPr>
          <w:rFonts w:ascii="仿宋_GB2312" w:hAnsi="仿宋_GB2312" w:cs="仿宋_GB2312"/>
          <w:b/>
          <w:sz w:val="28"/>
          <w:szCs w:val="28"/>
        </w:rPr>
      </w:pPr>
      <w:r>
        <w:rPr>
          <w:rFonts w:hAnsi="仿宋_GB2312" w:hint="eastAsia"/>
          <w:b/>
          <w:sz w:val="28"/>
          <w:szCs w:val="28"/>
        </w:rPr>
        <w:t>第二部分</w:t>
      </w:r>
      <w:r>
        <w:rPr>
          <w:rFonts w:hAnsi="仿宋_GB2312"/>
          <w:b/>
          <w:sz w:val="28"/>
          <w:szCs w:val="28"/>
        </w:rPr>
        <w:t>20</w:t>
      </w:r>
      <w:r>
        <w:rPr>
          <w:rFonts w:hAnsi="仿宋_GB2312" w:hint="eastAsia"/>
          <w:b/>
          <w:sz w:val="28"/>
          <w:szCs w:val="28"/>
        </w:rPr>
        <w:t>20</w:t>
      </w:r>
      <w:r>
        <w:rPr>
          <w:rFonts w:hAnsi="仿宋_GB2312" w:hint="eastAsia"/>
          <w:b/>
          <w:sz w:val="28"/>
          <w:szCs w:val="28"/>
        </w:rPr>
        <w:t>年度部门决算表</w:t>
      </w:r>
    </w:p>
    <w:p w:rsidR="0081650B" w:rsidRDefault="00C82531">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81650B" w:rsidRDefault="00C82531">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81650B" w:rsidRDefault="00C82531">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81650B" w:rsidRDefault="00C82531">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81650B" w:rsidRDefault="00C82531">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81650B" w:rsidRDefault="00C82531">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81650B" w:rsidRDefault="00C82531">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w:t>
      </w:r>
      <w:r>
        <w:rPr>
          <w:rFonts w:asciiTheme="minorEastAsia" w:eastAsiaTheme="minorEastAsia" w:hAnsiTheme="minorEastAsia" w:cs="仿宋_GB2312"/>
          <w:sz w:val="28"/>
          <w:szCs w:val="28"/>
        </w:rPr>
        <w:t>“</w:t>
      </w:r>
      <w:r>
        <w:rPr>
          <w:rFonts w:asciiTheme="minorEastAsia" w:eastAsiaTheme="minorEastAsia" w:hAnsiTheme="minorEastAsia" w:cs="仿宋_GB2312"/>
          <w:sz w:val="28"/>
          <w:szCs w:val="28"/>
        </w:rPr>
        <w:t>三公</w:t>
      </w:r>
      <w:r>
        <w:rPr>
          <w:rFonts w:asciiTheme="minorEastAsia" w:eastAsiaTheme="minorEastAsia" w:hAnsiTheme="minorEastAsia" w:cs="仿宋_GB2312"/>
          <w:sz w:val="28"/>
          <w:szCs w:val="28"/>
        </w:rPr>
        <w:t>”</w:t>
      </w:r>
      <w:r>
        <w:rPr>
          <w:rFonts w:asciiTheme="minorEastAsia" w:eastAsiaTheme="minorEastAsia" w:hAnsiTheme="minorEastAsia" w:cs="仿宋_GB2312"/>
          <w:sz w:val="28"/>
          <w:szCs w:val="28"/>
        </w:rPr>
        <w:t>经费支出决算表</w:t>
      </w:r>
    </w:p>
    <w:p w:rsidR="0081650B" w:rsidRDefault="00C82531">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81650B" w:rsidRDefault="00C82531">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九、国有资本经营预算财政拨款支出决算表</w:t>
      </w:r>
    </w:p>
    <w:p w:rsidR="0081650B" w:rsidRDefault="00C82531">
      <w:pPr>
        <w:pStyle w:val="Default"/>
        <w:spacing w:line="500" w:lineRule="exact"/>
        <w:rPr>
          <w:rFonts w:ascii="仿宋_GB2312" w:hAnsi="仿宋_GB2312" w:cs="仿宋_GB2312"/>
          <w:b/>
          <w:sz w:val="28"/>
          <w:szCs w:val="28"/>
        </w:rPr>
      </w:pPr>
      <w:r>
        <w:rPr>
          <w:rFonts w:hAnsi="仿宋_GB2312" w:hint="eastAsia"/>
          <w:b/>
          <w:sz w:val="28"/>
          <w:szCs w:val="28"/>
        </w:rPr>
        <w:t>第三部分</w:t>
      </w:r>
      <w:r>
        <w:rPr>
          <w:rFonts w:hAnsi="仿宋_GB2312"/>
          <w:b/>
          <w:sz w:val="28"/>
          <w:szCs w:val="28"/>
        </w:rPr>
        <w:t>20</w:t>
      </w:r>
      <w:r>
        <w:rPr>
          <w:rFonts w:hAnsi="仿宋_GB2312" w:hint="eastAsia"/>
          <w:b/>
          <w:sz w:val="28"/>
          <w:szCs w:val="28"/>
        </w:rPr>
        <w:t>20</w:t>
      </w:r>
      <w:r>
        <w:rPr>
          <w:rFonts w:hAnsi="仿宋_GB2312" w:hint="eastAsia"/>
          <w:b/>
          <w:sz w:val="28"/>
          <w:szCs w:val="28"/>
        </w:rPr>
        <w:t>年度部门决算情况说明</w:t>
      </w:r>
    </w:p>
    <w:p w:rsidR="0081650B" w:rsidRDefault="00C82531">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81650B" w:rsidRDefault="00C82531">
      <w:pPr>
        <w:spacing w:line="50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81650B" w:rsidRDefault="00C82531">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81650B" w:rsidRDefault="00C82531">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81650B" w:rsidRDefault="00C82531">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81650B" w:rsidRDefault="00C82531">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81650B" w:rsidRDefault="00C82531">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rsidR="0081650B" w:rsidRDefault="00C82531">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81650B" w:rsidRDefault="00C82531">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Pr>
          <w:rFonts w:ascii="仿宋_GB2312" w:hAnsi="仿宋_GB2312" w:cs="仿宋_GB2312" w:hint="eastAsia"/>
          <w:color w:val="000000"/>
          <w:kern w:val="0"/>
          <w:sz w:val="28"/>
          <w:szCs w:val="28"/>
        </w:rPr>
        <w:t>九、国有资本经营预算财政拨款支出决算情况</w:t>
      </w:r>
    </w:p>
    <w:p w:rsidR="0081650B" w:rsidRDefault="00C82531">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Pr>
          <w:rFonts w:ascii="仿宋_GB2312" w:hAnsi="仿宋_GB2312" w:cs="仿宋_GB2312" w:hint="eastAsia"/>
          <w:color w:val="000000"/>
          <w:kern w:val="0"/>
          <w:sz w:val="28"/>
          <w:szCs w:val="28"/>
        </w:rPr>
        <w:t>十、关于机关运行经费支出说明</w:t>
      </w:r>
    </w:p>
    <w:p w:rsidR="0081650B" w:rsidRDefault="00C82531">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Pr>
          <w:rFonts w:ascii="仿宋_GB2312" w:hAnsi="仿宋_GB2312" w:cs="仿宋_GB2312" w:hint="eastAsia"/>
          <w:color w:val="000000"/>
          <w:kern w:val="0"/>
          <w:sz w:val="28"/>
          <w:szCs w:val="28"/>
        </w:rPr>
        <w:t>十一、一般性支出情况</w:t>
      </w:r>
    </w:p>
    <w:p w:rsidR="0081650B" w:rsidRDefault="00C82531">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Pr>
          <w:rFonts w:ascii="仿宋_GB2312" w:hAnsi="仿宋_GB2312" w:cs="仿宋_GB2312" w:hint="eastAsia"/>
          <w:color w:val="000000"/>
          <w:kern w:val="0"/>
          <w:sz w:val="28"/>
          <w:szCs w:val="28"/>
        </w:rPr>
        <w:t>十二、关于政府采购支出说明</w:t>
      </w:r>
    </w:p>
    <w:p w:rsidR="0081650B" w:rsidRDefault="00C82531">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Pr>
          <w:rFonts w:ascii="仿宋_GB2312" w:hAnsi="仿宋_GB2312" w:cs="仿宋_GB2312" w:hint="eastAsia"/>
          <w:color w:val="000000"/>
          <w:kern w:val="0"/>
          <w:sz w:val="28"/>
          <w:szCs w:val="28"/>
        </w:rPr>
        <w:t>十三、关于国有资产占用情况说</w:t>
      </w:r>
      <w:r>
        <w:rPr>
          <w:rFonts w:ascii="仿宋_GB2312" w:hAnsi="仿宋_GB2312" w:cs="仿宋_GB2312" w:hint="eastAsia"/>
          <w:color w:val="000000"/>
          <w:kern w:val="0"/>
          <w:sz w:val="28"/>
          <w:szCs w:val="28"/>
        </w:rPr>
        <w:t>明</w:t>
      </w:r>
    </w:p>
    <w:p w:rsidR="0081650B" w:rsidRDefault="00C82531">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lastRenderedPageBreak/>
        <w:t xml:space="preserve">     </w:t>
      </w:r>
      <w:r>
        <w:rPr>
          <w:rFonts w:ascii="仿宋_GB2312" w:hAnsi="仿宋_GB2312" w:cs="仿宋_GB2312" w:hint="eastAsia"/>
          <w:color w:val="000000"/>
          <w:kern w:val="0"/>
          <w:sz w:val="28"/>
          <w:szCs w:val="28"/>
        </w:rPr>
        <w:t>十四、关于</w:t>
      </w:r>
      <w:r>
        <w:rPr>
          <w:rFonts w:ascii="仿宋_GB2312" w:hAnsi="仿宋_GB2312" w:cs="仿宋_GB2312" w:hint="eastAsia"/>
          <w:color w:val="000000"/>
          <w:kern w:val="0"/>
          <w:sz w:val="28"/>
          <w:szCs w:val="28"/>
        </w:rPr>
        <w:t>2020</w:t>
      </w:r>
      <w:r>
        <w:rPr>
          <w:rFonts w:ascii="仿宋_GB2312" w:hAnsi="仿宋_GB2312" w:cs="仿宋_GB2312" w:hint="eastAsia"/>
          <w:color w:val="000000"/>
          <w:kern w:val="0"/>
          <w:sz w:val="28"/>
          <w:szCs w:val="28"/>
        </w:rPr>
        <w:t>年度预算绩效情况的说明</w:t>
      </w:r>
    </w:p>
    <w:p w:rsidR="0081650B" w:rsidRDefault="00C82531">
      <w:pPr>
        <w:autoSpaceDE w:val="0"/>
        <w:autoSpaceDN w:val="0"/>
        <w:adjustRightInd w:val="0"/>
        <w:spacing w:line="500" w:lineRule="exact"/>
        <w:jc w:val="left"/>
        <w:rPr>
          <w:rFonts w:ascii="黑体" w:eastAsia="黑体" w:hAnsi="黑体" w:cs="黑体"/>
          <w:b/>
          <w:color w:val="000000"/>
          <w:kern w:val="0"/>
          <w:sz w:val="28"/>
          <w:szCs w:val="28"/>
        </w:rPr>
      </w:pPr>
      <w:r>
        <w:rPr>
          <w:rFonts w:ascii="黑体" w:eastAsia="黑体" w:hAnsi="黑体" w:cs="黑体"/>
          <w:b/>
          <w:color w:val="000000"/>
          <w:kern w:val="0"/>
          <w:sz w:val="28"/>
          <w:szCs w:val="28"/>
        </w:rPr>
        <w:t>第四部分名词解释</w:t>
      </w:r>
    </w:p>
    <w:p w:rsidR="0081650B" w:rsidRDefault="00C82531">
      <w:pPr>
        <w:autoSpaceDE w:val="0"/>
        <w:autoSpaceDN w:val="0"/>
        <w:adjustRightInd w:val="0"/>
        <w:spacing w:line="500" w:lineRule="exact"/>
        <w:jc w:val="left"/>
        <w:rPr>
          <w:rFonts w:ascii="黑体" w:eastAsia="黑体" w:hAnsi="黑体" w:cs="仿宋_GB2312"/>
          <w:b/>
          <w:color w:val="000000"/>
          <w:kern w:val="0"/>
          <w:sz w:val="28"/>
          <w:szCs w:val="28"/>
        </w:rPr>
      </w:pPr>
      <w:r>
        <w:rPr>
          <w:rFonts w:ascii="黑体" w:eastAsia="黑体" w:hAnsi="黑体" w:cs="黑体" w:hint="eastAsia"/>
          <w:b/>
          <w:color w:val="000000"/>
          <w:kern w:val="0"/>
          <w:sz w:val="28"/>
          <w:szCs w:val="28"/>
        </w:rPr>
        <w:t>第五部分附件</w:t>
      </w:r>
    </w:p>
    <w:p w:rsidR="0081650B" w:rsidRDefault="0081650B">
      <w:pPr>
        <w:jc w:val="center"/>
        <w:rPr>
          <w:sz w:val="72"/>
          <w:szCs w:val="72"/>
        </w:rPr>
      </w:pPr>
    </w:p>
    <w:p w:rsidR="0081650B" w:rsidRDefault="0081650B">
      <w:pPr>
        <w:jc w:val="center"/>
        <w:rPr>
          <w:sz w:val="72"/>
          <w:szCs w:val="72"/>
        </w:rPr>
      </w:pPr>
    </w:p>
    <w:p w:rsidR="0081650B" w:rsidRDefault="0081650B">
      <w:pPr>
        <w:jc w:val="center"/>
        <w:rPr>
          <w:sz w:val="72"/>
          <w:szCs w:val="72"/>
        </w:rPr>
      </w:pPr>
    </w:p>
    <w:p w:rsidR="0081650B" w:rsidRDefault="0081650B">
      <w:pPr>
        <w:jc w:val="center"/>
        <w:rPr>
          <w:sz w:val="72"/>
          <w:szCs w:val="72"/>
        </w:rPr>
      </w:pPr>
    </w:p>
    <w:p w:rsidR="0081650B" w:rsidRDefault="0081650B">
      <w:pPr>
        <w:jc w:val="center"/>
        <w:rPr>
          <w:sz w:val="72"/>
          <w:szCs w:val="72"/>
        </w:rPr>
      </w:pPr>
    </w:p>
    <w:p w:rsidR="0081650B" w:rsidRDefault="0081650B">
      <w:pPr>
        <w:jc w:val="center"/>
        <w:rPr>
          <w:sz w:val="72"/>
          <w:szCs w:val="72"/>
        </w:rPr>
      </w:pPr>
    </w:p>
    <w:p w:rsidR="0081650B" w:rsidRDefault="0081650B">
      <w:pPr>
        <w:jc w:val="center"/>
        <w:rPr>
          <w:sz w:val="72"/>
          <w:szCs w:val="72"/>
        </w:rPr>
      </w:pPr>
    </w:p>
    <w:p w:rsidR="0081650B" w:rsidRDefault="0081650B">
      <w:pPr>
        <w:jc w:val="center"/>
        <w:rPr>
          <w:sz w:val="72"/>
          <w:szCs w:val="72"/>
        </w:rPr>
      </w:pPr>
    </w:p>
    <w:p w:rsidR="0081650B" w:rsidRDefault="0081650B">
      <w:pPr>
        <w:jc w:val="center"/>
        <w:rPr>
          <w:sz w:val="72"/>
          <w:szCs w:val="72"/>
        </w:rPr>
      </w:pPr>
    </w:p>
    <w:p w:rsidR="0081650B" w:rsidRDefault="0081650B">
      <w:pPr>
        <w:jc w:val="center"/>
        <w:rPr>
          <w:sz w:val="72"/>
          <w:szCs w:val="72"/>
        </w:rPr>
      </w:pPr>
    </w:p>
    <w:p w:rsidR="0081650B" w:rsidRDefault="0081650B">
      <w:pPr>
        <w:jc w:val="center"/>
        <w:rPr>
          <w:sz w:val="72"/>
          <w:szCs w:val="72"/>
        </w:rPr>
      </w:pPr>
    </w:p>
    <w:p w:rsidR="0081650B" w:rsidRDefault="0081650B">
      <w:pPr>
        <w:jc w:val="center"/>
        <w:rPr>
          <w:sz w:val="72"/>
          <w:szCs w:val="72"/>
        </w:rPr>
      </w:pPr>
    </w:p>
    <w:p w:rsidR="0081650B" w:rsidRDefault="0081650B">
      <w:pPr>
        <w:jc w:val="center"/>
        <w:rPr>
          <w:sz w:val="72"/>
          <w:szCs w:val="72"/>
        </w:rPr>
      </w:pPr>
    </w:p>
    <w:p w:rsidR="0081650B" w:rsidRDefault="0081650B">
      <w:pPr>
        <w:rPr>
          <w:sz w:val="72"/>
          <w:szCs w:val="72"/>
        </w:rPr>
      </w:pPr>
    </w:p>
    <w:p w:rsidR="0081650B" w:rsidRDefault="0081650B">
      <w:pPr>
        <w:pStyle w:val="Default"/>
        <w:jc w:val="center"/>
        <w:rPr>
          <w:sz w:val="32"/>
          <w:szCs w:val="32"/>
        </w:rPr>
      </w:pPr>
    </w:p>
    <w:p w:rsidR="0081650B" w:rsidRDefault="0081650B">
      <w:pPr>
        <w:pStyle w:val="Default"/>
        <w:jc w:val="center"/>
        <w:rPr>
          <w:rFonts w:ascii="宋体" w:eastAsia="宋体" w:hAnsi="宋体" w:cs="宋体"/>
          <w:sz w:val="72"/>
          <w:szCs w:val="72"/>
        </w:rPr>
      </w:pPr>
    </w:p>
    <w:p w:rsidR="0081650B" w:rsidRDefault="0081650B">
      <w:pPr>
        <w:pStyle w:val="Default"/>
        <w:jc w:val="center"/>
        <w:rPr>
          <w:rFonts w:ascii="宋体" w:eastAsia="宋体" w:hAnsi="宋体" w:cs="宋体"/>
          <w:sz w:val="72"/>
          <w:szCs w:val="72"/>
        </w:rPr>
      </w:pPr>
    </w:p>
    <w:p w:rsidR="0081650B" w:rsidRDefault="00C82531">
      <w:pPr>
        <w:pStyle w:val="Default"/>
        <w:jc w:val="center"/>
        <w:rPr>
          <w:rFonts w:ascii="宋体" w:eastAsia="宋体" w:hAnsi="宋体" w:cs="宋体"/>
          <w:sz w:val="72"/>
          <w:szCs w:val="72"/>
        </w:rPr>
      </w:pPr>
      <w:r>
        <w:rPr>
          <w:rFonts w:ascii="宋体" w:eastAsia="宋体" w:hAnsi="宋体" w:cs="宋体" w:hint="eastAsia"/>
          <w:sz w:val="72"/>
          <w:szCs w:val="72"/>
        </w:rPr>
        <w:t>第一部分</w:t>
      </w:r>
    </w:p>
    <w:p w:rsidR="0081650B" w:rsidRDefault="0081650B">
      <w:pPr>
        <w:pStyle w:val="Default"/>
        <w:jc w:val="center"/>
        <w:rPr>
          <w:rFonts w:ascii="宋体" w:eastAsia="宋体" w:hAnsi="宋体" w:cs="宋体"/>
          <w:sz w:val="72"/>
          <w:szCs w:val="72"/>
        </w:rPr>
      </w:pPr>
    </w:p>
    <w:p w:rsidR="0081650B" w:rsidRDefault="00C82531">
      <w:pPr>
        <w:pStyle w:val="Default"/>
        <w:jc w:val="center"/>
        <w:rPr>
          <w:rFonts w:ascii="宋体" w:eastAsia="宋体" w:hAnsi="宋体" w:cs="宋体"/>
          <w:sz w:val="72"/>
          <w:szCs w:val="72"/>
        </w:rPr>
      </w:pPr>
      <w:r>
        <w:rPr>
          <w:rFonts w:ascii="宋体" w:eastAsia="宋体" w:hAnsi="宋体" w:cs="宋体" w:hint="eastAsia"/>
          <w:sz w:val="72"/>
          <w:szCs w:val="72"/>
        </w:rPr>
        <w:t>岳阳城陵矶综合保税区管理委员会</w:t>
      </w:r>
      <w:r>
        <w:rPr>
          <w:rFonts w:ascii="宋体" w:eastAsia="宋体" w:hAnsi="宋体" w:cs="宋体" w:hint="eastAsia"/>
          <w:sz w:val="72"/>
          <w:szCs w:val="72"/>
        </w:rPr>
        <w:t>概况</w:t>
      </w:r>
    </w:p>
    <w:p w:rsidR="0081650B" w:rsidRDefault="0081650B">
      <w:pPr>
        <w:pStyle w:val="Default"/>
        <w:jc w:val="center"/>
        <w:rPr>
          <w:rFonts w:ascii="宋体" w:eastAsia="宋体" w:hAnsi="宋体" w:cs="宋体"/>
          <w:sz w:val="72"/>
          <w:szCs w:val="72"/>
        </w:rPr>
      </w:pPr>
    </w:p>
    <w:p w:rsidR="0081650B" w:rsidRDefault="0081650B">
      <w:pPr>
        <w:pStyle w:val="Default"/>
        <w:jc w:val="center"/>
        <w:rPr>
          <w:rFonts w:ascii="宋体" w:eastAsia="宋体" w:hAnsi="宋体" w:cs="宋体"/>
          <w:sz w:val="72"/>
          <w:szCs w:val="72"/>
        </w:rPr>
      </w:pPr>
    </w:p>
    <w:p w:rsidR="0081650B" w:rsidRDefault="0081650B">
      <w:pPr>
        <w:pStyle w:val="Default"/>
        <w:jc w:val="center"/>
        <w:rPr>
          <w:rFonts w:ascii="宋体" w:eastAsia="宋体" w:hAnsi="宋体" w:cs="宋体"/>
          <w:sz w:val="72"/>
          <w:szCs w:val="72"/>
        </w:rPr>
      </w:pPr>
    </w:p>
    <w:p w:rsidR="0081650B" w:rsidRDefault="0081650B">
      <w:pPr>
        <w:pStyle w:val="Default"/>
        <w:jc w:val="center"/>
        <w:rPr>
          <w:rFonts w:ascii="宋体" w:eastAsia="宋体" w:hAnsi="宋体" w:cs="宋体"/>
          <w:sz w:val="72"/>
          <w:szCs w:val="72"/>
        </w:rPr>
      </w:pPr>
    </w:p>
    <w:p w:rsidR="0081650B" w:rsidRDefault="0081650B">
      <w:pPr>
        <w:pStyle w:val="Default"/>
        <w:jc w:val="center"/>
        <w:rPr>
          <w:rFonts w:ascii="宋体" w:eastAsia="宋体" w:hAnsi="宋体" w:cs="宋体"/>
          <w:sz w:val="72"/>
          <w:szCs w:val="72"/>
        </w:rPr>
      </w:pPr>
    </w:p>
    <w:p w:rsidR="0081650B" w:rsidRDefault="0081650B">
      <w:pPr>
        <w:pStyle w:val="Default"/>
        <w:jc w:val="center"/>
        <w:rPr>
          <w:rFonts w:ascii="宋体" w:eastAsia="宋体" w:hAnsi="宋体" w:cs="宋体"/>
          <w:sz w:val="72"/>
          <w:szCs w:val="72"/>
        </w:rPr>
      </w:pPr>
    </w:p>
    <w:p w:rsidR="0081650B" w:rsidRDefault="0081650B">
      <w:pPr>
        <w:pStyle w:val="Default"/>
        <w:jc w:val="center"/>
        <w:rPr>
          <w:rFonts w:ascii="宋体" w:eastAsia="宋体" w:hAnsi="宋体" w:cs="宋体"/>
          <w:sz w:val="72"/>
          <w:szCs w:val="72"/>
        </w:rPr>
      </w:pPr>
    </w:p>
    <w:p w:rsidR="0081650B" w:rsidRDefault="0081650B">
      <w:pPr>
        <w:pStyle w:val="Default"/>
        <w:jc w:val="center"/>
        <w:rPr>
          <w:rFonts w:ascii="宋体" w:eastAsia="宋体" w:hAnsi="宋体" w:cs="宋体"/>
          <w:sz w:val="72"/>
          <w:szCs w:val="72"/>
        </w:rPr>
      </w:pPr>
    </w:p>
    <w:p w:rsidR="0081650B" w:rsidRDefault="0081650B">
      <w:pPr>
        <w:pStyle w:val="Default"/>
        <w:jc w:val="center"/>
        <w:rPr>
          <w:rFonts w:ascii="宋体" w:eastAsia="宋体" w:hAnsi="宋体" w:cs="宋体"/>
          <w:sz w:val="72"/>
          <w:szCs w:val="72"/>
        </w:rPr>
      </w:pPr>
    </w:p>
    <w:p w:rsidR="0081650B" w:rsidRDefault="0081650B">
      <w:pPr>
        <w:pStyle w:val="Default"/>
        <w:jc w:val="both"/>
        <w:rPr>
          <w:rFonts w:ascii="宋体" w:eastAsia="宋体" w:hAnsi="宋体" w:cs="宋体"/>
          <w:sz w:val="72"/>
          <w:szCs w:val="72"/>
        </w:rPr>
      </w:pPr>
    </w:p>
    <w:p w:rsidR="0081650B" w:rsidRDefault="00C82531">
      <w:pPr>
        <w:pStyle w:val="ab"/>
        <w:numPr>
          <w:ilvl w:val="0"/>
          <w:numId w:val="1"/>
        </w:numPr>
        <w:ind w:firstLineChars="0"/>
        <w:jc w:val="left"/>
        <w:rPr>
          <w:rFonts w:ascii="黑体" w:eastAsia="黑体" w:hAnsi="黑体"/>
          <w:sz w:val="32"/>
          <w:szCs w:val="32"/>
        </w:rPr>
      </w:pPr>
      <w:r>
        <w:rPr>
          <w:rFonts w:ascii="黑体" w:eastAsia="黑体" w:hAnsi="黑体"/>
          <w:sz w:val="32"/>
          <w:szCs w:val="32"/>
        </w:rPr>
        <w:lastRenderedPageBreak/>
        <w:t>部门职责</w:t>
      </w:r>
    </w:p>
    <w:p w:rsidR="0081650B" w:rsidRDefault="00C82531">
      <w:pPr>
        <w:widowControl/>
        <w:spacing w:line="600" w:lineRule="exact"/>
        <w:ind w:firstLineChars="200" w:firstLine="640"/>
        <w:rPr>
          <w:rFonts w:ascii="仿宋_GB2312" w:eastAsia="仿宋_GB2312" w:hAnsi="Times New Roman" w:cs="Times New Roman"/>
          <w:color w:val="333333"/>
          <w:sz w:val="32"/>
          <w:szCs w:val="32"/>
        </w:rPr>
      </w:pPr>
      <w:r>
        <w:rPr>
          <w:rFonts w:ascii="仿宋_GB2312" w:eastAsia="仿宋_GB2312" w:hAnsi="Times New Roman" w:cs="Times New Roman" w:hint="eastAsia"/>
          <w:color w:val="333333"/>
          <w:sz w:val="32"/>
          <w:szCs w:val="32"/>
        </w:rPr>
        <w:t>(</w:t>
      </w:r>
      <w:r>
        <w:rPr>
          <w:rFonts w:ascii="仿宋_GB2312" w:eastAsia="仿宋_GB2312" w:hAnsi="Times New Roman" w:cs="Times New Roman" w:hint="eastAsia"/>
          <w:color w:val="333333"/>
          <w:sz w:val="32"/>
          <w:szCs w:val="32"/>
        </w:rPr>
        <w:t>一</w:t>
      </w:r>
      <w:r>
        <w:rPr>
          <w:rFonts w:ascii="仿宋_GB2312" w:eastAsia="仿宋_GB2312" w:hAnsi="Times New Roman" w:cs="Times New Roman" w:hint="eastAsia"/>
          <w:color w:val="333333"/>
          <w:sz w:val="32"/>
          <w:szCs w:val="32"/>
        </w:rPr>
        <w:t>)</w:t>
      </w:r>
      <w:r>
        <w:rPr>
          <w:rFonts w:ascii="仿宋_GB2312" w:eastAsia="仿宋_GB2312" w:hAnsi="Times New Roman" w:cs="Times New Roman" w:hint="eastAsia"/>
          <w:color w:val="333333"/>
          <w:sz w:val="32"/>
          <w:szCs w:val="32"/>
        </w:rPr>
        <w:t>、贯彻执行党和国家关于发展综合保税区的方针、政策和法律、法规、规章；研究制定和组织实施岳阳城陵矶综合保税区各项具体管理制度；开展政策、法规宣传教育工作；根据市人民政府授权，检查督促各项政策、法规的执行。</w:t>
      </w:r>
    </w:p>
    <w:p w:rsidR="0081650B" w:rsidRDefault="00C82531">
      <w:pPr>
        <w:widowControl/>
        <w:spacing w:line="600" w:lineRule="exact"/>
        <w:ind w:firstLineChars="200" w:firstLine="640"/>
        <w:rPr>
          <w:rFonts w:ascii="仿宋_GB2312" w:eastAsia="仿宋_GB2312" w:hAnsi="Times New Roman" w:cs="Times New Roman"/>
          <w:color w:val="333333"/>
          <w:sz w:val="32"/>
          <w:szCs w:val="32"/>
        </w:rPr>
      </w:pPr>
      <w:r>
        <w:rPr>
          <w:rFonts w:ascii="仿宋_GB2312" w:eastAsia="仿宋_GB2312" w:hAnsi="Times New Roman" w:cs="Times New Roman" w:hint="eastAsia"/>
          <w:color w:val="333333"/>
          <w:sz w:val="32"/>
          <w:szCs w:val="32"/>
        </w:rPr>
        <w:t>(</w:t>
      </w:r>
      <w:r>
        <w:rPr>
          <w:rFonts w:ascii="仿宋_GB2312" w:eastAsia="仿宋_GB2312" w:hAnsi="Times New Roman" w:cs="Times New Roman" w:hint="eastAsia"/>
          <w:color w:val="333333"/>
          <w:sz w:val="32"/>
          <w:szCs w:val="32"/>
        </w:rPr>
        <w:t>二</w:t>
      </w:r>
      <w:r>
        <w:rPr>
          <w:rFonts w:ascii="仿宋_GB2312" w:eastAsia="仿宋_GB2312" w:hAnsi="Times New Roman" w:cs="Times New Roman" w:hint="eastAsia"/>
          <w:color w:val="333333"/>
          <w:sz w:val="32"/>
          <w:szCs w:val="32"/>
        </w:rPr>
        <w:t>)</w:t>
      </w:r>
      <w:r>
        <w:rPr>
          <w:rFonts w:ascii="仿宋_GB2312" w:eastAsia="仿宋_GB2312" w:hAnsi="Times New Roman" w:cs="Times New Roman" w:hint="eastAsia"/>
          <w:color w:val="333333"/>
          <w:sz w:val="32"/>
          <w:szCs w:val="32"/>
        </w:rPr>
        <w:t>、组织参与编制岳阳城陵矶综合保税区中长期发展规划，拟定鼓励重点产业发展的财政扶持政策。</w:t>
      </w:r>
    </w:p>
    <w:p w:rsidR="0081650B" w:rsidRDefault="00C82531">
      <w:pPr>
        <w:widowControl/>
        <w:spacing w:line="600" w:lineRule="exact"/>
        <w:ind w:firstLineChars="200" w:firstLine="640"/>
        <w:rPr>
          <w:rFonts w:ascii="仿宋_GB2312" w:eastAsia="仿宋_GB2312" w:hAnsi="Times New Roman" w:cs="Times New Roman"/>
          <w:color w:val="333333"/>
          <w:sz w:val="32"/>
          <w:szCs w:val="32"/>
        </w:rPr>
      </w:pPr>
      <w:r>
        <w:rPr>
          <w:rFonts w:ascii="仿宋_GB2312" w:eastAsia="仿宋_GB2312" w:hAnsi="Times New Roman" w:cs="Times New Roman" w:hint="eastAsia"/>
          <w:color w:val="333333"/>
          <w:sz w:val="32"/>
          <w:szCs w:val="32"/>
        </w:rPr>
        <w:t>(</w:t>
      </w:r>
      <w:r>
        <w:rPr>
          <w:rFonts w:ascii="仿宋_GB2312" w:eastAsia="仿宋_GB2312" w:hAnsi="Times New Roman" w:cs="Times New Roman" w:hint="eastAsia"/>
          <w:color w:val="333333"/>
          <w:sz w:val="32"/>
          <w:szCs w:val="32"/>
        </w:rPr>
        <w:t>三</w:t>
      </w:r>
      <w:r>
        <w:rPr>
          <w:rFonts w:ascii="仿宋_GB2312" w:eastAsia="仿宋_GB2312" w:hAnsi="Times New Roman" w:cs="Times New Roman" w:hint="eastAsia"/>
          <w:color w:val="333333"/>
          <w:sz w:val="32"/>
          <w:szCs w:val="32"/>
        </w:rPr>
        <w:t>)</w:t>
      </w:r>
      <w:r>
        <w:rPr>
          <w:rFonts w:ascii="仿宋_GB2312" w:eastAsia="仿宋_GB2312" w:hAnsi="Times New Roman" w:cs="Times New Roman" w:hint="eastAsia"/>
          <w:color w:val="333333"/>
          <w:sz w:val="32"/>
          <w:szCs w:val="32"/>
        </w:rPr>
        <w:t>、负责综合保税区招商引资有关工作；协助有关部门审核和批准管理范围内的外资和内资项目，指导和协调招商引资、对外经济技术合作与交流；协助有关部门处理区内有关涉外事务。</w:t>
      </w:r>
    </w:p>
    <w:p w:rsidR="0081650B" w:rsidRDefault="00C82531">
      <w:pPr>
        <w:widowControl/>
        <w:spacing w:line="600" w:lineRule="exact"/>
        <w:ind w:firstLineChars="200" w:firstLine="640"/>
        <w:rPr>
          <w:rFonts w:ascii="仿宋_GB2312" w:eastAsia="仿宋_GB2312" w:hAnsi="Times New Roman" w:cs="Times New Roman"/>
          <w:color w:val="333333"/>
          <w:sz w:val="32"/>
          <w:szCs w:val="32"/>
        </w:rPr>
      </w:pPr>
      <w:r>
        <w:rPr>
          <w:rFonts w:ascii="仿宋_GB2312" w:eastAsia="仿宋_GB2312" w:hAnsi="Times New Roman" w:cs="Times New Roman" w:hint="eastAsia"/>
          <w:color w:val="333333"/>
          <w:sz w:val="32"/>
          <w:szCs w:val="32"/>
        </w:rPr>
        <w:t>(</w:t>
      </w:r>
      <w:r>
        <w:rPr>
          <w:rFonts w:ascii="仿宋_GB2312" w:eastAsia="仿宋_GB2312" w:hAnsi="Times New Roman" w:cs="Times New Roman" w:hint="eastAsia"/>
          <w:color w:val="333333"/>
          <w:sz w:val="32"/>
          <w:szCs w:val="32"/>
        </w:rPr>
        <w:t>四</w:t>
      </w:r>
      <w:r>
        <w:rPr>
          <w:rFonts w:ascii="仿宋_GB2312" w:eastAsia="仿宋_GB2312" w:hAnsi="Times New Roman" w:cs="Times New Roman" w:hint="eastAsia"/>
          <w:color w:val="333333"/>
          <w:sz w:val="32"/>
          <w:szCs w:val="32"/>
        </w:rPr>
        <w:t>)</w:t>
      </w:r>
      <w:r>
        <w:rPr>
          <w:rFonts w:ascii="仿宋_GB2312" w:eastAsia="仿宋_GB2312" w:hAnsi="Times New Roman" w:cs="Times New Roman" w:hint="eastAsia"/>
          <w:color w:val="333333"/>
          <w:sz w:val="32"/>
          <w:szCs w:val="32"/>
        </w:rPr>
        <w:t>、根据市人民政府授权或接受有关部门委托，负责协调区内企业与民航、海关、检验检疫、口岸、工商、税务、金融、知识产权等有关部门和公安等其他驻区单位的工作，为企业提供指导和服务。</w:t>
      </w:r>
    </w:p>
    <w:p w:rsidR="0081650B" w:rsidRDefault="00C82531">
      <w:pPr>
        <w:widowControl/>
        <w:spacing w:line="600" w:lineRule="exact"/>
        <w:ind w:firstLineChars="200" w:firstLine="640"/>
        <w:rPr>
          <w:rFonts w:ascii="仿宋_GB2312" w:eastAsia="仿宋_GB2312" w:hAnsi="Times New Roman" w:cs="Times New Roman"/>
          <w:color w:val="333333"/>
          <w:sz w:val="32"/>
          <w:szCs w:val="32"/>
        </w:rPr>
      </w:pPr>
      <w:r>
        <w:rPr>
          <w:rFonts w:ascii="仿宋_GB2312" w:eastAsia="仿宋_GB2312" w:hAnsi="Times New Roman" w:cs="Times New Roman" w:hint="eastAsia"/>
          <w:color w:val="333333"/>
          <w:sz w:val="32"/>
          <w:szCs w:val="32"/>
        </w:rPr>
        <w:t>(</w:t>
      </w:r>
      <w:r>
        <w:rPr>
          <w:rFonts w:ascii="仿宋_GB2312" w:eastAsia="仿宋_GB2312" w:hAnsi="Times New Roman" w:cs="Times New Roman" w:hint="eastAsia"/>
          <w:color w:val="333333"/>
          <w:sz w:val="32"/>
          <w:szCs w:val="32"/>
        </w:rPr>
        <w:t>五</w:t>
      </w:r>
      <w:r>
        <w:rPr>
          <w:rFonts w:ascii="仿宋_GB2312" w:eastAsia="仿宋_GB2312" w:hAnsi="Times New Roman" w:cs="Times New Roman" w:hint="eastAsia"/>
          <w:color w:val="333333"/>
          <w:sz w:val="32"/>
          <w:szCs w:val="32"/>
        </w:rPr>
        <w:t>)</w:t>
      </w:r>
      <w:r>
        <w:rPr>
          <w:rFonts w:ascii="仿宋_GB2312" w:eastAsia="仿宋_GB2312" w:hAnsi="Times New Roman" w:cs="Times New Roman" w:hint="eastAsia"/>
          <w:color w:val="333333"/>
          <w:sz w:val="32"/>
          <w:szCs w:val="32"/>
        </w:rPr>
        <w:t>、负责区内基础设施的建设和维护管理工作。</w:t>
      </w:r>
    </w:p>
    <w:p w:rsidR="0081650B" w:rsidRDefault="00C82531">
      <w:pPr>
        <w:widowControl/>
        <w:spacing w:line="600" w:lineRule="exact"/>
        <w:ind w:firstLineChars="200" w:firstLine="640"/>
        <w:rPr>
          <w:rFonts w:ascii="仿宋_GB2312" w:eastAsia="仿宋_GB2312" w:hAnsi="Times New Roman" w:cs="Times New Roman"/>
          <w:color w:val="333333"/>
          <w:sz w:val="32"/>
          <w:szCs w:val="32"/>
        </w:rPr>
      </w:pPr>
      <w:r>
        <w:rPr>
          <w:rFonts w:ascii="仿宋_GB2312" w:eastAsia="仿宋_GB2312" w:hAnsi="Times New Roman" w:cs="Times New Roman" w:hint="eastAsia"/>
          <w:color w:val="333333"/>
          <w:sz w:val="32"/>
          <w:szCs w:val="32"/>
        </w:rPr>
        <w:t>(</w:t>
      </w:r>
      <w:r>
        <w:rPr>
          <w:rFonts w:ascii="仿宋_GB2312" w:eastAsia="仿宋_GB2312" w:hAnsi="Times New Roman" w:cs="Times New Roman" w:hint="eastAsia"/>
          <w:color w:val="333333"/>
          <w:sz w:val="32"/>
          <w:szCs w:val="32"/>
        </w:rPr>
        <w:t>六</w:t>
      </w:r>
      <w:r>
        <w:rPr>
          <w:rFonts w:ascii="仿宋_GB2312" w:eastAsia="仿宋_GB2312" w:hAnsi="Times New Roman" w:cs="Times New Roman" w:hint="eastAsia"/>
          <w:color w:val="333333"/>
          <w:sz w:val="32"/>
          <w:szCs w:val="32"/>
        </w:rPr>
        <w:t>)</w:t>
      </w:r>
      <w:r>
        <w:rPr>
          <w:rFonts w:ascii="仿宋_GB2312" w:eastAsia="仿宋_GB2312" w:hAnsi="Times New Roman" w:cs="Times New Roman" w:hint="eastAsia"/>
          <w:color w:val="333333"/>
          <w:sz w:val="32"/>
          <w:szCs w:val="32"/>
        </w:rPr>
        <w:t>、负责区内的综合、信息、统计及国有资产管理等工作</w:t>
      </w:r>
      <w:r>
        <w:rPr>
          <w:rFonts w:ascii="仿宋_GB2312" w:eastAsia="仿宋_GB2312" w:hAnsi="Times New Roman" w:cs="Times New Roman" w:hint="eastAsia"/>
          <w:color w:val="333333"/>
          <w:sz w:val="32"/>
          <w:szCs w:val="32"/>
        </w:rPr>
        <w:t>。</w:t>
      </w:r>
    </w:p>
    <w:p w:rsidR="0081650B" w:rsidRDefault="00C82531">
      <w:pPr>
        <w:widowControl/>
        <w:spacing w:line="600" w:lineRule="exact"/>
        <w:ind w:firstLineChars="200" w:firstLine="640"/>
        <w:rPr>
          <w:rFonts w:ascii="仿宋_GB2312" w:eastAsia="仿宋_GB2312" w:hAnsi="Times New Roman" w:cs="Times New Roman"/>
          <w:color w:val="333333"/>
          <w:sz w:val="32"/>
          <w:szCs w:val="32"/>
        </w:rPr>
      </w:pPr>
      <w:r>
        <w:rPr>
          <w:rFonts w:ascii="仿宋_GB2312" w:eastAsia="仿宋_GB2312" w:hAnsi="Times New Roman" w:cs="Times New Roman" w:hint="eastAsia"/>
          <w:color w:val="333333"/>
          <w:sz w:val="32"/>
          <w:szCs w:val="32"/>
        </w:rPr>
        <w:t>(</w:t>
      </w:r>
      <w:r>
        <w:rPr>
          <w:rFonts w:ascii="仿宋_GB2312" w:eastAsia="仿宋_GB2312" w:hAnsi="Times New Roman" w:cs="Times New Roman" w:hint="eastAsia"/>
          <w:color w:val="333333"/>
          <w:sz w:val="32"/>
          <w:szCs w:val="32"/>
        </w:rPr>
        <w:t>七</w:t>
      </w:r>
      <w:r>
        <w:rPr>
          <w:rFonts w:ascii="仿宋_GB2312" w:eastAsia="仿宋_GB2312" w:hAnsi="Times New Roman" w:cs="Times New Roman" w:hint="eastAsia"/>
          <w:color w:val="333333"/>
          <w:sz w:val="32"/>
          <w:szCs w:val="32"/>
        </w:rPr>
        <w:t>)</w:t>
      </w:r>
      <w:r>
        <w:rPr>
          <w:rFonts w:ascii="仿宋_GB2312" w:eastAsia="仿宋_GB2312" w:hAnsi="Times New Roman" w:cs="Times New Roman" w:hint="eastAsia"/>
          <w:color w:val="333333"/>
          <w:sz w:val="32"/>
          <w:szCs w:val="32"/>
        </w:rPr>
        <w:t>、完成市委、市人民政府交办的其他事项。</w:t>
      </w:r>
    </w:p>
    <w:p w:rsidR="0081650B" w:rsidRDefault="0081650B">
      <w:pPr>
        <w:widowControl/>
        <w:spacing w:line="600" w:lineRule="exact"/>
        <w:ind w:firstLineChars="200" w:firstLine="640"/>
        <w:rPr>
          <w:rFonts w:ascii="仿宋_GB2312" w:eastAsia="仿宋_GB2312" w:hAnsi="Times New Roman" w:cs="Times New Roman"/>
          <w:color w:val="333333"/>
          <w:sz w:val="32"/>
          <w:szCs w:val="32"/>
        </w:rPr>
      </w:pPr>
    </w:p>
    <w:p w:rsidR="0081650B" w:rsidRDefault="00C82531">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二、机构设置</w:t>
      </w:r>
    </w:p>
    <w:p w:rsidR="0081650B" w:rsidRDefault="00C82531">
      <w:pPr>
        <w:widowControl/>
        <w:spacing w:line="600" w:lineRule="exact"/>
        <w:ind w:firstLineChars="200" w:firstLine="640"/>
        <w:rPr>
          <w:rFonts w:ascii="仿宋_GB2312" w:eastAsia="仿宋_GB2312" w:hAnsi="Times New Roman" w:cs="Times New Roman"/>
          <w:color w:val="333333"/>
          <w:sz w:val="32"/>
          <w:szCs w:val="32"/>
        </w:rPr>
      </w:pPr>
      <w:r>
        <w:rPr>
          <w:rFonts w:ascii="仿宋_GB2312" w:eastAsia="仿宋_GB2312" w:hAnsi="仿宋_GB2312" w:cs="仿宋_GB2312" w:hint="eastAsia"/>
          <w:bCs/>
          <w:kern w:val="0"/>
          <w:sz w:val="32"/>
          <w:szCs w:val="32"/>
        </w:rPr>
        <w:t>（一）内设机构设置</w:t>
      </w:r>
      <w:r>
        <w:rPr>
          <w:rFonts w:asciiTheme="minorEastAsia" w:hAnsiTheme="minorEastAsia" w:hint="eastAsia"/>
          <w:bCs/>
          <w:kern w:val="0"/>
          <w:sz w:val="32"/>
          <w:szCs w:val="32"/>
        </w:rPr>
        <w:t>。</w:t>
      </w:r>
      <w:r>
        <w:rPr>
          <w:rFonts w:ascii="仿宋_GB2312" w:eastAsia="仿宋_GB2312" w:hAnsi="Times New Roman" w:cs="Times New Roman" w:hint="eastAsia"/>
          <w:color w:val="333333"/>
          <w:sz w:val="32"/>
          <w:szCs w:val="32"/>
        </w:rPr>
        <w:t>岳阳城陵矶综合保税区管理委员会内设机构包括：办公室、经济发展局、企业服务局</w:t>
      </w:r>
      <w:r>
        <w:rPr>
          <w:rFonts w:ascii="仿宋_GB2312" w:eastAsia="仿宋_GB2312" w:hAnsi="Times New Roman" w:cs="Times New Roman" w:hint="eastAsia"/>
          <w:color w:val="333333"/>
          <w:sz w:val="32"/>
          <w:szCs w:val="32"/>
        </w:rPr>
        <w:t>、口岸贸易局</w:t>
      </w:r>
      <w:r>
        <w:rPr>
          <w:rFonts w:ascii="仿宋_GB2312" w:eastAsia="仿宋_GB2312" w:hAnsi="Times New Roman" w:cs="Times New Roman" w:hint="eastAsia"/>
          <w:color w:val="333333"/>
          <w:sz w:val="32"/>
          <w:szCs w:val="32"/>
        </w:rPr>
        <w:t>。</w:t>
      </w:r>
    </w:p>
    <w:p w:rsidR="0081650B" w:rsidRDefault="00C82531">
      <w:pPr>
        <w:widowControl/>
        <w:spacing w:line="600" w:lineRule="exact"/>
        <w:ind w:firstLineChars="200" w:firstLine="640"/>
        <w:rPr>
          <w:rFonts w:ascii="仿宋_GB2312" w:eastAsia="仿宋_GB2312" w:hAnsi="Times New Roman" w:cs="Times New Roman"/>
          <w:color w:val="333333"/>
          <w:sz w:val="32"/>
          <w:szCs w:val="32"/>
        </w:rPr>
      </w:pPr>
      <w:r>
        <w:rPr>
          <w:rFonts w:ascii="仿宋_GB2312" w:eastAsia="仿宋_GB2312" w:hAnsi="仿宋_GB2312" w:cs="仿宋_GB2312" w:hint="eastAsia"/>
          <w:bCs/>
          <w:kern w:val="0"/>
          <w:sz w:val="32"/>
          <w:szCs w:val="32"/>
        </w:rPr>
        <w:t>（二）决算单位构成</w:t>
      </w:r>
      <w:r>
        <w:rPr>
          <w:rFonts w:ascii="仿宋_GB2312" w:eastAsia="仿宋_GB2312" w:hAnsi="仿宋_GB2312" w:cs="仿宋_GB2312" w:hint="eastAsia"/>
          <w:bCs/>
          <w:kern w:val="0"/>
          <w:sz w:val="32"/>
          <w:szCs w:val="32"/>
        </w:rPr>
        <w:t>。</w:t>
      </w:r>
      <w:r>
        <w:rPr>
          <w:rFonts w:ascii="仿宋_GB2312" w:eastAsia="仿宋_GB2312" w:hAnsi="Times New Roman" w:cs="Times New Roman" w:hint="eastAsia"/>
          <w:color w:val="333333"/>
          <w:sz w:val="32"/>
          <w:szCs w:val="32"/>
        </w:rPr>
        <w:t>岳阳城陵矶综合保税区管理委员会</w:t>
      </w:r>
      <w:r>
        <w:rPr>
          <w:rFonts w:ascii="仿宋_GB2312" w:eastAsia="仿宋_GB2312" w:hAnsi="Times New Roman" w:cs="Times New Roman"/>
          <w:color w:val="333333"/>
          <w:sz w:val="32"/>
          <w:szCs w:val="32"/>
        </w:rPr>
        <w:t>2</w:t>
      </w:r>
      <w:r>
        <w:rPr>
          <w:rFonts w:ascii="仿宋_GB2312" w:eastAsia="仿宋_GB2312" w:hAnsi="Times New Roman" w:cs="Times New Roman" w:hint="eastAsia"/>
          <w:color w:val="333333"/>
          <w:sz w:val="32"/>
          <w:szCs w:val="32"/>
        </w:rPr>
        <w:t>020</w:t>
      </w:r>
      <w:r>
        <w:rPr>
          <w:rFonts w:ascii="仿宋_GB2312" w:eastAsia="仿宋_GB2312" w:hAnsi="Times New Roman" w:cs="Times New Roman" w:hint="eastAsia"/>
          <w:color w:val="333333"/>
          <w:sz w:val="32"/>
          <w:szCs w:val="32"/>
        </w:rPr>
        <w:t>年部门决算汇总公开单位构成包括</w:t>
      </w:r>
      <w:r>
        <w:rPr>
          <w:rFonts w:ascii="仿宋_GB2312" w:eastAsia="仿宋_GB2312" w:hAnsi="Times New Roman" w:cs="Times New Roman" w:hint="eastAsia"/>
          <w:color w:val="333333"/>
          <w:sz w:val="32"/>
          <w:szCs w:val="32"/>
        </w:rPr>
        <w:t>：</w:t>
      </w:r>
      <w:r>
        <w:rPr>
          <w:rFonts w:ascii="仿宋_GB2312" w:eastAsia="仿宋_GB2312" w:hAnsi="Times New Roman" w:cs="Times New Roman" w:hint="eastAsia"/>
          <w:color w:val="333333"/>
          <w:sz w:val="32"/>
          <w:szCs w:val="32"/>
        </w:rPr>
        <w:t>岳阳城陵矶综合保税区管理委员会本级</w:t>
      </w:r>
      <w:r>
        <w:rPr>
          <w:rFonts w:ascii="仿宋_GB2312" w:eastAsia="仿宋_GB2312" w:hAnsi="Times New Roman" w:cs="Times New Roman" w:hint="eastAsia"/>
          <w:color w:val="333333"/>
          <w:sz w:val="32"/>
          <w:szCs w:val="32"/>
        </w:rPr>
        <w:t>。</w:t>
      </w:r>
    </w:p>
    <w:p w:rsidR="0081650B" w:rsidRDefault="0081650B">
      <w:pPr>
        <w:rPr>
          <w:sz w:val="72"/>
          <w:szCs w:val="72"/>
        </w:rPr>
      </w:pPr>
    </w:p>
    <w:p w:rsidR="0081650B" w:rsidRDefault="0081650B">
      <w:pPr>
        <w:rPr>
          <w:sz w:val="72"/>
          <w:szCs w:val="72"/>
        </w:rPr>
      </w:pPr>
    </w:p>
    <w:p w:rsidR="0081650B" w:rsidRDefault="0081650B">
      <w:pPr>
        <w:rPr>
          <w:sz w:val="72"/>
          <w:szCs w:val="72"/>
        </w:rPr>
      </w:pPr>
    </w:p>
    <w:p w:rsidR="0081650B" w:rsidRDefault="0081650B">
      <w:pPr>
        <w:rPr>
          <w:sz w:val="72"/>
          <w:szCs w:val="72"/>
        </w:rPr>
      </w:pPr>
    </w:p>
    <w:p w:rsidR="0081650B" w:rsidRDefault="0081650B">
      <w:pPr>
        <w:rPr>
          <w:sz w:val="72"/>
          <w:szCs w:val="72"/>
        </w:rPr>
      </w:pPr>
    </w:p>
    <w:p w:rsidR="0081650B" w:rsidRDefault="0081650B">
      <w:pPr>
        <w:rPr>
          <w:sz w:val="72"/>
          <w:szCs w:val="72"/>
        </w:rPr>
      </w:pPr>
    </w:p>
    <w:p w:rsidR="0081650B" w:rsidRDefault="0081650B">
      <w:pPr>
        <w:jc w:val="center"/>
        <w:rPr>
          <w:sz w:val="72"/>
          <w:szCs w:val="72"/>
        </w:rPr>
      </w:pPr>
    </w:p>
    <w:p w:rsidR="0081650B" w:rsidRDefault="00C82531">
      <w:pPr>
        <w:jc w:val="center"/>
        <w:rPr>
          <w:sz w:val="72"/>
          <w:szCs w:val="72"/>
        </w:rPr>
      </w:pPr>
      <w:r>
        <w:rPr>
          <w:rFonts w:hint="eastAsia"/>
          <w:sz w:val="72"/>
          <w:szCs w:val="72"/>
        </w:rPr>
        <w:t>第二部分</w:t>
      </w:r>
    </w:p>
    <w:p w:rsidR="0081650B" w:rsidRDefault="0081650B">
      <w:pPr>
        <w:jc w:val="center"/>
        <w:rPr>
          <w:sz w:val="72"/>
          <w:szCs w:val="72"/>
        </w:rPr>
      </w:pPr>
    </w:p>
    <w:p w:rsidR="0081650B" w:rsidRDefault="00C82531">
      <w:pPr>
        <w:jc w:val="center"/>
        <w:rPr>
          <w:sz w:val="72"/>
          <w:szCs w:val="72"/>
        </w:rPr>
      </w:pPr>
      <w:r>
        <w:rPr>
          <w:rFonts w:hint="eastAsia"/>
          <w:sz w:val="72"/>
          <w:szCs w:val="72"/>
        </w:rPr>
        <w:t>部门决算表</w:t>
      </w:r>
    </w:p>
    <w:p w:rsidR="0081650B" w:rsidRDefault="0081650B">
      <w:pPr>
        <w:jc w:val="center"/>
        <w:rPr>
          <w:rFonts w:ascii="仿宋_GB2312" w:eastAsia="仿宋_GB2312" w:hAnsi="仿宋_GB2312" w:cs="仿宋_GB2312"/>
          <w:sz w:val="32"/>
          <w:szCs w:val="32"/>
        </w:rPr>
      </w:pPr>
    </w:p>
    <w:p w:rsidR="0081650B" w:rsidRDefault="0081650B">
      <w:pPr>
        <w:jc w:val="center"/>
        <w:rPr>
          <w:rFonts w:asciiTheme="minorEastAsia" w:hAnsiTheme="minorEastAsia"/>
          <w:sz w:val="32"/>
          <w:szCs w:val="32"/>
        </w:rPr>
        <w:sectPr w:rsidR="0081650B">
          <w:pgSz w:w="11906" w:h="16838"/>
          <w:pgMar w:top="720" w:right="720" w:bottom="720" w:left="720" w:header="851" w:footer="992" w:gutter="0"/>
          <w:cols w:space="425"/>
          <w:docGrid w:type="lines" w:linePitch="312"/>
        </w:sectPr>
      </w:pPr>
    </w:p>
    <w:p w:rsidR="0081650B" w:rsidRDefault="00C82531">
      <w:pPr>
        <w:rPr>
          <w:rFonts w:ascii="黑体" w:eastAsia="黑体" w:hAnsi="黑体"/>
          <w:sz w:val="28"/>
          <w:szCs w:val="28"/>
        </w:rPr>
        <w:sectPr w:rsidR="0081650B">
          <w:pgSz w:w="16838" w:h="11906" w:orient="landscape"/>
          <w:pgMar w:top="1797" w:right="1440" w:bottom="1797" w:left="1440" w:header="851" w:footer="992" w:gutter="0"/>
          <w:cols w:space="425"/>
          <w:docGrid w:type="linesAndChars" w:linePitch="312"/>
        </w:sectPr>
      </w:pPr>
      <w:r>
        <w:rPr>
          <w:rFonts w:ascii="黑体" w:eastAsia="黑体" w:hAnsi="黑体" w:hint="eastAsia"/>
          <w:noProof/>
          <w:sz w:val="28"/>
          <w:szCs w:val="28"/>
        </w:rPr>
        <w:lastRenderedPageBreak/>
        <w:drawing>
          <wp:inline distT="0" distB="0" distL="114300" distR="114300">
            <wp:extent cx="8656955" cy="4662170"/>
            <wp:effectExtent l="0" t="0" r="10795" b="5080"/>
            <wp:docPr id="1" name="图片 1" descr="16318664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31866460(1)"/>
                    <pic:cNvPicPr>
                      <a:picLocks noChangeAspect="1"/>
                    </pic:cNvPicPr>
                  </pic:nvPicPr>
                  <pic:blipFill>
                    <a:blip r:embed="rId8" cstate="print"/>
                    <a:stretch>
                      <a:fillRect/>
                    </a:stretch>
                  </pic:blipFill>
                  <pic:spPr>
                    <a:xfrm>
                      <a:off x="0" y="0"/>
                      <a:ext cx="8656955" cy="4662170"/>
                    </a:xfrm>
                    <a:prstGeom prst="rect">
                      <a:avLst/>
                    </a:prstGeom>
                  </pic:spPr>
                </pic:pic>
              </a:graphicData>
            </a:graphic>
          </wp:inline>
        </w:drawing>
      </w:r>
    </w:p>
    <w:p w:rsidR="0081650B" w:rsidRDefault="00C82531">
      <w:pPr>
        <w:widowControl/>
        <w:jc w:val="lef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lastRenderedPageBreak/>
        <w:t xml:space="preserve"> </w:t>
      </w:r>
      <w:r>
        <w:rPr>
          <w:rFonts w:ascii="Times New Roman" w:eastAsia="黑体" w:hAnsi="Times New Roman" w:cs="Times New Roman" w:hint="eastAsia"/>
          <w:bCs/>
          <w:noProof/>
          <w:kern w:val="0"/>
          <w:sz w:val="32"/>
          <w:szCs w:val="32"/>
        </w:rPr>
        <w:drawing>
          <wp:inline distT="0" distB="0" distL="114300" distR="114300">
            <wp:extent cx="9776460" cy="5160645"/>
            <wp:effectExtent l="0" t="0" r="15240" b="1905"/>
            <wp:docPr id="2" name="图片 2" descr="16318665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31866543(1)"/>
                    <pic:cNvPicPr>
                      <a:picLocks noChangeAspect="1"/>
                    </pic:cNvPicPr>
                  </pic:nvPicPr>
                  <pic:blipFill>
                    <a:blip r:embed="rId9" cstate="print"/>
                    <a:stretch>
                      <a:fillRect/>
                    </a:stretch>
                  </pic:blipFill>
                  <pic:spPr>
                    <a:xfrm>
                      <a:off x="0" y="0"/>
                      <a:ext cx="9776460" cy="5160645"/>
                    </a:xfrm>
                    <a:prstGeom prst="rect">
                      <a:avLst/>
                    </a:prstGeom>
                  </pic:spPr>
                </pic:pic>
              </a:graphicData>
            </a:graphic>
          </wp:inline>
        </w:drawing>
      </w:r>
    </w:p>
    <w:p w:rsidR="0081650B" w:rsidRDefault="0081650B">
      <w:pPr>
        <w:widowControl/>
        <w:jc w:val="left"/>
        <w:rPr>
          <w:rFonts w:ascii="Times New Roman" w:eastAsia="黑体" w:hAnsi="Times New Roman" w:cs="Times New Roman"/>
          <w:bCs/>
          <w:kern w:val="0"/>
          <w:sz w:val="32"/>
          <w:szCs w:val="32"/>
        </w:rPr>
      </w:pPr>
    </w:p>
    <w:p w:rsidR="0081650B" w:rsidRDefault="0081650B">
      <w:pPr>
        <w:widowControl/>
        <w:jc w:val="left"/>
        <w:rPr>
          <w:rFonts w:ascii="Times New Roman" w:eastAsia="黑体" w:hAnsi="Times New Roman" w:cs="Times New Roman"/>
          <w:bCs/>
          <w:kern w:val="0"/>
          <w:sz w:val="32"/>
          <w:szCs w:val="32"/>
        </w:rPr>
      </w:pPr>
    </w:p>
    <w:p w:rsidR="0081650B" w:rsidRDefault="00C82531">
      <w:pPr>
        <w:widowControl/>
        <w:jc w:val="left"/>
        <w:rPr>
          <w:rFonts w:ascii="Times New Roman" w:eastAsia="黑体" w:hAnsi="Times New Roman" w:cs="Times New Roman"/>
          <w:bCs/>
          <w:kern w:val="0"/>
          <w:sz w:val="32"/>
          <w:szCs w:val="32"/>
        </w:rPr>
      </w:pPr>
      <w:r>
        <w:rPr>
          <w:rFonts w:ascii="Times New Roman" w:eastAsia="黑体" w:hAnsi="Times New Roman" w:cs="Times New Roman" w:hint="eastAsia"/>
          <w:bCs/>
          <w:noProof/>
          <w:kern w:val="0"/>
          <w:sz w:val="32"/>
          <w:szCs w:val="32"/>
        </w:rPr>
        <w:lastRenderedPageBreak/>
        <w:drawing>
          <wp:inline distT="0" distB="0" distL="114300" distR="114300">
            <wp:extent cx="9775190" cy="5432425"/>
            <wp:effectExtent l="0" t="0" r="16510" b="15875"/>
            <wp:docPr id="4" name="图片 4" descr="16318666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31866652(1)"/>
                    <pic:cNvPicPr>
                      <a:picLocks noChangeAspect="1"/>
                    </pic:cNvPicPr>
                  </pic:nvPicPr>
                  <pic:blipFill>
                    <a:blip r:embed="rId10" cstate="print"/>
                    <a:stretch>
                      <a:fillRect/>
                    </a:stretch>
                  </pic:blipFill>
                  <pic:spPr>
                    <a:xfrm>
                      <a:off x="0" y="0"/>
                      <a:ext cx="9775190" cy="5432425"/>
                    </a:xfrm>
                    <a:prstGeom prst="rect">
                      <a:avLst/>
                    </a:prstGeom>
                  </pic:spPr>
                </pic:pic>
              </a:graphicData>
            </a:graphic>
          </wp:inline>
        </w:drawing>
      </w:r>
    </w:p>
    <w:p w:rsidR="0081650B" w:rsidRDefault="0081650B">
      <w:pPr>
        <w:widowControl/>
        <w:jc w:val="left"/>
        <w:rPr>
          <w:rFonts w:ascii="Times New Roman" w:eastAsia="黑体" w:hAnsi="Times New Roman" w:cs="Times New Roman"/>
          <w:bCs/>
          <w:kern w:val="0"/>
          <w:sz w:val="32"/>
          <w:szCs w:val="32"/>
        </w:rPr>
      </w:pPr>
    </w:p>
    <w:p w:rsidR="0081650B" w:rsidRDefault="0081650B">
      <w:pPr>
        <w:widowControl/>
        <w:jc w:val="left"/>
        <w:rPr>
          <w:rFonts w:ascii="Times New Roman" w:eastAsia="黑体" w:hAnsi="Times New Roman" w:cs="Times New Roman"/>
          <w:bCs/>
          <w:kern w:val="0"/>
          <w:sz w:val="32"/>
          <w:szCs w:val="32"/>
        </w:rPr>
      </w:pPr>
    </w:p>
    <w:tbl>
      <w:tblPr>
        <w:tblW w:w="14520" w:type="dxa"/>
        <w:tblInd w:w="93" w:type="dxa"/>
        <w:tblLayout w:type="fixed"/>
        <w:tblLook w:val="04A0"/>
      </w:tblPr>
      <w:tblGrid>
        <w:gridCol w:w="3833"/>
        <w:gridCol w:w="469"/>
        <w:gridCol w:w="1229"/>
        <w:gridCol w:w="3663"/>
        <w:gridCol w:w="642"/>
        <w:gridCol w:w="911"/>
        <w:gridCol w:w="1015"/>
        <w:gridCol w:w="1198"/>
        <w:gridCol w:w="1560"/>
      </w:tblGrid>
      <w:tr w:rsidR="0081650B">
        <w:trPr>
          <w:trHeight w:val="351"/>
        </w:trPr>
        <w:tc>
          <w:tcPr>
            <w:tcW w:w="14520" w:type="dxa"/>
            <w:gridSpan w:val="9"/>
            <w:tcBorders>
              <w:top w:val="nil"/>
              <w:left w:val="nil"/>
              <w:bottom w:val="nil"/>
              <w:right w:val="nil"/>
            </w:tcBorders>
            <w:shd w:val="clear" w:color="auto" w:fill="auto"/>
            <w:noWrap/>
            <w:vAlign w:val="center"/>
          </w:tcPr>
          <w:p w:rsidR="0081650B" w:rsidRDefault="00C82531">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color w:val="000000"/>
                <w:kern w:val="0"/>
                <w:sz w:val="32"/>
                <w:szCs w:val="32"/>
                <w:lang/>
              </w:rPr>
              <w:lastRenderedPageBreak/>
              <w:t>财政拨款收入支出决算总表</w:t>
            </w:r>
          </w:p>
        </w:tc>
      </w:tr>
      <w:tr w:rsidR="0081650B">
        <w:trPr>
          <w:trHeight w:val="176"/>
        </w:trPr>
        <w:tc>
          <w:tcPr>
            <w:tcW w:w="3833" w:type="dxa"/>
            <w:tcBorders>
              <w:top w:val="nil"/>
              <w:left w:val="nil"/>
              <w:bottom w:val="nil"/>
              <w:right w:val="nil"/>
            </w:tcBorders>
            <w:shd w:val="clear" w:color="auto" w:fill="FFFFFF"/>
            <w:noWrap/>
            <w:vAlign w:val="center"/>
          </w:tcPr>
          <w:p w:rsidR="0081650B" w:rsidRDefault="0081650B">
            <w:pPr>
              <w:jc w:val="right"/>
              <w:rPr>
                <w:rFonts w:ascii="宋体" w:eastAsia="宋体" w:hAnsi="宋体" w:cs="宋体"/>
                <w:color w:val="000000"/>
                <w:sz w:val="24"/>
                <w:szCs w:val="24"/>
              </w:rPr>
            </w:pPr>
          </w:p>
        </w:tc>
        <w:tc>
          <w:tcPr>
            <w:tcW w:w="469" w:type="dxa"/>
            <w:tcBorders>
              <w:top w:val="nil"/>
              <w:left w:val="nil"/>
              <w:bottom w:val="nil"/>
              <w:right w:val="nil"/>
            </w:tcBorders>
            <w:shd w:val="clear" w:color="auto" w:fill="FFFFFF"/>
            <w:noWrap/>
            <w:vAlign w:val="center"/>
          </w:tcPr>
          <w:p w:rsidR="0081650B" w:rsidRDefault="0081650B">
            <w:pPr>
              <w:jc w:val="right"/>
              <w:rPr>
                <w:rFonts w:ascii="宋体" w:eastAsia="宋体" w:hAnsi="宋体" w:cs="宋体"/>
                <w:color w:val="000000"/>
                <w:sz w:val="24"/>
                <w:szCs w:val="24"/>
              </w:rPr>
            </w:pPr>
          </w:p>
        </w:tc>
        <w:tc>
          <w:tcPr>
            <w:tcW w:w="1229" w:type="dxa"/>
            <w:tcBorders>
              <w:top w:val="nil"/>
              <w:left w:val="nil"/>
              <w:bottom w:val="nil"/>
              <w:right w:val="nil"/>
            </w:tcBorders>
            <w:shd w:val="clear" w:color="auto" w:fill="FFFFFF"/>
            <w:noWrap/>
            <w:vAlign w:val="center"/>
          </w:tcPr>
          <w:p w:rsidR="0081650B" w:rsidRDefault="0081650B">
            <w:pPr>
              <w:jc w:val="right"/>
              <w:rPr>
                <w:rFonts w:ascii="宋体" w:eastAsia="宋体" w:hAnsi="宋体" w:cs="宋体"/>
                <w:color w:val="000000"/>
                <w:sz w:val="24"/>
                <w:szCs w:val="24"/>
              </w:rPr>
            </w:pPr>
          </w:p>
        </w:tc>
        <w:tc>
          <w:tcPr>
            <w:tcW w:w="3663" w:type="dxa"/>
            <w:tcBorders>
              <w:top w:val="nil"/>
              <w:left w:val="nil"/>
              <w:bottom w:val="nil"/>
              <w:right w:val="nil"/>
            </w:tcBorders>
            <w:shd w:val="clear" w:color="auto" w:fill="FFFFFF"/>
            <w:noWrap/>
            <w:vAlign w:val="center"/>
          </w:tcPr>
          <w:p w:rsidR="0081650B" w:rsidRDefault="0081650B">
            <w:pPr>
              <w:jc w:val="right"/>
              <w:rPr>
                <w:rFonts w:ascii="宋体" w:eastAsia="宋体" w:hAnsi="宋体" w:cs="宋体"/>
                <w:color w:val="000000"/>
                <w:sz w:val="24"/>
                <w:szCs w:val="24"/>
              </w:rPr>
            </w:pPr>
          </w:p>
        </w:tc>
        <w:tc>
          <w:tcPr>
            <w:tcW w:w="642" w:type="dxa"/>
            <w:tcBorders>
              <w:top w:val="nil"/>
              <w:left w:val="nil"/>
              <w:bottom w:val="nil"/>
              <w:right w:val="nil"/>
            </w:tcBorders>
            <w:shd w:val="clear" w:color="auto" w:fill="FFFFFF"/>
            <w:noWrap/>
            <w:vAlign w:val="center"/>
          </w:tcPr>
          <w:p w:rsidR="0081650B" w:rsidRDefault="0081650B">
            <w:pPr>
              <w:jc w:val="right"/>
              <w:rPr>
                <w:rFonts w:ascii="宋体" w:eastAsia="宋体" w:hAnsi="宋体" w:cs="宋体"/>
                <w:color w:val="000000"/>
                <w:sz w:val="24"/>
                <w:szCs w:val="24"/>
              </w:rPr>
            </w:pPr>
          </w:p>
        </w:tc>
        <w:tc>
          <w:tcPr>
            <w:tcW w:w="911" w:type="dxa"/>
            <w:tcBorders>
              <w:top w:val="nil"/>
              <w:left w:val="nil"/>
              <w:bottom w:val="nil"/>
              <w:right w:val="nil"/>
            </w:tcBorders>
            <w:shd w:val="clear" w:color="auto" w:fill="FFFFFF"/>
            <w:noWrap/>
            <w:vAlign w:val="center"/>
          </w:tcPr>
          <w:p w:rsidR="0081650B" w:rsidRDefault="0081650B">
            <w:pPr>
              <w:jc w:val="right"/>
              <w:rPr>
                <w:rFonts w:ascii="宋体" w:eastAsia="宋体" w:hAnsi="宋体" w:cs="宋体"/>
                <w:color w:val="000000"/>
                <w:sz w:val="24"/>
                <w:szCs w:val="24"/>
              </w:rPr>
            </w:pPr>
          </w:p>
        </w:tc>
        <w:tc>
          <w:tcPr>
            <w:tcW w:w="1015" w:type="dxa"/>
            <w:tcBorders>
              <w:top w:val="nil"/>
              <w:left w:val="nil"/>
              <w:bottom w:val="nil"/>
              <w:right w:val="nil"/>
            </w:tcBorders>
            <w:shd w:val="clear" w:color="auto" w:fill="FFFFFF"/>
            <w:noWrap/>
            <w:vAlign w:val="center"/>
          </w:tcPr>
          <w:p w:rsidR="0081650B" w:rsidRDefault="0081650B">
            <w:pPr>
              <w:jc w:val="right"/>
              <w:rPr>
                <w:rFonts w:ascii="宋体" w:eastAsia="宋体" w:hAnsi="宋体" w:cs="宋体"/>
                <w:color w:val="000000"/>
                <w:sz w:val="24"/>
                <w:szCs w:val="24"/>
              </w:rPr>
            </w:pPr>
          </w:p>
        </w:tc>
        <w:tc>
          <w:tcPr>
            <w:tcW w:w="1198" w:type="dxa"/>
            <w:tcBorders>
              <w:top w:val="nil"/>
              <w:left w:val="nil"/>
              <w:bottom w:val="nil"/>
              <w:right w:val="nil"/>
            </w:tcBorders>
            <w:shd w:val="clear" w:color="auto" w:fill="FFFFFF"/>
            <w:noWrap/>
            <w:vAlign w:val="center"/>
          </w:tcPr>
          <w:p w:rsidR="0081650B" w:rsidRDefault="0081650B">
            <w:pPr>
              <w:jc w:val="right"/>
              <w:rPr>
                <w:rFonts w:ascii="宋体" w:eastAsia="宋体" w:hAnsi="宋体" w:cs="宋体"/>
                <w:color w:val="000000"/>
                <w:sz w:val="24"/>
                <w:szCs w:val="24"/>
              </w:rPr>
            </w:pPr>
          </w:p>
        </w:tc>
        <w:tc>
          <w:tcPr>
            <w:tcW w:w="1560" w:type="dxa"/>
            <w:tcBorders>
              <w:top w:val="nil"/>
              <w:left w:val="nil"/>
              <w:bottom w:val="nil"/>
              <w:right w:val="nil"/>
            </w:tcBorders>
            <w:shd w:val="clear" w:color="auto" w:fill="FFFFFF"/>
            <w:noWrap/>
            <w:vAlign w:val="center"/>
          </w:tcPr>
          <w:p w:rsidR="0081650B" w:rsidRDefault="00C82531">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04</w:t>
            </w:r>
            <w:r>
              <w:rPr>
                <w:rFonts w:ascii="宋体" w:eastAsia="宋体" w:hAnsi="宋体" w:cs="宋体" w:hint="eastAsia"/>
                <w:color w:val="000000"/>
                <w:kern w:val="0"/>
                <w:sz w:val="20"/>
                <w:szCs w:val="20"/>
                <w:lang/>
              </w:rPr>
              <w:t>表</w:t>
            </w:r>
          </w:p>
        </w:tc>
      </w:tr>
      <w:tr w:rsidR="0081650B">
        <w:trPr>
          <w:trHeight w:val="176"/>
        </w:trPr>
        <w:tc>
          <w:tcPr>
            <w:tcW w:w="3833" w:type="dxa"/>
            <w:tcBorders>
              <w:top w:val="nil"/>
              <w:left w:val="nil"/>
              <w:bottom w:val="nil"/>
              <w:right w:val="nil"/>
            </w:tcBorders>
            <w:shd w:val="clear" w:color="auto" w:fill="FFFFFF"/>
            <w:noWrap/>
            <w:vAlign w:val="center"/>
          </w:tcPr>
          <w:p w:rsidR="0081650B" w:rsidRDefault="00C8253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部门：岳阳城陵矶综合保税区管理委员会</w:t>
            </w:r>
          </w:p>
        </w:tc>
        <w:tc>
          <w:tcPr>
            <w:tcW w:w="469" w:type="dxa"/>
            <w:tcBorders>
              <w:top w:val="nil"/>
              <w:left w:val="nil"/>
              <w:bottom w:val="nil"/>
              <w:right w:val="nil"/>
            </w:tcBorders>
            <w:shd w:val="clear" w:color="auto" w:fill="FFFFFF"/>
            <w:noWrap/>
            <w:vAlign w:val="center"/>
          </w:tcPr>
          <w:p w:rsidR="0081650B" w:rsidRDefault="0081650B">
            <w:pPr>
              <w:jc w:val="right"/>
              <w:rPr>
                <w:rFonts w:ascii="宋体" w:eastAsia="宋体" w:hAnsi="宋体" w:cs="宋体"/>
                <w:color w:val="000000"/>
                <w:sz w:val="24"/>
                <w:szCs w:val="24"/>
              </w:rPr>
            </w:pPr>
          </w:p>
        </w:tc>
        <w:tc>
          <w:tcPr>
            <w:tcW w:w="1229" w:type="dxa"/>
            <w:tcBorders>
              <w:top w:val="nil"/>
              <w:left w:val="nil"/>
              <w:bottom w:val="nil"/>
              <w:right w:val="nil"/>
            </w:tcBorders>
            <w:shd w:val="clear" w:color="auto" w:fill="FFFFFF"/>
            <w:noWrap/>
            <w:vAlign w:val="center"/>
          </w:tcPr>
          <w:p w:rsidR="0081650B" w:rsidRDefault="0081650B">
            <w:pPr>
              <w:jc w:val="right"/>
              <w:rPr>
                <w:rFonts w:ascii="宋体" w:eastAsia="宋体" w:hAnsi="宋体" w:cs="宋体"/>
                <w:color w:val="000000"/>
                <w:sz w:val="24"/>
                <w:szCs w:val="24"/>
              </w:rPr>
            </w:pPr>
          </w:p>
        </w:tc>
        <w:tc>
          <w:tcPr>
            <w:tcW w:w="3663" w:type="dxa"/>
            <w:tcBorders>
              <w:top w:val="nil"/>
              <w:left w:val="nil"/>
              <w:bottom w:val="nil"/>
              <w:right w:val="nil"/>
            </w:tcBorders>
            <w:shd w:val="clear" w:color="auto" w:fill="FFFFFF"/>
            <w:noWrap/>
            <w:vAlign w:val="center"/>
          </w:tcPr>
          <w:p w:rsidR="0081650B" w:rsidRDefault="0081650B">
            <w:pPr>
              <w:jc w:val="right"/>
              <w:rPr>
                <w:rFonts w:ascii="宋体" w:eastAsia="宋体" w:hAnsi="宋体" w:cs="宋体"/>
                <w:color w:val="000000"/>
                <w:sz w:val="24"/>
                <w:szCs w:val="24"/>
              </w:rPr>
            </w:pPr>
          </w:p>
        </w:tc>
        <w:tc>
          <w:tcPr>
            <w:tcW w:w="642" w:type="dxa"/>
            <w:tcBorders>
              <w:top w:val="nil"/>
              <w:left w:val="nil"/>
              <w:bottom w:val="nil"/>
              <w:right w:val="nil"/>
            </w:tcBorders>
            <w:shd w:val="clear" w:color="auto" w:fill="FFFFFF"/>
            <w:noWrap/>
            <w:vAlign w:val="center"/>
          </w:tcPr>
          <w:p w:rsidR="0081650B" w:rsidRDefault="0081650B">
            <w:pPr>
              <w:jc w:val="right"/>
              <w:rPr>
                <w:rFonts w:ascii="宋体" w:eastAsia="宋体" w:hAnsi="宋体" w:cs="宋体"/>
                <w:color w:val="000000"/>
                <w:sz w:val="24"/>
                <w:szCs w:val="24"/>
              </w:rPr>
            </w:pPr>
          </w:p>
        </w:tc>
        <w:tc>
          <w:tcPr>
            <w:tcW w:w="911" w:type="dxa"/>
            <w:tcBorders>
              <w:top w:val="nil"/>
              <w:left w:val="nil"/>
              <w:bottom w:val="nil"/>
              <w:right w:val="nil"/>
            </w:tcBorders>
            <w:shd w:val="clear" w:color="auto" w:fill="FFFFFF"/>
            <w:noWrap/>
            <w:vAlign w:val="center"/>
          </w:tcPr>
          <w:p w:rsidR="0081650B" w:rsidRDefault="0081650B">
            <w:pPr>
              <w:jc w:val="right"/>
              <w:rPr>
                <w:rFonts w:ascii="宋体" w:eastAsia="宋体" w:hAnsi="宋体" w:cs="宋体"/>
                <w:color w:val="000000"/>
                <w:sz w:val="24"/>
                <w:szCs w:val="24"/>
              </w:rPr>
            </w:pPr>
          </w:p>
        </w:tc>
        <w:tc>
          <w:tcPr>
            <w:tcW w:w="1015" w:type="dxa"/>
            <w:tcBorders>
              <w:top w:val="nil"/>
              <w:left w:val="nil"/>
              <w:bottom w:val="nil"/>
              <w:right w:val="nil"/>
            </w:tcBorders>
            <w:shd w:val="clear" w:color="auto" w:fill="FFFFFF"/>
            <w:noWrap/>
            <w:vAlign w:val="center"/>
          </w:tcPr>
          <w:p w:rsidR="0081650B" w:rsidRDefault="0081650B">
            <w:pPr>
              <w:jc w:val="right"/>
              <w:rPr>
                <w:rFonts w:ascii="宋体" w:eastAsia="宋体" w:hAnsi="宋体" w:cs="宋体"/>
                <w:color w:val="000000"/>
                <w:sz w:val="24"/>
                <w:szCs w:val="24"/>
              </w:rPr>
            </w:pPr>
          </w:p>
        </w:tc>
        <w:tc>
          <w:tcPr>
            <w:tcW w:w="1198" w:type="dxa"/>
            <w:tcBorders>
              <w:top w:val="nil"/>
              <w:left w:val="nil"/>
              <w:bottom w:val="nil"/>
              <w:right w:val="nil"/>
            </w:tcBorders>
            <w:shd w:val="clear" w:color="auto" w:fill="FFFFFF"/>
            <w:noWrap/>
            <w:vAlign w:val="center"/>
          </w:tcPr>
          <w:p w:rsidR="0081650B" w:rsidRDefault="0081650B">
            <w:pPr>
              <w:jc w:val="right"/>
              <w:rPr>
                <w:rFonts w:ascii="宋体" w:eastAsia="宋体" w:hAnsi="宋体" w:cs="宋体"/>
                <w:color w:val="000000"/>
                <w:sz w:val="24"/>
                <w:szCs w:val="24"/>
              </w:rPr>
            </w:pPr>
          </w:p>
        </w:tc>
        <w:tc>
          <w:tcPr>
            <w:tcW w:w="1560" w:type="dxa"/>
            <w:tcBorders>
              <w:top w:val="nil"/>
              <w:left w:val="nil"/>
              <w:bottom w:val="nil"/>
              <w:right w:val="nil"/>
            </w:tcBorders>
            <w:shd w:val="clear" w:color="auto" w:fill="FFFFFF"/>
            <w:noWrap/>
            <w:vAlign w:val="center"/>
          </w:tcPr>
          <w:p w:rsidR="0081650B" w:rsidRDefault="00C82531">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单位：万元</w:t>
            </w:r>
          </w:p>
        </w:tc>
      </w:tr>
      <w:tr w:rsidR="0081650B">
        <w:trPr>
          <w:trHeight w:val="181"/>
        </w:trPr>
        <w:tc>
          <w:tcPr>
            <w:tcW w:w="5531"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1650B" w:rsidRDefault="00C8253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收入</w:t>
            </w:r>
          </w:p>
        </w:tc>
        <w:tc>
          <w:tcPr>
            <w:tcW w:w="8989" w:type="dxa"/>
            <w:gridSpan w:val="6"/>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1650B" w:rsidRDefault="00C8253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支出</w:t>
            </w:r>
          </w:p>
        </w:tc>
      </w:tr>
      <w:tr w:rsidR="0081650B">
        <w:trPr>
          <w:trHeight w:val="707"/>
        </w:trPr>
        <w:tc>
          <w:tcPr>
            <w:tcW w:w="38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项</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4"/>
                <w:szCs w:val="24"/>
                <w:lang/>
              </w:rPr>
              <w:t>目</w:t>
            </w:r>
          </w:p>
        </w:tc>
        <w:tc>
          <w:tcPr>
            <w:tcW w:w="4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行次</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金额</w:t>
            </w:r>
          </w:p>
        </w:tc>
        <w:tc>
          <w:tcPr>
            <w:tcW w:w="3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项</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4"/>
                <w:szCs w:val="24"/>
                <w:lang/>
              </w:rPr>
              <w:t>目</w:t>
            </w:r>
          </w:p>
        </w:tc>
        <w:tc>
          <w:tcPr>
            <w:tcW w:w="6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行次</w:t>
            </w: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合计</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一般公共预算财政拨款</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政府性基金预算财政拨款</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国有资本经营预算财政拨款</w:t>
            </w:r>
          </w:p>
        </w:tc>
      </w:tr>
      <w:tr w:rsidR="0081650B">
        <w:trPr>
          <w:trHeight w:val="181"/>
        </w:trPr>
        <w:tc>
          <w:tcPr>
            <w:tcW w:w="38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栏</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4"/>
                <w:szCs w:val="24"/>
                <w:lang/>
              </w:rPr>
              <w:t>次</w:t>
            </w:r>
          </w:p>
        </w:tc>
        <w:tc>
          <w:tcPr>
            <w:tcW w:w="4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650B" w:rsidRDefault="0081650B">
            <w:pPr>
              <w:jc w:val="center"/>
              <w:rPr>
                <w:rFonts w:ascii="宋体" w:eastAsia="宋体" w:hAnsi="宋体" w:cs="宋体"/>
                <w:color w:val="000000"/>
                <w:sz w:val="24"/>
                <w:szCs w:val="24"/>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c>
          <w:tcPr>
            <w:tcW w:w="3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栏</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4"/>
                <w:szCs w:val="24"/>
                <w:lang/>
              </w:rPr>
              <w:t>次</w:t>
            </w:r>
          </w:p>
        </w:tc>
        <w:tc>
          <w:tcPr>
            <w:tcW w:w="6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650B" w:rsidRDefault="0081650B">
            <w:pPr>
              <w:jc w:val="center"/>
              <w:rPr>
                <w:rFonts w:ascii="宋体" w:eastAsia="宋体" w:hAnsi="宋体" w:cs="宋体"/>
                <w:color w:val="000000"/>
                <w:sz w:val="24"/>
                <w:szCs w:val="24"/>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5</w:t>
            </w:r>
          </w:p>
        </w:tc>
      </w:tr>
      <w:tr w:rsidR="0081650B">
        <w:trPr>
          <w:trHeight w:val="181"/>
        </w:trPr>
        <w:tc>
          <w:tcPr>
            <w:tcW w:w="3833" w:type="dxa"/>
            <w:tcBorders>
              <w:top w:val="nil"/>
              <w:left w:val="single" w:sz="4" w:space="0" w:color="000000"/>
              <w:bottom w:val="single" w:sz="4" w:space="0" w:color="000000"/>
              <w:right w:val="single" w:sz="4" w:space="0" w:color="000000"/>
            </w:tcBorders>
            <w:shd w:val="clear" w:color="auto" w:fill="auto"/>
            <w:noWrap/>
            <w:vAlign w:val="center"/>
          </w:tcPr>
          <w:p w:rsidR="0081650B" w:rsidRDefault="00C825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一、一般公共预算财政拨款</w:t>
            </w:r>
          </w:p>
        </w:tc>
        <w:tc>
          <w:tcPr>
            <w:tcW w:w="469"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1229"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164.01</w:t>
            </w:r>
          </w:p>
        </w:tc>
        <w:tc>
          <w:tcPr>
            <w:tcW w:w="3663"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一、一般公共服务支出</w:t>
            </w:r>
          </w:p>
        </w:tc>
        <w:tc>
          <w:tcPr>
            <w:tcW w:w="642"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33</w:t>
            </w:r>
          </w:p>
        </w:tc>
        <w:tc>
          <w:tcPr>
            <w:tcW w:w="911"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250.22</w:t>
            </w:r>
          </w:p>
        </w:tc>
        <w:tc>
          <w:tcPr>
            <w:tcW w:w="1015"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250.22</w:t>
            </w:r>
          </w:p>
        </w:tc>
        <w:tc>
          <w:tcPr>
            <w:tcW w:w="1198"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560"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r>
      <w:tr w:rsidR="0081650B">
        <w:trPr>
          <w:trHeight w:val="181"/>
        </w:trPr>
        <w:tc>
          <w:tcPr>
            <w:tcW w:w="3833" w:type="dxa"/>
            <w:tcBorders>
              <w:top w:val="nil"/>
              <w:left w:val="single" w:sz="4" w:space="0" w:color="000000"/>
              <w:bottom w:val="single" w:sz="4" w:space="0" w:color="000000"/>
              <w:right w:val="single" w:sz="4" w:space="0" w:color="000000"/>
            </w:tcBorders>
            <w:shd w:val="clear" w:color="auto" w:fill="auto"/>
            <w:noWrap/>
            <w:vAlign w:val="center"/>
          </w:tcPr>
          <w:p w:rsidR="0081650B" w:rsidRDefault="00C825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二、政府性基金预算财政拨款</w:t>
            </w:r>
          </w:p>
        </w:tc>
        <w:tc>
          <w:tcPr>
            <w:tcW w:w="469"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1229"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3663"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二、外交支出</w:t>
            </w:r>
          </w:p>
        </w:tc>
        <w:tc>
          <w:tcPr>
            <w:tcW w:w="642"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34</w:t>
            </w:r>
          </w:p>
        </w:tc>
        <w:tc>
          <w:tcPr>
            <w:tcW w:w="911"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015"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198"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560"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r>
      <w:tr w:rsidR="0081650B">
        <w:trPr>
          <w:trHeight w:val="181"/>
        </w:trPr>
        <w:tc>
          <w:tcPr>
            <w:tcW w:w="3833" w:type="dxa"/>
            <w:tcBorders>
              <w:top w:val="nil"/>
              <w:left w:val="single" w:sz="4" w:space="0" w:color="000000"/>
              <w:bottom w:val="single" w:sz="4" w:space="0" w:color="000000"/>
              <w:right w:val="single" w:sz="4" w:space="0" w:color="000000"/>
            </w:tcBorders>
            <w:shd w:val="clear" w:color="auto" w:fill="auto"/>
            <w:noWrap/>
            <w:vAlign w:val="center"/>
          </w:tcPr>
          <w:p w:rsidR="0081650B" w:rsidRDefault="00C825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三、国有资本经营财政拨款</w:t>
            </w:r>
          </w:p>
        </w:tc>
        <w:tc>
          <w:tcPr>
            <w:tcW w:w="469"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c>
          <w:tcPr>
            <w:tcW w:w="1229"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3663"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三、国防支出</w:t>
            </w:r>
          </w:p>
        </w:tc>
        <w:tc>
          <w:tcPr>
            <w:tcW w:w="642"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35</w:t>
            </w:r>
          </w:p>
        </w:tc>
        <w:tc>
          <w:tcPr>
            <w:tcW w:w="911"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015"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198"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560"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r>
      <w:tr w:rsidR="0081650B">
        <w:trPr>
          <w:trHeight w:val="181"/>
        </w:trPr>
        <w:tc>
          <w:tcPr>
            <w:tcW w:w="3833" w:type="dxa"/>
            <w:tcBorders>
              <w:top w:val="nil"/>
              <w:left w:val="single" w:sz="4" w:space="0" w:color="000000"/>
              <w:bottom w:val="single" w:sz="4" w:space="0" w:color="000000"/>
              <w:right w:val="single" w:sz="4" w:space="0" w:color="000000"/>
            </w:tcBorders>
            <w:shd w:val="clear" w:color="auto" w:fill="auto"/>
            <w:noWrap/>
            <w:vAlign w:val="center"/>
          </w:tcPr>
          <w:p w:rsidR="0081650B" w:rsidRDefault="0081650B">
            <w:pPr>
              <w:jc w:val="left"/>
              <w:rPr>
                <w:rFonts w:ascii="宋体" w:eastAsia="宋体" w:hAnsi="宋体" w:cs="宋体"/>
                <w:color w:val="000000"/>
                <w:sz w:val="22"/>
              </w:rPr>
            </w:pPr>
          </w:p>
        </w:tc>
        <w:tc>
          <w:tcPr>
            <w:tcW w:w="469"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1229"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3663"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四、公共安全支出</w:t>
            </w:r>
          </w:p>
        </w:tc>
        <w:tc>
          <w:tcPr>
            <w:tcW w:w="642"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36</w:t>
            </w:r>
          </w:p>
        </w:tc>
        <w:tc>
          <w:tcPr>
            <w:tcW w:w="911"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015"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198"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560"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r>
      <w:tr w:rsidR="0081650B">
        <w:trPr>
          <w:trHeight w:val="181"/>
        </w:trPr>
        <w:tc>
          <w:tcPr>
            <w:tcW w:w="3833" w:type="dxa"/>
            <w:tcBorders>
              <w:top w:val="nil"/>
              <w:left w:val="single" w:sz="4" w:space="0" w:color="000000"/>
              <w:bottom w:val="single" w:sz="4" w:space="0" w:color="000000"/>
              <w:right w:val="single" w:sz="4" w:space="0" w:color="000000"/>
            </w:tcBorders>
            <w:shd w:val="clear" w:color="auto" w:fill="auto"/>
            <w:noWrap/>
            <w:vAlign w:val="center"/>
          </w:tcPr>
          <w:p w:rsidR="0081650B" w:rsidRDefault="0081650B">
            <w:pPr>
              <w:jc w:val="left"/>
              <w:rPr>
                <w:rFonts w:ascii="宋体" w:eastAsia="宋体" w:hAnsi="宋体" w:cs="宋体"/>
                <w:color w:val="000000"/>
                <w:sz w:val="22"/>
              </w:rPr>
            </w:pPr>
          </w:p>
        </w:tc>
        <w:tc>
          <w:tcPr>
            <w:tcW w:w="469"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1229"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3663"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五、教育支出</w:t>
            </w:r>
          </w:p>
        </w:tc>
        <w:tc>
          <w:tcPr>
            <w:tcW w:w="642"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37</w:t>
            </w:r>
          </w:p>
        </w:tc>
        <w:tc>
          <w:tcPr>
            <w:tcW w:w="911"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015"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198"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560"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r>
      <w:tr w:rsidR="0081650B">
        <w:trPr>
          <w:trHeight w:val="181"/>
        </w:trPr>
        <w:tc>
          <w:tcPr>
            <w:tcW w:w="3833" w:type="dxa"/>
            <w:tcBorders>
              <w:top w:val="nil"/>
              <w:left w:val="single" w:sz="4" w:space="0" w:color="000000"/>
              <w:bottom w:val="single" w:sz="4" w:space="0" w:color="000000"/>
              <w:right w:val="single" w:sz="4" w:space="0" w:color="000000"/>
            </w:tcBorders>
            <w:shd w:val="clear" w:color="auto" w:fill="auto"/>
            <w:noWrap/>
            <w:vAlign w:val="center"/>
          </w:tcPr>
          <w:p w:rsidR="0081650B" w:rsidRDefault="0081650B">
            <w:pPr>
              <w:jc w:val="left"/>
              <w:rPr>
                <w:rFonts w:ascii="宋体" w:eastAsia="宋体" w:hAnsi="宋体" w:cs="宋体"/>
                <w:color w:val="000000"/>
                <w:sz w:val="22"/>
              </w:rPr>
            </w:pPr>
          </w:p>
        </w:tc>
        <w:tc>
          <w:tcPr>
            <w:tcW w:w="469"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w:t>
            </w:r>
          </w:p>
        </w:tc>
        <w:tc>
          <w:tcPr>
            <w:tcW w:w="1229"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3663"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六、科学技术支出</w:t>
            </w:r>
          </w:p>
        </w:tc>
        <w:tc>
          <w:tcPr>
            <w:tcW w:w="642"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38</w:t>
            </w:r>
          </w:p>
        </w:tc>
        <w:tc>
          <w:tcPr>
            <w:tcW w:w="911"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015"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198"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560"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r>
      <w:tr w:rsidR="0081650B">
        <w:trPr>
          <w:trHeight w:val="181"/>
        </w:trPr>
        <w:tc>
          <w:tcPr>
            <w:tcW w:w="3833" w:type="dxa"/>
            <w:tcBorders>
              <w:top w:val="nil"/>
              <w:left w:val="single" w:sz="4" w:space="0" w:color="000000"/>
              <w:bottom w:val="single" w:sz="4" w:space="0" w:color="000000"/>
              <w:right w:val="single" w:sz="4" w:space="0" w:color="000000"/>
            </w:tcBorders>
            <w:shd w:val="clear" w:color="auto" w:fill="auto"/>
            <w:noWrap/>
            <w:vAlign w:val="center"/>
          </w:tcPr>
          <w:p w:rsidR="0081650B" w:rsidRDefault="0081650B">
            <w:pPr>
              <w:jc w:val="left"/>
              <w:rPr>
                <w:rFonts w:ascii="宋体" w:eastAsia="宋体" w:hAnsi="宋体" w:cs="宋体"/>
                <w:color w:val="000000"/>
                <w:sz w:val="22"/>
              </w:rPr>
            </w:pPr>
          </w:p>
        </w:tc>
        <w:tc>
          <w:tcPr>
            <w:tcW w:w="469"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w:t>
            </w:r>
          </w:p>
        </w:tc>
        <w:tc>
          <w:tcPr>
            <w:tcW w:w="1229"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3663"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七、文化旅游体育与传媒支出</w:t>
            </w:r>
          </w:p>
        </w:tc>
        <w:tc>
          <w:tcPr>
            <w:tcW w:w="642"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39</w:t>
            </w:r>
          </w:p>
        </w:tc>
        <w:tc>
          <w:tcPr>
            <w:tcW w:w="911"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015"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198"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560"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r>
      <w:tr w:rsidR="0081650B">
        <w:trPr>
          <w:trHeight w:val="181"/>
        </w:trPr>
        <w:tc>
          <w:tcPr>
            <w:tcW w:w="3833" w:type="dxa"/>
            <w:tcBorders>
              <w:top w:val="nil"/>
              <w:left w:val="single" w:sz="4" w:space="0" w:color="000000"/>
              <w:bottom w:val="single" w:sz="4" w:space="0" w:color="000000"/>
              <w:right w:val="single" w:sz="4" w:space="0" w:color="000000"/>
            </w:tcBorders>
            <w:shd w:val="clear" w:color="auto" w:fill="auto"/>
            <w:noWrap/>
            <w:vAlign w:val="center"/>
          </w:tcPr>
          <w:p w:rsidR="0081650B" w:rsidRDefault="0081650B">
            <w:pPr>
              <w:jc w:val="left"/>
              <w:rPr>
                <w:rFonts w:ascii="宋体" w:eastAsia="宋体" w:hAnsi="宋体" w:cs="宋体"/>
                <w:color w:val="000000"/>
                <w:sz w:val="22"/>
              </w:rPr>
            </w:pPr>
          </w:p>
        </w:tc>
        <w:tc>
          <w:tcPr>
            <w:tcW w:w="469"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8</w:t>
            </w:r>
          </w:p>
        </w:tc>
        <w:tc>
          <w:tcPr>
            <w:tcW w:w="1229"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3663"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八、社会保障和就业支出</w:t>
            </w:r>
          </w:p>
        </w:tc>
        <w:tc>
          <w:tcPr>
            <w:tcW w:w="642"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40</w:t>
            </w:r>
          </w:p>
        </w:tc>
        <w:tc>
          <w:tcPr>
            <w:tcW w:w="911"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18.25</w:t>
            </w:r>
          </w:p>
        </w:tc>
        <w:tc>
          <w:tcPr>
            <w:tcW w:w="1015"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18.25</w:t>
            </w:r>
          </w:p>
        </w:tc>
        <w:tc>
          <w:tcPr>
            <w:tcW w:w="1198"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560"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r>
      <w:tr w:rsidR="0081650B">
        <w:trPr>
          <w:trHeight w:val="181"/>
        </w:trPr>
        <w:tc>
          <w:tcPr>
            <w:tcW w:w="3833" w:type="dxa"/>
            <w:tcBorders>
              <w:top w:val="nil"/>
              <w:left w:val="single" w:sz="4" w:space="0" w:color="000000"/>
              <w:bottom w:val="single" w:sz="4" w:space="0" w:color="000000"/>
              <w:right w:val="single" w:sz="4" w:space="0" w:color="000000"/>
            </w:tcBorders>
            <w:shd w:val="clear" w:color="auto" w:fill="auto"/>
            <w:noWrap/>
            <w:vAlign w:val="center"/>
          </w:tcPr>
          <w:p w:rsidR="0081650B" w:rsidRDefault="0081650B">
            <w:pPr>
              <w:jc w:val="left"/>
              <w:rPr>
                <w:rFonts w:ascii="宋体" w:eastAsia="宋体" w:hAnsi="宋体" w:cs="宋体"/>
                <w:color w:val="000000"/>
                <w:sz w:val="22"/>
              </w:rPr>
            </w:pPr>
          </w:p>
        </w:tc>
        <w:tc>
          <w:tcPr>
            <w:tcW w:w="469"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9</w:t>
            </w:r>
          </w:p>
        </w:tc>
        <w:tc>
          <w:tcPr>
            <w:tcW w:w="1229"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3663"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九、卫生健康支出</w:t>
            </w:r>
          </w:p>
        </w:tc>
        <w:tc>
          <w:tcPr>
            <w:tcW w:w="642"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41</w:t>
            </w:r>
          </w:p>
        </w:tc>
        <w:tc>
          <w:tcPr>
            <w:tcW w:w="911"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8.80</w:t>
            </w:r>
          </w:p>
        </w:tc>
        <w:tc>
          <w:tcPr>
            <w:tcW w:w="1015"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8.80</w:t>
            </w:r>
          </w:p>
        </w:tc>
        <w:tc>
          <w:tcPr>
            <w:tcW w:w="1198"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560"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r>
      <w:tr w:rsidR="0081650B">
        <w:trPr>
          <w:trHeight w:val="181"/>
        </w:trPr>
        <w:tc>
          <w:tcPr>
            <w:tcW w:w="3833" w:type="dxa"/>
            <w:tcBorders>
              <w:top w:val="nil"/>
              <w:left w:val="single" w:sz="4" w:space="0" w:color="000000"/>
              <w:bottom w:val="single" w:sz="4" w:space="0" w:color="000000"/>
              <w:right w:val="single" w:sz="4" w:space="0" w:color="000000"/>
            </w:tcBorders>
            <w:shd w:val="clear" w:color="auto" w:fill="auto"/>
            <w:noWrap/>
            <w:vAlign w:val="center"/>
          </w:tcPr>
          <w:p w:rsidR="0081650B" w:rsidRDefault="0081650B">
            <w:pPr>
              <w:jc w:val="left"/>
              <w:rPr>
                <w:rFonts w:ascii="宋体" w:eastAsia="宋体" w:hAnsi="宋体" w:cs="宋体"/>
                <w:color w:val="000000"/>
                <w:sz w:val="22"/>
              </w:rPr>
            </w:pPr>
          </w:p>
        </w:tc>
        <w:tc>
          <w:tcPr>
            <w:tcW w:w="469"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10</w:t>
            </w:r>
          </w:p>
        </w:tc>
        <w:tc>
          <w:tcPr>
            <w:tcW w:w="1229"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3663"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十、节能环保支出</w:t>
            </w:r>
          </w:p>
        </w:tc>
        <w:tc>
          <w:tcPr>
            <w:tcW w:w="642"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42</w:t>
            </w:r>
          </w:p>
        </w:tc>
        <w:tc>
          <w:tcPr>
            <w:tcW w:w="911"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015"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198"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560"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r>
      <w:tr w:rsidR="0081650B">
        <w:trPr>
          <w:trHeight w:val="181"/>
        </w:trPr>
        <w:tc>
          <w:tcPr>
            <w:tcW w:w="3833" w:type="dxa"/>
            <w:tcBorders>
              <w:top w:val="nil"/>
              <w:left w:val="single" w:sz="4" w:space="0" w:color="000000"/>
              <w:bottom w:val="single" w:sz="4" w:space="0" w:color="000000"/>
              <w:right w:val="single" w:sz="4" w:space="0" w:color="000000"/>
            </w:tcBorders>
            <w:shd w:val="clear" w:color="auto" w:fill="auto"/>
            <w:noWrap/>
            <w:vAlign w:val="center"/>
          </w:tcPr>
          <w:p w:rsidR="0081650B" w:rsidRDefault="0081650B">
            <w:pPr>
              <w:jc w:val="left"/>
              <w:rPr>
                <w:rFonts w:ascii="宋体" w:eastAsia="宋体" w:hAnsi="宋体" w:cs="宋体"/>
                <w:color w:val="000000"/>
                <w:sz w:val="22"/>
              </w:rPr>
            </w:pPr>
          </w:p>
        </w:tc>
        <w:tc>
          <w:tcPr>
            <w:tcW w:w="469"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11</w:t>
            </w:r>
          </w:p>
        </w:tc>
        <w:tc>
          <w:tcPr>
            <w:tcW w:w="1229"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3663"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十一、城乡社区支出</w:t>
            </w:r>
          </w:p>
        </w:tc>
        <w:tc>
          <w:tcPr>
            <w:tcW w:w="642"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43</w:t>
            </w:r>
          </w:p>
        </w:tc>
        <w:tc>
          <w:tcPr>
            <w:tcW w:w="911"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015"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198"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560"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r>
      <w:tr w:rsidR="0081650B">
        <w:trPr>
          <w:trHeight w:val="181"/>
        </w:trPr>
        <w:tc>
          <w:tcPr>
            <w:tcW w:w="3833" w:type="dxa"/>
            <w:tcBorders>
              <w:top w:val="nil"/>
              <w:left w:val="single" w:sz="4" w:space="0" w:color="000000"/>
              <w:bottom w:val="single" w:sz="4" w:space="0" w:color="000000"/>
              <w:right w:val="single" w:sz="4" w:space="0" w:color="000000"/>
            </w:tcBorders>
            <w:shd w:val="clear" w:color="auto" w:fill="auto"/>
            <w:noWrap/>
            <w:vAlign w:val="center"/>
          </w:tcPr>
          <w:p w:rsidR="0081650B" w:rsidRDefault="0081650B">
            <w:pPr>
              <w:jc w:val="left"/>
              <w:rPr>
                <w:rFonts w:ascii="宋体" w:eastAsia="宋体" w:hAnsi="宋体" w:cs="宋体"/>
                <w:color w:val="000000"/>
                <w:sz w:val="22"/>
              </w:rPr>
            </w:pPr>
          </w:p>
        </w:tc>
        <w:tc>
          <w:tcPr>
            <w:tcW w:w="469"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12</w:t>
            </w:r>
          </w:p>
        </w:tc>
        <w:tc>
          <w:tcPr>
            <w:tcW w:w="1229"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3663"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十二、农林水支出</w:t>
            </w:r>
          </w:p>
        </w:tc>
        <w:tc>
          <w:tcPr>
            <w:tcW w:w="642"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44</w:t>
            </w:r>
          </w:p>
        </w:tc>
        <w:tc>
          <w:tcPr>
            <w:tcW w:w="911"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015"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198"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560"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r>
      <w:tr w:rsidR="0081650B">
        <w:trPr>
          <w:trHeight w:val="181"/>
        </w:trPr>
        <w:tc>
          <w:tcPr>
            <w:tcW w:w="3833" w:type="dxa"/>
            <w:tcBorders>
              <w:top w:val="nil"/>
              <w:left w:val="single" w:sz="4" w:space="0" w:color="000000"/>
              <w:bottom w:val="single" w:sz="4" w:space="0" w:color="000000"/>
              <w:right w:val="single" w:sz="4" w:space="0" w:color="000000"/>
            </w:tcBorders>
            <w:shd w:val="clear" w:color="auto" w:fill="auto"/>
            <w:noWrap/>
            <w:vAlign w:val="center"/>
          </w:tcPr>
          <w:p w:rsidR="0081650B" w:rsidRDefault="0081650B">
            <w:pPr>
              <w:jc w:val="left"/>
              <w:rPr>
                <w:rFonts w:ascii="宋体" w:eastAsia="宋体" w:hAnsi="宋体" w:cs="宋体"/>
                <w:color w:val="000000"/>
                <w:sz w:val="22"/>
              </w:rPr>
            </w:pPr>
          </w:p>
        </w:tc>
        <w:tc>
          <w:tcPr>
            <w:tcW w:w="469"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13</w:t>
            </w:r>
          </w:p>
        </w:tc>
        <w:tc>
          <w:tcPr>
            <w:tcW w:w="1229"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3663"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十三、交通运输支出</w:t>
            </w:r>
          </w:p>
        </w:tc>
        <w:tc>
          <w:tcPr>
            <w:tcW w:w="642"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45</w:t>
            </w:r>
          </w:p>
        </w:tc>
        <w:tc>
          <w:tcPr>
            <w:tcW w:w="911"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015"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198"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560"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r>
      <w:tr w:rsidR="0081650B">
        <w:trPr>
          <w:trHeight w:val="181"/>
        </w:trPr>
        <w:tc>
          <w:tcPr>
            <w:tcW w:w="3833" w:type="dxa"/>
            <w:tcBorders>
              <w:top w:val="nil"/>
              <w:left w:val="single" w:sz="4" w:space="0" w:color="000000"/>
              <w:bottom w:val="single" w:sz="4" w:space="0" w:color="000000"/>
              <w:right w:val="single" w:sz="4" w:space="0" w:color="000000"/>
            </w:tcBorders>
            <w:shd w:val="clear" w:color="auto" w:fill="auto"/>
            <w:noWrap/>
            <w:vAlign w:val="center"/>
          </w:tcPr>
          <w:p w:rsidR="0081650B" w:rsidRDefault="0081650B">
            <w:pPr>
              <w:jc w:val="left"/>
              <w:rPr>
                <w:rFonts w:ascii="宋体" w:eastAsia="宋体" w:hAnsi="宋体" w:cs="宋体"/>
                <w:color w:val="000000"/>
                <w:sz w:val="22"/>
              </w:rPr>
            </w:pPr>
          </w:p>
        </w:tc>
        <w:tc>
          <w:tcPr>
            <w:tcW w:w="469"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14</w:t>
            </w:r>
          </w:p>
        </w:tc>
        <w:tc>
          <w:tcPr>
            <w:tcW w:w="1229"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3663"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十四、资源勘探工业信息等支出</w:t>
            </w:r>
          </w:p>
        </w:tc>
        <w:tc>
          <w:tcPr>
            <w:tcW w:w="642"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46</w:t>
            </w:r>
          </w:p>
        </w:tc>
        <w:tc>
          <w:tcPr>
            <w:tcW w:w="911"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015"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198"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560"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r>
      <w:tr w:rsidR="0081650B">
        <w:trPr>
          <w:trHeight w:val="181"/>
        </w:trPr>
        <w:tc>
          <w:tcPr>
            <w:tcW w:w="3833" w:type="dxa"/>
            <w:tcBorders>
              <w:top w:val="nil"/>
              <w:left w:val="single" w:sz="4" w:space="0" w:color="000000"/>
              <w:bottom w:val="single" w:sz="4" w:space="0" w:color="000000"/>
              <w:right w:val="single" w:sz="4" w:space="0" w:color="000000"/>
            </w:tcBorders>
            <w:shd w:val="clear" w:color="auto" w:fill="auto"/>
            <w:noWrap/>
            <w:vAlign w:val="center"/>
          </w:tcPr>
          <w:p w:rsidR="0081650B" w:rsidRDefault="0081650B">
            <w:pPr>
              <w:jc w:val="left"/>
              <w:rPr>
                <w:rFonts w:ascii="宋体" w:eastAsia="宋体" w:hAnsi="宋体" w:cs="宋体"/>
                <w:color w:val="000000"/>
                <w:sz w:val="22"/>
              </w:rPr>
            </w:pPr>
          </w:p>
        </w:tc>
        <w:tc>
          <w:tcPr>
            <w:tcW w:w="469"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15</w:t>
            </w:r>
          </w:p>
        </w:tc>
        <w:tc>
          <w:tcPr>
            <w:tcW w:w="1229"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3663"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十五、商业服务业等支出</w:t>
            </w:r>
          </w:p>
        </w:tc>
        <w:tc>
          <w:tcPr>
            <w:tcW w:w="642"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47</w:t>
            </w:r>
          </w:p>
        </w:tc>
        <w:tc>
          <w:tcPr>
            <w:tcW w:w="911"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015"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198"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560"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r>
      <w:tr w:rsidR="0081650B">
        <w:trPr>
          <w:trHeight w:val="181"/>
        </w:trPr>
        <w:tc>
          <w:tcPr>
            <w:tcW w:w="3833" w:type="dxa"/>
            <w:tcBorders>
              <w:top w:val="nil"/>
              <w:left w:val="single" w:sz="4" w:space="0" w:color="000000"/>
              <w:bottom w:val="single" w:sz="4" w:space="0" w:color="000000"/>
              <w:right w:val="single" w:sz="4" w:space="0" w:color="000000"/>
            </w:tcBorders>
            <w:shd w:val="clear" w:color="auto" w:fill="auto"/>
            <w:noWrap/>
            <w:vAlign w:val="center"/>
          </w:tcPr>
          <w:p w:rsidR="0081650B" w:rsidRDefault="0081650B">
            <w:pPr>
              <w:jc w:val="left"/>
              <w:rPr>
                <w:rFonts w:ascii="宋体" w:eastAsia="宋体" w:hAnsi="宋体" w:cs="宋体"/>
                <w:color w:val="000000"/>
                <w:sz w:val="22"/>
              </w:rPr>
            </w:pPr>
          </w:p>
        </w:tc>
        <w:tc>
          <w:tcPr>
            <w:tcW w:w="469"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16</w:t>
            </w:r>
          </w:p>
        </w:tc>
        <w:tc>
          <w:tcPr>
            <w:tcW w:w="1229"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3663"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十六、金融支出</w:t>
            </w:r>
          </w:p>
        </w:tc>
        <w:tc>
          <w:tcPr>
            <w:tcW w:w="642"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48</w:t>
            </w:r>
          </w:p>
        </w:tc>
        <w:tc>
          <w:tcPr>
            <w:tcW w:w="911"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015"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198"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560"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r>
      <w:tr w:rsidR="0081650B">
        <w:trPr>
          <w:trHeight w:val="181"/>
        </w:trPr>
        <w:tc>
          <w:tcPr>
            <w:tcW w:w="3833" w:type="dxa"/>
            <w:tcBorders>
              <w:top w:val="nil"/>
              <w:left w:val="single" w:sz="4" w:space="0" w:color="000000"/>
              <w:bottom w:val="single" w:sz="4" w:space="0" w:color="000000"/>
              <w:right w:val="single" w:sz="4" w:space="0" w:color="000000"/>
            </w:tcBorders>
            <w:shd w:val="clear" w:color="auto" w:fill="auto"/>
            <w:noWrap/>
            <w:vAlign w:val="center"/>
          </w:tcPr>
          <w:p w:rsidR="0081650B" w:rsidRDefault="0081650B">
            <w:pPr>
              <w:jc w:val="left"/>
              <w:rPr>
                <w:rFonts w:ascii="宋体" w:eastAsia="宋体" w:hAnsi="宋体" w:cs="宋体"/>
                <w:color w:val="000000"/>
                <w:sz w:val="22"/>
              </w:rPr>
            </w:pPr>
          </w:p>
        </w:tc>
        <w:tc>
          <w:tcPr>
            <w:tcW w:w="469"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17</w:t>
            </w:r>
          </w:p>
        </w:tc>
        <w:tc>
          <w:tcPr>
            <w:tcW w:w="1229"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3663"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十七、援助其他地区支出</w:t>
            </w:r>
          </w:p>
        </w:tc>
        <w:tc>
          <w:tcPr>
            <w:tcW w:w="642"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49</w:t>
            </w:r>
          </w:p>
        </w:tc>
        <w:tc>
          <w:tcPr>
            <w:tcW w:w="911"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015"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198"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560"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r>
      <w:tr w:rsidR="0081650B">
        <w:trPr>
          <w:trHeight w:val="181"/>
        </w:trPr>
        <w:tc>
          <w:tcPr>
            <w:tcW w:w="3833" w:type="dxa"/>
            <w:tcBorders>
              <w:top w:val="nil"/>
              <w:left w:val="single" w:sz="4" w:space="0" w:color="000000"/>
              <w:bottom w:val="single" w:sz="4" w:space="0" w:color="000000"/>
              <w:right w:val="single" w:sz="4" w:space="0" w:color="000000"/>
            </w:tcBorders>
            <w:shd w:val="clear" w:color="auto" w:fill="auto"/>
            <w:noWrap/>
            <w:vAlign w:val="center"/>
          </w:tcPr>
          <w:p w:rsidR="0081650B" w:rsidRDefault="0081650B">
            <w:pPr>
              <w:jc w:val="left"/>
              <w:rPr>
                <w:rFonts w:ascii="宋体" w:eastAsia="宋体" w:hAnsi="宋体" w:cs="宋体"/>
                <w:color w:val="000000"/>
                <w:sz w:val="22"/>
              </w:rPr>
            </w:pPr>
          </w:p>
        </w:tc>
        <w:tc>
          <w:tcPr>
            <w:tcW w:w="469"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18</w:t>
            </w:r>
          </w:p>
        </w:tc>
        <w:tc>
          <w:tcPr>
            <w:tcW w:w="1229"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3663"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十八、自然资源海洋气象等支出</w:t>
            </w:r>
          </w:p>
        </w:tc>
        <w:tc>
          <w:tcPr>
            <w:tcW w:w="642"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50</w:t>
            </w:r>
          </w:p>
        </w:tc>
        <w:tc>
          <w:tcPr>
            <w:tcW w:w="911"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015"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198"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560"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r>
      <w:tr w:rsidR="0081650B">
        <w:trPr>
          <w:trHeight w:val="181"/>
        </w:trPr>
        <w:tc>
          <w:tcPr>
            <w:tcW w:w="3833" w:type="dxa"/>
            <w:tcBorders>
              <w:top w:val="nil"/>
              <w:left w:val="single" w:sz="4" w:space="0" w:color="000000"/>
              <w:bottom w:val="single" w:sz="4" w:space="0" w:color="000000"/>
              <w:right w:val="single" w:sz="4" w:space="0" w:color="000000"/>
            </w:tcBorders>
            <w:shd w:val="clear" w:color="auto" w:fill="auto"/>
            <w:noWrap/>
            <w:vAlign w:val="center"/>
          </w:tcPr>
          <w:p w:rsidR="0081650B" w:rsidRDefault="0081650B">
            <w:pPr>
              <w:jc w:val="left"/>
              <w:rPr>
                <w:rFonts w:ascii="宋体" w:eastAsia="宋体" w:hAnsi="宋体" w:cs="宋体"/>
                <w:color w:val="000000"/>
                <w:sz w:val="22"/>
              </w:rPr>
            </w:pPr>
          </w:p>
        </w:tc>
        <w:tc>
          <w:tcPr>
            <w:tcW w:w="469"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19</w:t>
            </w:r>
          </w:p>
        </w:tc>
        <w:tc>
          <w:tcPr>
            <w:tcW w:w="1229"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3663"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十九、住房保障支出</w:t>
            </w:r>
          </w:p>
        </w:tc>
        <w:tc>
          <w:tcPr>
            <w:tcW w:w="642"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51</w:t>
            </w:r>
          </w:p>
        </w:tc>
        <w:tc>
          <w:tcPr>
            <w:tcW w:w="911"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015"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198"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560"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r>
      <w:tr w:rsidR="0081650B">
        <w:trPr>
          <w:trHeight w:val="181"/>
        </w:trPr>
        <w:tc>
          <w:tcPr>
            <w:tcW w:w="3833" w:type="dxa"/>
            <w:tcBorders>
              <w:top w:val="nil"/>
              <w:left w:val="single" w:sz="4" w:space="0" w:color="000000"/>
              <w:bottom w:val="single" w:sz="4" w:space="0" w:color="000000"/>
              <w:right w:val="single" w:sz="4" w:space="0" w:color="000000"/>
            </w:tcBorders>
            <w:shd w:val="clear" w:color="auto" w:fill="auto"/>
            <w:noWrap/>
            <w:vAlign w:val="center"/>
          </w:tcPr>
          <w:p w:rsidR="0081650B" w:rsidRDefault="0081650B">
            <w:pPr>
              <w:jc w:val="left"/>
              <w:rPr>
                <w:rFonts w:ascii="宋体" w:eastAsia="宋体" w:hAnsi="宋体" w:cs="宋体"/>
                <w:color w:val="000000"/>
                <w:sz w:val="22"/>
              </w:rPr>
            </w:pPr>
          </w:p>
        </w:tc>
        <w:tc>
          <w:tcPr>
            <w:tcW w:w="469"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w:t>
            </w:r>
          </w:p>
        </w:tc>
        <w:tc>
          <w:tcPr>
            <w:tcW w:w="1229"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3663"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二十、粮油物资储备支出</w:t>
            </w:r>
          </w:p>
        </w:tc>
        <w:tc>
          <w:tcPr>
            <w:tcW w:w="642"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52</w:t>
            </w:r>
          </w:p>
        </w:tc>
        <w:tc>
          <w:tcPr>
            <w:tcW w:w="911"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015"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198"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560"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r>
      <w:tr w:rsidR="0081650B">
        <w:trPr>
          <w:trHeight w:val="181"/>
        </w:trPr>
        <w:tc>
          <w:tcPr>
            <w:tcW w:w="3833" w:type="dxa"/>
            <w:tcBorders>
              <w:top w:val="nil"/>
              <w:left w:val="single" w:sz="4" w:space="0" w:color="000000"/>
              <w:bottom w:val="single" w:sz="4" w:space="0" w:color="000000"/>
              <w:right w:val="single" w:sz="4" w:space="0" w:color="000000"/>
            </w:tcBorders>
            <w:shd w:val="clear" w:color="auto" w:fill="auto"/>
            <w:noWrap/>
            <w:vAlign w:val="center"/>
          </w:tcPr>
          <w:p w:rsidR="0081650B" w:rsidRDefault="0081650B">
            <w:pPr>
              <w:jc w:val="left"/>
              <w:rPr>
                <w:rFonts w:ascii="宋体" w:eastAsia="宋体" w:hAnsi="宋体" w:cs="宋体"/>
                <w:color w:val="000000"/>
                <w:sz w:val="22"/>
              </w:rPr>
            </w:pPr>
          </w:p>
        </w:tc>
        <w:tc>
          <w:tcPr>
            <w:tcW w:w="469"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w:t>
            </w:r>
          </w:p>
        </w:tc>
        <w:tc>
          <w:tcPr>
            <w:tcW w:w="1229"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3663"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二十一、国有资本经营预算支出</w:t>
            </w:r>
          </w:p>
        </w:tc>
        <w:tc>
          <w:tcPr>
            <w:tcW w:w="642"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53</w:t>
            </w:r>
          </w:p>
        </w:tc>
        <w:tc>
          <w:tcPr>
            <w:tcW w:w="911"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015"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198"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560"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r>
      <w:tr w:rsidR="0081650B">
        <w:trPr>
          <w:trHeight w:val="181"/>
        </w:trPr>
        <w:tc>
          <w:tcPr>
            <w:tcW w:w="3833" w:type="dxa"/>
            <w:tcBorders>
              <w:top w:val="nil"/>
              <w:left w:val="single" w:sz="4" w:space="0" w:color="000000"/>
              <w:bottom w:val="single" w:sz="4" w:space="0" w:color="000000"/>
              <w:right w:val="single" w:sz="4" w:space="0" w:color="000000"/>
            </w:tcBorders>
            <w:shd w:val="clear" w:color="auto" w:fill="auto"/>
            <w:noWrap/>
            <w:vAlign w:val="center"/>
          </w:tcPr>
          <w:p w:rsidR="0081650B" w:rsidRDefault="0081650B">
            <w:pPr>
              <w:jc w:val="left"/>
              <w:rPr>
                <w:rFonts w:ascii="宋体" w:eastAsia="宋体" w:hAnsi="宋体" w:cs="宋体"/>
                <w:color w:val="000000"/>
                <w:sz w:val="22"/>
              </w:rPr>
            </w:pPr>
          </w:p>
        </w:tc>
        <w:tc>
          <w:tcPr>
            <w:tcW w:w="469"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22</w:t>
            </w:r>
          </w:p>
        </w:tc>
        <w:tc>
          <w:tcPr>
            <w:tcW w:w="1229"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3663"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二十二、灾害防治及应急管理支出</w:t>
            </w:r>
          </w:p>
        </w:tc>
        <w:tc>
          <w:tcPr>
            <w:tcW w:w="642"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54</w:t>
            </w:r>
          </w:p>
        </w:tc>
        <w:tc>
          <w:tcPr>
            <w:tcW w:w="911"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015"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198"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560"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r>
      <w:tr w:rsidR="0081650B">
        <w:trPr>
          <w:trHeight w:val="181"/>
        </w:trPr>
        <w:tc>
          <w:tcPr>
            <w:tcW w:w="3833" w:type="dxa"/>
            <w:tcBorders>
              <w:top w:val="nil"/>
              <w:left w:val="single" w:sz="4" w:space="0" w:color="000000"/>
              <w:bottom w:val="single" w:sz="4" w:space="0" w:color="000000"/>
              <w:right w:val="single" w:sz="4" w:space="0" w:color="000000"/>
            </w:tcBorders>
            <w:shd w:val="clear" w:color="auto" w:fill="auto"/>
            <w:noWrap/>
            <w:vAlign w:val="center"/>
          </w:tcPr>
          <w:p w:rsidR="0081650B" w:rsidRDefault="0081650B">
            <w:pPr>
              <w:jc w:val="left"/>
              <w:rPr>
                <w:rFonts w:ascii="宋体" w:eastAsia="宋体" w:hAnsi="宋体" w:cs="宋体"/>
                <w:color w:val="000000"/>
                <w:sz w:val="22"/>
              </w:rPr>
            </w:pPr>
          </w:p>
        </w:tc>
        <w:tc>
          <w:tcPr>
            <w:tcW w:w="469"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23</w:t>
            </w:r>
          </w:p>
        </w:tc>
        <w:tc>
          <w:tcPr>
            <w:tcW w:w="1229"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3663"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二十三、其他支出</w:t>
            </w:r>
          </w:p>
        </w:tc>
        <w:tc>
          <w:tcPr>
            <w:tcW w:w="642"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55</w:t>
            </w:r>
          </w:p>
        </w:tc>
        <w:tc>
          <w:tcPr>
            <w:tcW w:w="911"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015"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198"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560"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r>
      <w:tr w:rsidR="0081650B">
        <w:trPr>
          <w:trHeight w:val="181"/>
        </w:trPr>
        <w:tc>
          <w:tcPr>
            <w:tcW w:w="3833" w:type="dxa"/>
            <w:tcBorders>
              <w:top w:val="nil"/>
              <w:left w:val="single" w:sz="4" w:space="0" w:color="000000"/>
              <w:bottom w:val="single" w:sz="4" w:space="0" w:color="000000"/>
              <w:right w:val="single" w:sz="4" w:space="0" w:color="000000"/>
            </w:tcBorders>
            <w:shd w:val="clear" w:color="auto" w:fill="auto"/>
            <w:noWrap/>
            <w:vAlign w:val="center"/>
          </w:tcPr>
          <w:p w:rsidR="0081650B" w:rsidRDefault="0081650B">
            <w:pPr>
              <w:jc w:val="center"/>
              <w:rPr>
                <w:rFonts w:ascii="宋体" w:eastAsia="宋体" w:hAnsi="宋体" w:cs="宋体"/>
                <w:b/>
                <w:bCs/>
                <w:color w:val="000000"/>
                <w:sz w:val="20"/>
                <w:szCs w:val="20"/>
              </w:rPr>
            </w:pPr>
          </w:p>
        </w:tc>
        <w:tc>
          <w:tcPr>
            <w:tcW w:w="469"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24</w:t>
            </w:r>
          </w:p>
        </w:tc>
        <w:tc>
          <w:tcPr>
            <w:tcW w:w="1229"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3663"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二十四、债务还本支出</w:t>
            </w:r>
          </w:p>
        </w:tc>
        <w:tc>
          <w:tcPr>
            <w:tcW w:w="642"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56</w:t>
            </w:r>
          </w:p>
        </w:tc>
        <w:tc>
          <w:tcPr>
            <w:tcW w:w="911"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015"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198"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560"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r>
      <w:tr w:rsidR="0081650B">
        <w:trPr>
          <w:trHeight w:val="181"/>
        </w:trPr>
        <w:tc>
          <w:tcPr>
            <w:tcW w:w="3833" w:type="dxa"/>
            <w:tcBorders>
              <w:top w:val="nil"/>
              <w:left w:val="single" w:sz="4" w:space="0" w:color="000000"/>
              <w:bottom w:val="single" w:sz="4" w:space="0" w:color="000000"/>
              <w:right w:val="single" w:sz="4" w:space="0" w:color="000000"/>
            </w:tcBorders>
            <w:shd w:val="clear" w:color="auto" w:fill="auto"/>
            <w:noWrap/>
            <w:vAlign w:val="center"/>
          </w:tcPr>
          <w:p w:rsidR="0081650B" w:rsidRDefault="0081650B">
            <w:pPr>
              <w:jc w:val="left"/>
              <w:rPr>
                <w:rFonts w:ascii="宋体" w:eastAsia="宋体" w:hAnsi="宋体" w:cs="宋体"/>
                <w:color w:val="000000"/>
                <w:sz w:val="20"/>
                <w:szCs w:val="20"/>
              </w:rPr>
            </w:pPr>
          </w:p>
        </w:tc>
        <w:tc>
          <w:tcPr>
            <w:tcW w:w="469"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25</w:t>
            </w:r>
          </w:p>
        </w:tc>
        <w:tc>
          <w:tcPr>
            <w:tcW w:w="1229"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3663"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二十五、债务付息支出</w:t>
            </w:r>
          </w:p>
        </w:tc>
        <w:tc>
          <w:tcPr>
            <w:tcW w:w="642"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57</w:t>
            </w:r>
          </w:p>
        </w:tc>
        <w:tc>
          <w:tcPr>
            <w:tcW w:w="911"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015"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198"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560"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r>
      <w:tr w:rsidR="0081650B">
        <w:trPr>
          <w:trHeight w:val="181"/>
        </w:trPr>
        <w:tc>
          <w:tcPr>
            <w:tcW w:w="3833" w:type="dxa"/>
            <w:tcBorders>
              <w:top w:val="nil"/>
              <w:left w:val="single" w:sz="4" w:space="0" w:color="000000"/>
              <w:bottom w:val="single" w:sz="4" w:space="0" w:color="000000"/>
              <w:right w:val="single" w:sz="4" w:space="0" w:color="000000"/>
            </w:tcBorders>
            <w:shd w:val="clear" w:color="auto" w:fill="auto"/>
            <w:noWrap/>
            <w:vAlign w:val="center"/>
          </w:tcPr>
          <w:p w:rsidR="0081650B" w:rsidRDefault="0081650B">
            <w:pPr>
              <w:jc w:val="left"/>
              <w:rPr>
                <w:rFonts w:ascii="宋体" w:eastAsia="宋体" w:hAnsi="宋体" w:cs="宋体"/>
                <w:color w:val="000000"/>
                <w:sz w:val="20"/>
                <w:szCs w:val="20"/>
              </w:rPr>
            </w:pPr>
          </w:p>
        </w:tc>
        <w:tc>
          <w:tcPr>
            <w:tcW w:w="469"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26</w:t>
            </w:r>
          </w:p>
        </w:tc>
        <w:tc>
          <w:tcPr>
            <w:tcW w:w="1229"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3663"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二十六、抗疫特别国债安排的支出</w:t>
            </w:r>
          </w:p>
        </w:tc>
        <w:tc>
          <w:tcPr>
            <w:tcW w:w="642"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58</w:t>
            </w:r>
          </w:p>
        </w:tc>
        <w:tc>
          <w:tcPr>
            <w:tcW w:w="911"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015"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198"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560"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r>
      <w:tr w:rsidR="0081650B">
        <w:trPr>
          <w:trHeight w:val="181"/>
        </w:trPr>
        <w:tc>
          <w:tcPr>
            <w:tcW w:w="3833" w:type="dxa"/>
            <w:tcBorders>
              <w:top w:val="nil"/>
              <w:left w:val="single" w:sz="4" w:space="0" w:color="000000"/>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本年收入合计</w:t>
            </w:r>
          </w:p>
        </w:tc>
        <w:tc>
          <w:tcPr>
            <w:tcW w:w="469"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27</w:t>
            </w:r>
          </w:p>
        </w:tc>
        <w:tc>
          <w:tcPr>
            <w:tcW w:w="1229"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164.01</w:t>
            </w:r>
          </w:p>
        </w:tc>
        <w:tc>
          <w:tcPr>
            <w:tcW w:w="3663"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本年支出合计</w:t>
            </w:r>
          </w:p>
        </w:tc>
        <w:tc>
          <w:tcPr>
            <w:tcW w:w="642"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59</w:t>
            </w:r>
          </w:p>
        </w:tc>
        <w:tc>
          <w:tcPr>
            <w:tcW w:w="911"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277.27</w:t>
            </w:r>
          </w:p>
        </w:tc>
        <w:tc>
          <w:tcPr>
            <w:tcW w:w="1015"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277.27</w:t>
            </w:r>
          </w:p>
        </w:tc>
        <w:tc>
          <w:tcPr>
            <w:tcW w:w="1198"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560"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r>
      <w:tr w:rsidR="0081650B">
        <w:trPr>
          <w:trHeight w:val="181"/>
        </w:trPr>
        <w:tc>
          <w:tcPr>
            <w:tcW w:w="3833" w:type="dxa"/>
            <w:tcBorders>
              <w:top w:val="nil"/>
              <w:left w:val="single" w:sz="4" w:space="0" w:color="000000"/>
              <w:bottom w:val="single" w:sz="4" w:space="0" w:color="000000"/>
              <w:right w:val="single" w:sz="4" w:space="0" w:color="000000"/>
            </w:tcBorders>
            <w:shd w:val="clear" w:color="auto" w:fill="auto"/>
            <w:noWrap/>
            <w:vAlign w:val="center"/>
          </w:tcPr>
          <w:p w:rsidR="0081650B" w:rsidRDefault="00C825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年初财政拨款结转和结余</w:t>
            </w:r>
          </w:p>
        </w:tc>
        <w:tc>
          <w:tcPr>
            <w:tcW w:w="469"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28</w:t>
            </w:r>
          </w:p>
        </w:tc>
        <w:tc>
          <w:tcPr>
            <w:tcW w:w="1229"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113.26</w:t>
            </w:r>
          </w:p>
        </w:tc>
        <w:tc>
          <w:tcPr>
            <w:tcW w:w="3663"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年末财政拨款结转和结余</w:t>
            </w:r>
          </w:p>
        </w:tc>
        <w:tc>
          <w:tcPr>
            <w:tcW w:w="642"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60</w:t>
            </w:r>
          </w:p>
        </w:tc>
        <w:tc>
          <w:tcPr>
            <w:tcW w:w="911"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015"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198"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560"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r>
      <w:tr w:rsidR="0081650B">
        <w:trPr>
          <w:trHeight w:val="181"/>
        </w:trPr>
        <w:tc>
          <w:tcPr>
            <w:tcW w:w="3833" w:type="dxa"/>
            <w:tcBorders>
              <w:top w:val="nil"/>
              <w:left w:val="single" w:sz="4" w:space="0" w:color="000000"/>
              <w:bottom w:val="single" w:sz="4" w:space="0" w:color="000000"/>
              <w:right w:val="single" w:sz="4" w:space="0" w:color="000000"/>
            </w:tcBorders>
            <w:shd w:val="clear" w:color="auto" w:fill="auto"/>
            <w:noWrap/>
            <w:vAlign w:val="center"/>
          </w:tcPr>
          <w:p w:rsidR="0081650B" w:rsidRDefault="00C825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一般公共预算财政拨款</w:t>
            </w:r>
          </w:p>
        </w:tc>
        <w:tc>
          <w:tcPr>
            <w:tcW w:w="469"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29</w:t>
            </w:r>
          </w:p>
        </w:tc>
        <w:tc>
          <w:tcPr>
            <w:tcW w:w="1229"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113.26</w:t>
            </w:r>
          </w:p>
        </w:tc>
        <w:tc>
          <w:tcPr>
            <w:tcW w:w="3663" w:type="dxa"/>
            <w:tcBorders>
              <w:top w:val="nil"/>
              <w:left w:val="nil"/>
              <w:bottom w:val="single" w:sz="4" w:space="0" w:color="000000"/>
              <w:right w:val="single" w:sz="4" w:space="0" w:color="000000"/>
            </w:tcBorders>
            <w:shd w:val="clear" w:color="auto" w:fill="auto"/>
            <w:noWrap/>
            <w:vAlign w:val="center"/>
          </w:tcPr>
          <w:p w:rsidR="0081650B" w:rsidRDefault="0081650B">
            <w:pPr>
              <w:jc w:val="left"/>
              <w:rPr>
                <w:rFonts w:ascii="宋体" w:eastAsia="宋体" w:hAnsi="宋体" w:cs="宋体"/>
                <w:color w:val="000000"/>
                <w:sz w:val="22"/>
              </w:rPr>
            </w:pPr>
          </w:p>
        </w:tc>
        <w:tc>
          <w:tcPr>
            <w:tcW w:w="642"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61</w:t>
            </w:r>
          </w:p>
        </w:tc>
        <w:tc>
          <w:tcPr>
            <w:tcW w:w="911"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015"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198"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560"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r>
      <w:tr w:rsidR="0081650B">
        <w:trPr>
          <w:trHeight w:val="181"/>
        </w:trPr>
        <w:tc>
          <w:tcPr>
            <w:tcW w:w="3833" w:type="dxa"/>
            <w:tcBorders>
              <w:top w:val="nil"/>
              <w:left w:val="single" w:sz="4" w:space="0" w:color="000000"/>
              <w:bottom w:val="single" w:sz="4" w:space="0" w:color="000000"/>
              <w:right w:val="single" w:sz="4" w:space="0" w:color="000000"/>
            </w:tcBorders>
            <w:shd w:val="clear" w:color="auto" w:fill="auto"/>
            <w:noWrap/>
            <w:vAlign w:val="center"/>
          </w:tcPr>
          <w:p w:rsidR="0081650B" w:rsidRDefault="00C825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政府性基金预算财政拨款</w:t>
            </w:r>
          </w:p>
        </w:tc>
        <w:tc>
          <w:tcPr>
            <w:tcW w:w="469"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30</w:t>
            </w:r>
          </w:p>
        </w:tc>
        <w:tc>
          <w:tcPr>
            <w:tcW w:w="1229"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3663" w:type="dxa"/>
            <w:tcBorders>
              <w:top w:val="nil"/>
              <w:left w:val="nil"/>
              <w:bottom w:val="single" w:sz="4" w:space="0" w:color="000000"/>
              <w:right w:val="single" w:sz="4" w:space="0" w:color="000000"/>
            </w:tcBorders>
            <w:shd w:val="clear" w:color="auto" w:fill="auto"/>
            <w:noWrap/>
            <w:vAlign w:val="center"/>
          </w:tcPr>
          <w:p w:rsidR="0081650B" w:rsidRDefault="0081650B">
            <w:pPr>
              <w:jc w:val="left"/>
              <w:rPr>
                <w:rFonts w:ascii="宋体" w:eastAsia="宋体" w:hAnsi="宋体" w:cs="宋体"/>
                <w:color w:val="000000"/>
                <w:sz w:val="22"/>
              </w:rPr>
            </w:pPr>
          </w:p>
        </w:tc>
        <w:tc>
          <w:tcPr>
            <w:tcW w:w="642"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62</w:t>
            </w:r>
          </w:p>
        </w:tc>
        <w:tc>
          <w:tcPr>
            <w:tcW w:w="911"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015"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198"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560"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r>
      <w:tr w:rsidR="0081650B">
        <w:trPr>
          <w:trHeight w:val="181"/>
        </w:trPr>
        <w:tc>
          <w:tcPr>
            <w:tcW w:w="3833" w:type="dxa"/>
            <w:tcBorders>
              <w:top w:val="nil"/>
              <w:left w:val="single" w:sz="4" w:space="0" w:color="000000"/>
              <w:bottom w:val="single" w:sz="4" w:space="0" w:color="000000"/>
              <w:right w:val="single" w:sz="4" w:space="0" w:color="000000"/>
            </w:tcBorders>
            <w:shd w:val="clear" w:color="auto" w:fill="auto"/>
            <w:noWrap/>
            <w:vAlign w:val="center"/>
          </w:tcPr>
          <w:p w:rsidR="0081650B" w:rsidRDefault="00C825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国有资本经营预算财政拨款</w:t>
            </w:r>
          </w:p>
        </w:tc>
        <w:tc>
          <w:tcPr>
            <w:tcW w:w="469"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31</w:t>
            </w:r>
          </w:p>
        </w:tc>
        <w:tc>
          <w:tcPr>
            <w:tcW w:w="1229"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3663" w:type="dxa"/>
            <w:tcBorders>
              <w:top w:val="nil"/>
              <w:left w:val="nil"/>
              <w:bottom w:val="single" w:sz="4" w:space="0" w:color="000000"/>
              <w:right w:val="single" w:sz="4" w:space="0" w:color="000000"/>
            </w:tcBorders>
            <w:shd w:val="clear" w:color="auto" w:fill="auto"/>
            <w:noWrap/>
            <w:vAlign w:val="center"/>
          </w:tcPr>
          <w:p w:rsidR="0081650B" w:rsidRDefault="0081650B">
            <w:pPr>
              <w:jc w:val="left"/>
              <w:rPr>
                <w:rFonts w:ascii="宋体" w:eastAsia="宋体" w:hAnsi="宋体" w:cs="宋体"/>
                <w:color w:val="000000"/>
                <w:sz w:val="22"/>
              </w:rPr>
            </w:pPr>
          </w:p>
        </w:tc>
        <w:tc>
          <w:tcPr>
            <w:tcW w:w="642"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63</w:t>
            </w:r>
          </w:p>
        </w:tc>
        <w:tc>
          <w:tcPr>
            <w:tcW w:w="911"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015"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198"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560"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r>
      <w:tr w:rsidR="0081650B">
        <w:trPr>
          <w:trHeight w:val="181"/>
        </w:trPr>
        <w:tc>
          <w:tcPr>
            <w:tcW w:w="3833" w:type="dxa"/>
            <w:tcBorders>
              <w:top w:val="nil"/>
              <w:left w:val="single" w:sz="4" w:space="0" w:color="000000"/>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总计</w:t>
            </w:r>
          </w:p>
        </w:tc>
        <w:tc>
          <w:tcPr>
            <w:tcW w:w="469" w:type="dxa"/>
            <w:tcBorders>
              <w:top w:val="nil"/>
              <w:left w:val="nil"/>
              <w:bottom w:val="single" w:sz="8"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32</w:t>
            </w:r>
          </w:p>
        </w:tc>
        <w:tc>
          <w:tcPr>
            <w:tcW w:w="1229"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277.27</w:t>
            </w:r>
          </w:p>
        </w:tc>
        <w:tc>
          <w:tcPr>
            <w:tcW w:w="3663"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总计</w:t>
            </w:r>
          </w:p>
        </w:tc>
        <w:tc>
          <w:tcPr>
            <w:tcW w:w="642"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64</w:t>
            </w:r>
          </w:p>
        </w:tc>
        <w:tc>
          <w:tcPr>
            <w:tcW w:w="911"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277.27</w:t>
            </w:r>
          </w:p>
        </w:tc>
        <w:tc>
          <w:tcPr>
            <w:tcW w:w="1015" w:type="dxa"/>
            <w:tcBorders>
              <w:top w:val="nil"/>
              <w:left w:val="nil"/>
              <w:bottom w:val="single" w:sz="4" w:space="0" w:color="000000"/>
              <w:right w:val="single" w:sz="4" w:space="0" w:color="000000"/>
            </w:tcBorders>
            <w:shd w:val="clear" w:color="auto" w:fill="auto"/>
            <w:noWrap/>
            <w:vAlign w:val="center"/>
          </w:tcPr>
          <w:p w:rsidR="0081650B" w:rsidRDefault="00C825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277.27</w:t>
            </w:r>
          </w:p>
        </w:tc>
        <w:tc>
          <w:tcPr>
            <w:tcW w:w="1198"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c>
          <w:tcPr>
            <w:tcW w:w="1560" w:type="dxa"/>
            <w:tcBorders>
              <w:top w:val="nil"/>
              <w:left w:val="nil"/>
              <w:bottom w:val="single" w:sz="4" w:space="0" w:color="000000"/>
              <w:right w:val="single" w:sz="4" w:space="0" w:color="000000"/>
            </w:tcBorders>
            <w:shd w:val="clear" w:color="auto" w:fill="auto"/>
            <w:noWrap/>
            <w:vAlign w:val="center"/>
          </w:tcPr>
          <w:p w:rsidR="0081650B" w:rsidRDefault="0081650B">
            <w:pPr>
              <w:jc w:val="right"/>
              <w:rPr>
                <w:rFonts w:ascii="宋体" w:eastAsia="宋体" w:hAnsi="宋体" w:cs="宋体"/>
                <w:color w:val="000000"/>
                <w:sz w:val="22"/>
              </w:rPr>
            </w:pPr>
          </w:p>
        </w:tc>
      </w:tr>
      <w:tr w:rsidR="0081650B">
        <w:trPr>
          <w:trHeight w:val="362"/>
        </w:trPr>
        <w:tc>
          <w:tcPr>
            <w:tcW w:w="12960" w:type="dxa"/>
            <w:gridSpan w:val="8"/>
            <w:tcBorders>
              <w:top w:val="nil"/>
              <w:left w:val="nil"/>
              <w:bottom w:val="nil"/>
              <w:right w:val="nil"/>
            </w:tcBorders>
            <w:shd w:val="clear" w:color="auto" w:fill="auto"/>
            <w:noWrap/>
            <w:vAlign w:val="center"/>
          </w:tcPr>
          <w:p w:rsidR="0081650B" w:rsidRDefault="00C825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注：本表反映部门本年度一般公共预算财政拨款、政府性基金预算财政拨款和国有资本经营预算财政拨款的总收支和年末结转结余情况。</w:t>
            </w:r>
          </w:p>
        </w:tc>
        <w:tc>
          <w:tcPr>
            <w:tcW w:w="1560" w:type="dxa"/>
            <w:tcBorders>
              <w:top w:val="nil"/>
              <w:left w:val="nil"/>
              <w:bottom w:val="nil"/>
              <w:right w:val="nil"/>
            </w:tcBorders>
            <w:shd w:val="clear" w:color="auto" w:fill="auto"/>
            <w:noWrap/>
            <w:vAlign w:val="center"/>
          </w:tcPr>
          <w:p w:rsidR="0081650B" w:rsidRDefault="0081650B">
            <w:pPr>
              <w:jc w:val="left"/>
              <w:rPr>
                <w:rFonts w:ascii="宋体" w:eastAsia="宋体" w:hAnsi="宋体" w:cs="宋体"/>
                <w:color w:val="000000"/>
                <w:sz w:val="20"/>
                <w:szCs w:val="20"/>
              </w:rPr>
            </w:pPr>
          </w:p>
        </w:tc>
      </w:tr>
    </w:tbl>
    <w:p w:rsidR="0081650B" w:rsidRDefault="0081650B">
      <w:pPr>
        <w:widowControl/>
        <w:jc w:val="left"/>
        <w:rPr>
          <w:rFonts w:ascii="Times New Roman" w:eastAsia="黑体" w:hAnsi="Times New Roman" w:cs="Times New Roman"/>
          <w:bCs/>
          <w:kern w:val="0"/>
          <w:sz w:val="32"/>
          <w:szCs w:val="32"/>
        </w:rPr>
      </w:pPr>
    </w:p>
    <w:p w:rsidR="0081650B" w:rsidRDefault="0081650B">
      <w:pPr>
        <w:widowControl/>
        <w:jc w:val="left"/>
        <w:rPr>
          <w:rFonts w:ascii="Times New Roman" w:eastAsia="黑体" w:hAnsi="Times New Roman" w:cs="Times New Roman"/>
          <w:bCs/>
          <w:kern w:val="0"/>
          <w:sz w:val="32"/>
          <w:szCs w:val="32"/>
        </w:rPr>
      </w:pPr>
    </w:p>
    <w:p w:rsidR="0081650B" w:rsidRDefault="0081650B">
      <w:pPr>
        <w:widowControl/>
        <w:jc w:val="left"/>
        <w:rPr>
          <w:rFonts w:ascii="Times New Roman" w:eastAsia="黑体" w:hAnsi="Times New Roman" w:cs="Times New Roman"/>
          <w:bCs/>
          <w:kern w:val="0"/>
          <w:sz w:val="32"/>
          <w:szCs w:val="32"/>
        </w:rPr>
      </w:pPr>
    </w:p>
    <w:p w:rsidR="0081650B" w:rsidRDefault="0081650B">
      <w:pPr>
        <w:widowControl/>
        <w:jc w:val="left"/>
        <w:rPr>
          <w:rFonts w:ascii="Times New Roman" w:eastAsia="黑体" w:hAnsi="Times New Roman" w:cs="Times New Roman"/>
          <w:bCs/>
          <w:kern w:val="0"/>
          <w:sz w:val="32"/>
          <w:szCs w:val="32"/>
        </w:rPr>
      </w:pPr>
    </w:p>
    <w:p w:rsidR="0081650B" w:rsidRDefault="0081650B">
      <w:pPr>
        <w:widowControl/>
        <w:jc w:val="left"/>
        <w:rPr>
          <w:rFonts w:ascii="Times New Roman" w:eastAsia="黑体" w:hAnsi="Times New Roman" w:cs="Times New Roman"/>
          <w:bCs/>
          <w:kern w:val="0"/>
          <w:sz w:val="32"/>
          <w:szCs w:val="32"/>
        </w:rPr>
      </w:pPr>
    </w:p>
    <w:p w:rsidR="0081650B" w:rsidRDefault="0081650B">
      <w:pPr>
        <w:widowControl/>
        <w:jc w:val="left"/>
        <w:rPr>
          <w:rFonts w:ascii="Times New Roman" w:eastAsia="黑体" w:hAnsi="Times New Roman" w:cs="Times New Roman"/>
          <w:bCs/>
          <w:kern w:val="0"/>
          <w:sz w:val="32"/>
          <w:szCs w:val="32"/>
        </w:rPr>
      </w:pPr>
    </w:p>
    <w:p w:rsidR="0081650B" w:rsidRDefault="0081650B">
      <w:pPr>
        <w:widowControl/>
        <w:jc w:val="left"/>
        <w:rPr>
          <w:rFonts w:ascii="Times New Roman" w:eastAsia="黑体" w:hAnsi="Times New Roman" w:cs="Times New Roman"/>
          <w:bCs/>
          <w:kern w:val="0"/>
          <w:sz w:val="32"/>
          <w:szCs w:val="32"/>
        </w:rPr>
      </w:pPr>
    </w:p>
    <w:p w:rsidR="0081650B" w:rsidRDefault="0081650B">
      <w:pPr>
        <w:widowControl/>
        <w:jc w:val="left"/>
        <w:rPr>
          <w:rFonts w:ascii="Times New Roman" w:eastAsia="黑体" w:hAnsi="Times New Roman" w:cs="Times New Roman"/>
          <w:bCs/>
          <w:kern w:val="0"/>
          <w:sz w:val="32"/>
          <w:szCs w:val="32"/>
        </w:rPr>
      </w:pPr>
    </w:p>
    <w:p w:rsidR="0081650B" w:rsidRDefault="0081650B">
      <w:pPr>
        <w:widowControl/>
        <w:jc w:val="left"/>
        <w:rPr>
          <w:rFonts w:ascii="Times New Roman" w:eastAsia="黑体" w:hAnsi="Times New Roman" w:cs="Times New Roman"/>
          <w:bCs/>
          <w:kern w:val="0"/>
          <w:sz w:val="32"/>
          <w:szCs w:val="32"/>
        </w:rPr>
      </w:pPr>
    </w:p>
    <w:p w:rsidR="0081650B" w:rsidRDefault="0081650B">
      <w:pPr>
        <w:widowControl/>
        <w:jc w:val="left"/>
        <w:rPr>
          <w:rFonts w:ascii="Times New Roman" w:eastAsia="黑体" w:hAnsi="Times New Roman" w:cs="Times New Roman"/>
          <w:bCs/>
          <w:kern w:val="0"/>
          <w:sz w:val="32"/>
          <w:szCs w:val="32"/>
        </w:rPr>
      </w:pPr>
    </w:p>
    <w:p w:rsidR="0081650B" w:rsidRDefault="00C82531">
      <w:pPr>
        <w:widowControl/>
        <w:jc w:val="left"/>
        <w:rPr>
          <w:rFonts w:ascii="Times New Roman" w:eastAsia="黑体" w:hAnsi="Times New Roman" w:cs="Times New Roman"/>
          <w:bCs/>
          <w:kern w:val="0"/>
          <w:sz w:val="32"/>
          <w:szCs w:val="32"/>
        </w:rPr>
      </w:pPr>
      <w:r>
        <w:rPr>
          <w:rFonts w:ascii="Times New Roman" w:eastAsia="黑体" w:hAnsi="Times New Roman" w:cs="Times New Roman" w:hint="eastAsia"/>
          <w:bCs/>
          <w:noProof/>
          <w:kern w:val="0"/>
          <w:sz w:val="32"/>
          <w:szCs w:val="32"/>
        </w:rPr>
        <w:lastRenderedPageBreak/>
        <w:drawing>
          <wp:inline distT="0" distB="0" distL="114300" distR="114300">
            <wp:extent cx="8924925" cy="5810250"/>
            <wp:effectExtent l="0" t="0" r="9525" b="0"/>
            <wp:docPr id="5" name="图片 5" descr="16318669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31866918(1)"/>
                    <pic:cNvPicPr>
                      <a:picLocks noChangeAspect="1"/>
                    </pic:cNvPicPr>
                  </pic:nvPicPr>
                  <pic:blipFill>
                    <a:blip r:embed="rId11" cstate="print"/>
                    <a:stretch>
                      <a:fillRect/>
                    </a:stretch>
                  </pic:blipFill>
                  <pic:spPr>
                    <a:xfrm>
                      <a:off x="0" y="0"/>
                      <a:ext cx="8924925" cy="5810250"/>
                    </a:xfrm>
                    <a:prstGeom prst="rect">
                      <a:avLst/>
                    </a:prstGeom>
                  </pic:spPr>
                </pic:pic>
              </a:graphicData>
            </a:graphic>
          </wp:inline>
        </w:drawing>
      </w:r>
    </w:p>
    <w:p w:rsidR="0081650B" w:rsidRDefault="0081650B">
      <w:pPr>
        <w:widowControl/>
        <w:jc w:val="left"/>
        <w:rPr>
          <w:rFonts w:ascii="Times New Roman" w:eastAsia="黑体" w:hAnsi="Times New Roman" w:cs="Times New Roman"/>
          <w:bCs/>
          <w:kern w:val="0"/>
          <w:sz w:val="32"/>
          <w:szCs w:val="32"/>
        </w:rPr>
      </w:pPr>
    </w:p>
    <w:p w:rsidR="0081650B" w:rsidRDefault="00C82531">
      <w:pPr>
        <w:widowControl/>
        <w:jc w:val="left"/>
        <w:rPr>
          <w:rFonts w:ascii="Times New Roman" w:eastAsia="黑体" w:hAnsi="Times New Roman" w:cs="Times New Roman"/>
          <w:bCs/>
          <w:kern w:val="0"/>
          <w:sz w:val="32"/>
          <w:szCs w:val="32"/>
        </w:rPr>
      </w:pPr>
      <w:r>
        <w:rPr>
          <w:rFonts w:ascii="Times New Roman" w:eastAsia="黑体" w:hAnsi="Times New Roman" w:cs="Times New Roman" w:hint="eastAsia"/>
          <w:bCs/>
          <w:noProof/>
          <w:kern w:val="0"/>
          <w:sz w:val="32"/>
          <w:szCs w:val="32"/>
        </w:rPr>
        <w:lastRenderedPageBreak/>
        <w:drawing>
          <wp:inline distT="0" distB="0" distL="114300" distR="114300">
            <wp:extent cx="9771380" cy="5749290"/>
            <wp:effectExtent l="0" t="0" r="1270" b="3810"/>
            <wp:docPr id="6" name="图片 6" descr="16318669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31866948(1)"/>
                    <pic:cNvPicPr>
                      <a:picLocks noChangeAspect="1"/>
                    </pic:cNvPicPr>
                  </pic:nvPicPr>
                  <pic:blipFill>
                    <a:blip r:embed="rId12" cstate="print"/>
                    <a:stretch>
                      <a:fillRect/>
                    </a:stretch>
                  </pic:blipFill>
                  <pic:spPr>
                    <a:xfrm>
                      <a:off x="0" y="0"/>
                      <a:ext cx="9771380" cy="5749290"/>
                    </a:xfrm>
                    <a:prstGeom prst="rect">
                      <a:avLst/>
                    </a:prstGeom>
                  </pic:spPr>
                </pic:pic>
              </a:graphicData>
            </a:graphic>
          </wp:inline>
        </w:drawing>
      </w:r>
    </w:p>
    <w:p w:rsidR="0081650B" w:rsidRDefault="0081650B">
      <w:pPr>
        <w:widowControl/>
        <w:jc w:val="left"/>
        <w:rPr>
          <w:rFonts w:ascii="Times New Roman" w:eastAsia="黑体" w:hAnsi="Times New Roman" w:cs="Times New Roman"/>
          <w:bCs/>
          <w:kern w:val="0"/>
          <w:sz w:val="32"/>
          <w:szCs w:val="32"/>
        </w:rPr>
      </w:pPr>
    </w:p>
    <w:tbl>
      <w:tblPr>
        <w:tblW w:w="14580" w:type="dxa"/>
        <w:tblInd w:w="93" w:type="dxa"/>
        <w:tblLayout w:type="fixed"/>
        <w:tblLook w:val="04A0"/>
      </w:tblPr>
      <w:tblGrid>
        <w:gridCol w:w="3717"/>
        <w:gridCol w:w="1156"/>
        <w:gridCol w:w="955"/>
        <w:gridCol w:w="852"/>
        <w:gridCol w:w="955"/>
        <w:gridCol w:w="955"/>
        <w:gridCol w:w="955"/>
        <w:gridCol w:w="1057"/>
        <w:gridCol w:w="955"/>
        <w:gridCol w:w="852"/>
        <w:gridCol w:w="955"/>
        <w:gridCol w:w="1216"/>
      </w:tblGrid>
      <w:tr w:rsidR="0081650B">
        <w:trPr>
          <w:trHeight w:val="600"/>
        </w:trPr>
        <w:tc>
          <w:tcPr>
            <w:tcW w:w="14580" w:type="dxa"/>
            <w:gridSpan w:val="12"/>
            <w:tcBorders>
              <w:top w:val="nil"/>
              <w:left w:val="nil"/>
              <w:bottom w:val="nil"/>
              <w:right w:val="nil"/>
            </w:tcBorders>
            <w:shd w:val="clear" w:color="auto" w:fill="FFFFFF"/>
            <w:vAlign w:val="center"/>
          </w:tcPr>
          <w:p w:rsidR="0081650B" w:rsidRDefault="00C82531">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color w:val="000000"/>
                <w:kern w:val="0"/>
                <w:sz w:val="32"/>
                <w:szCs w:val="32"/>
                <w:lang/>
              </w:rPr>
              <w:lastRenderedPageBreak/>
              <w:t>一般公共预算财政拨款</w:t>
            </w:r>
            <w:r>
              <w:rPr>
                <w:rFonts w:ascii="华文中宋" w:eastAsia="华文中宋" w:hAnsi="华文中宋" w:cs="华文中宋"/>
                <w:color w:val="000000"/>
                <w:kern w:val="0"/>
                <w:sz w:val="32"/>
                <w:szCs w:val="32"/>
                <w:lang/>
              </w:rPr>
              <w:t>“</w:t>
            </w:r>
            <w:r>
              <w:rPr>
                <w:rFonts w:ascii="华文中宋" w:eastAsia="华文中宋" w:hAnsi="华文中宋" w:cs="华文中宋"/>
                <w:color w:val="000000"/>
                <w:kern w:val="0"/>
                <w:sz w:val="32"/>
                <w:szCs w:val="32"/>
                <w:lang/>
              </w:rPr>
              <w:t>三公</w:t>
            </w:r>
            <w:r>
              <w:rPr>
                <w:rFonts w:ascii="华文中宋" w:eastAsia="华文中宋" w:hAnsi="华文中宋" w:cs="华文中宋"/>
                <w:color w:val="000000"/>
                <w:kern w:val="0"/>
                <w:sz w:val="32"/>
                <w:szCs w:val="32"/>
                <w:lang/>
              </w:rPr>
              <w:t>”</w:t>
            </w:r>
            <w:r>
              <w:rPr>
                <w:rFonts w:ascii="华文中宋" w:eastAsia="华文中宋" w:hAnsi="华文中宋" w:cs="华文中宋"/>
                <w:color w:val="000000"/>
                <w:kern w:val="0"/>
                <w:sz w:val="32"/>
                <w:szCs w:val="32"/>
                <w:lang/>
              </w:rPr>
              <w:t>经费支出决算表</w:t>
            </w:r>
          </w:p>
        </w:tc>
      </w:tr>
      <w:tr w:rsidR="0081650B">
        <w:trPr>
          <w:trHeight w:val="222"/>
        </w:trPr>
        <w:tc>
          <w:tcPr>
            <w:tcW w:w="3717" w:type="dxa"/>
            <w:tcBorders>
              <w:top w:val="nil"/>
              <w:left w:val="nil"/>
              <w:bottom w:val="nil"/>
              <w:right w:val="nil"/>
            </w:tcBorders>
            <w:shd w:val="clear" w:color="auto" w:fill="FFFFFF"/>
            <w:vAlign w:val="center"/>
          </w:tcPr>
          <w:p w:rsidR="0081650B" w:rsidRDefault="0081650B">
            <w:pPr>
              <w:rPr>
                <w:rFonts w:ascii="宋体" w:eastAsia="宋体" w:hAnsi="宋体" w:cs="宋体"/>
                <w:color w:val="000000"/>
                <w:sz w:val="20"/>
                <w:szCs w:val="20"/>
              </w:rPr>
            </w:pPr>
          </w:p>
        </w:tc>
        <w:tc>
          <w:tcPr>
            <w:tcW w:w="1156" w:type="dxa"/>
            <w:tcBorders>
              <w:top w:val="nil"/>
              <w:left w:val="nil"/>
              <w:bottom w:val="nil"/>
              <w:right w:val="nil"/>
            </w:tcBorders>
            <w:shd w:val="clear" w:color="auto" w:fill="FFFFFF"/>
            <w:vAlign w:val="center"/>
          </w:tcPr>
          <w:p w:rsidR="0081650B" w:rsidRDefault="0081650B">
            <w:pPr>
              <w:rPr>
                <w:rFonts w:ascii="宋体" w:eastAsia="宋体" w:hAnsi="宋体" w:cs="宋体"/>
                <w:color w:val="000000"/>
                <w:sz w:val="20"/>
                <w:szCs w:val="20"/>
              </w:rPr>
            </w:pPr>
          </w:p>
        </w:tc>
        <w:tc>
          <w:tcPr>
            <w:tcW w:w="955" w:type="dxa"/>
            <w:tcBorders>
              <w:top w:val="nil"/>
              <w:left w:val="nil"/>
              <w:bottom w:val="nil"/>
              <w:right w:val="nil"/>
            </w:tcBorders>
            <w:shd w:val="clear" w:color="auto" w:fill="FFFFFF"/>
            <w:vAlign w:val="center"/>
          </w:tcPr>
          <w:p w:rsidR="0081650B" w:rsidRDefault="0081650B">
            <w:pPr>
              <w:rPr>
                <w:rFonts w:ascii="宋体" w:eastAsia="宋体" w:hAnsi="宋体" w:cs="宋体"/>
                <w:color w:val="000000"/>
                <w:sz w:val="20"/>
                <w:szCs w:val="20"/>
              </w:rPr>
            </w:pPr>
          </w:p>
        </w:tc>
        <w:tc>
          <w:tcPr>
            <w:tcW w:w="852" w:type="dxa"/>
            <w:tcBorders>
              <w:top w:val="nil"/>
              <w:left w:val="nil"/>
              <w:bottom w:val="nil"/>
              <w:right w:val="nil"/>
            </w:tcBorders>
            <w:shd w:val="clear" w:color="auto" w:fill="FFFFFF"/>
            <w:vAlign w:val="center"/>
          </w:tcPr>
          <w:p w:rsidR="0081650B" w:rsidRDefault="0081650B">
            <w:pPr>
              <w:rPr>
                <w:rFonts w:ascii="宋体" w:eastAsia="宋体" w:hAnsi="宋体" w:cs="宋体"/>
                <w:color w:val="000000"/>
                <w:sz w:val="20"/>
                <w:szCs w:val="20"/>
              </w:rPr>
            </w:pPr>
          </w:p>
        </w:tc>
        <w:tc>
          <w:tcPr>
            <w:tcW w:w="955" w:type="dxa"/>
            <w:tcBorders>
              <w:top w:val="nil"/>
              <w:left w:val="nil"/>
              <w:bottom w:val="nil"/>
              <w:right w:val="nil"/>
            </w:tcBorders>
            <w:shd w:val="clear" w:color="auto" w:fill="FFFFFF"/>
            <w:vAlign w:val="center"/>
          </w:tcPr>
          <w:p w:rsidR="0081650B" w:rsidRDefault="0081650B">
            <w:pPr>
              <w:rPr>
                <w:rFonts w:ascii="宋体" w:eastAsia="宋体" w:hAnsi="宋体" w:cs="宋体"/>
                <w:color w:val="000000"/>
                <w:sz w:val="20"/>
                <w:szCs w:val="20"/>
              </w:rPr>
            </w:pPr>
          </w:p>
        </w:tc>
        <w:tc>
          <w:tcPr>
            <w:tcW w:w="955" w:type="dxa"/>
            <w:tcBorders>
              <w:top w:val="nil"/>
              <w:left w:val="nil"/>
              <w:bottom w:val="nil"/>
              <w:right w:val="nil"/>
            </w:tcBorders>
            <w:shd w:val="clear" w:color="auto" w:fill="FFFFFF"/>
            <w:vAlign w:val="center"/>
          </w:tcPr>
          <w:p w:rsidR="0081650B" w:rsidRDefault="0081650B">
            <w:pPr>
              <w:rPr>
                <w:rFonts w:ascii="宋体" w:eastAsia="宋体" w:hAnsi="宋体" w:cs="宋体"/>
                <w:color w:val="000000"/>
                <w:sz w:val="20"/>
                <w:szCs w:val="20"/>
              </w:rPr>
            </w:pPr>
          </w:p>
        </w:tc>
        <w:tc>
          <w:tcPr>
            <w:tcW w:w="955" w:type="dxa"/>
            <w:tcBorders>
              <w:top w:val="nil"/>
              <w:left w:val="nil"/>
              <w:bottom w:val="nil"/>
              <w:right w:val="nil"/>
            </w:tcBorders>
            <w:shd w:val="clear" w:color="auto" w:fill="FFFFFF"/>
            <w:vAlign w:val="center"/>
          </w:tcPr>
          <w:p w:rsidR="0081650B" w:rsidRDefault="0081650B">
            <w:pPr>
              <w:rPr>
                <w:rFonts w:ascii="宋体" w:eastAsia="宋体" w:hAnsi="宋体" w:cs="宋体"/>
                <w:color w:val="000000"/>
                <w:sz w:val="20"/>
                <w:szCs w:val="20"/>
              </w:rPr>
            </w:pPr>
          </w:p>
        </w:tc>
        <w:tc>
          <w:tcPr>
            <w:tcW w:w="1057" w:type="dxa"/>
            <w:tcBorders>
              <w:top w:val="nil"/>
              <w:left w:val="nil"/>
              <w:bottom w:val="nil"/>
              <w:right w:val="nil"/>
            </w:tcBorders>
            <w:shd w:val="clear" w:color="auto" w:fill="FFFFFF"/>
            <w:vAlign w:val="center"/>
          </w:tcPr>
          <w:p w:rsidR="0081650B" w:rsidRDefault="0081650B">
            <w:pPr>
              <w:rPr>
                <w:rFonts w:ascii="宋体" w:eastAsia="宋体" w:hAnsi="宋体" w:cs="宋体"/>
                <w:color w:val="000000"/>
                <w:sz w:val="20"/>
                <w:szCs w:val="20"/>
              </w:rPr>
            </w:pPr>
          </w:p>
        </w:tc>
        <w:tc>
          <w:tcPr>
            <w:tcW w:w="955" w:type="dxa"/>
            <w:tcBorders>
              <w:top w:val="nil"/>
              <w:left w:val="nil"/>
              <w:bottom w:val="nil"/>
              <w:right w:val="nil"/>
            </w:tcBorders>
            <w:shd w:val="clear" w:color="auto" w:fill="FFFFFF"/>
            <w:vAlign w:val="center"/>
          </w:tcPr>
          <w:p w:rsidR="0081650B" w:rsidRDefault="0081650B">
            <w:pPr>
              <w:rPr>
                <w:rFonts w:ascii="宋体" w:eastAsia="宋体" w:hAnsi="宋体" w:cs="宋体"/>
                <w:color w:val="000000"/>
                <w:sz w:val="20"/>
                <w:szCs w:val="20"/>
              </w:rPr>
            </w:pPr>
          </w:p>
        </w:tc>
        <w:tc>
          <w:tcPr>
            <w:tcW w:w="852" w:type="dxa"/>
            <w:tcBorders>
              <w:top w:val="nil"/>
              <w:left w:val="nil"/>
              <w:bottom w:val="nil"/>
              <w:right w:val="nil"/>
            </w:tcBorders>
            <w:shd w:val="clear" w:color="auto" w:fill="FFFFFF"/>
            <w:vAlign w:val="center"/>
          </w:tcPr>
          <w:p w:rsidR="0081650B" w:rsidRDefault="0081650B">
            <w:pPr>
              <w:rPr>
                <w:rFonts w:ascii="宋体" w:eastAsia="宋体" w:hAnsi="宋体" w:cs="宋体"/>
                <w:color w:val="000000"/>
                <w:sz w:val="20"/>
                <w:szCs w:val="20"/>
              </w:rPr>
            </w:pPr>
          </w:p>
        </w:tc>
        <w:tc>
          <w:tcPr>
            <w:tcW w:w="955" w:type="dxa"/>
            <w:tcBorders>
              <w:top w:val="nil"/>
              <w:left w:val="nil"/>
              <w:bottom w:val="nil"/>
              <w:right w:val="nil"/>
            </w:tcBorders>
            <w:shd w:val="clear" w:color="auto" w:fill="FFFFFF"/>
            <w:vAlign w:val="center"/>
          </w:tcPr>
          <w:p w:rsidR="0081650B" w:rsidRDefault="0081650B">
            <w:pPr>
              <w:rPr>
                <w:rFonts w:ascii="宋体" w:eastAsia="宋体" w:hAnsi="宋体" w:cs="宋体"/>
                <w:color w:val="000000"/>
                <w:sz w:val="20"/>
                <w:szCs w:val="20"/>
              </w:rPr>
            </w:pPr>
          </w:p>
        </w:tc>
        <w:tc>
          <w:tcPr>
            <w:tcW w:w="1216" w:type="dxa"/>
            <w:tcBorders>
              <w:top w:val="nil"/>
              <w:left w:val="nil"/>
              <w:bottom w:val="nil"/>
              <w:right w:val="nil"/>
            </w:tcBorders>
            <w:shd w:val="clear" w:color="auto" w:fill="FFFFFF"/>
            <w:noWrap/>
            <w:vAlign w:val="center"/>
          </w:tcPr>
          <w:p w:rsidR="0081650B" w:rsidRDefault="00C82531">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w:t>
            </w:r>
            <w:r>
              <w:rPr>
                <w:rStyle w:val="font01"/>
                <w:rFonts w:hint="default"/>
                <w:lang/>
              </w:rPr>
              <w:t>7</w:t>
            </w:r>
            <w:r>
              <w:rPr>
                <w:rStyle w:val="font01"/>
                <w:rFonts w:hint="default"/>
                <w:lang/>
              </w:rPr>
              <w:t>表</w:t>
            </w:r>
          </w:p>
        </w:tc>
      </w:tr>
      <w:tr w:rsidR="0081650B">
        <w:trPr>
          <w:trHeight w:val="300"/>
        </w:trPr>
        <w:tc>
          <w:tcPr>
            <w:tcW w:w="3717" w:type="dxa"/>
            <w:tcBorders>
              <w:top w:val="nil"/>
              <w:left w:val="nil"/>
              <w:bottom w:val="nil"/>
              <w:right w:val="nil"/>
            </w:tcBorders>
            <w:shd w:val="clear" w:color="auto" w:fill="FFFFFF"/>
            <w:noWrap/>
            <w:vAlign w:val="center"/>
          </w:tcPr>
          <w:p w:rsidR="0081650B" w:rsidRDefault="00C8253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部门：岳阳城陵矶综合保税区管理委员会</w:t>
            </w:r>
          </w:p>
        </w:tc>
        <w:tc>
          <w:tcPr>
            <w:tcW w:w="1156" w:type="dxa"/>
            <w:tcBorders>
              <w:top w:val="nil"/>
              <w:left w:val="nil"/>
              <w:bottom w:val="nil"/>
              <w:right w:val="nil"/>
            </w:tcBorders>
            <w:shd w:val="clear" w:color="auto" w:fill="FFFFFF"/>
            <w:vAlign w:val="center"/>
          </w:tcPr>
          <w:p w:rsidR="0081650B" w:rsidRDefault="0081650B">
            <w:pPr>
              <w:rPr>
                <w:rFonts w:ascii="宋体" w:eastAsia="宋体" w:hAnsi="宋体" w:cs="宋体"/>
                <w:color w:val="000000"/>
                <w:sz w:val="20"/>
                <w:szCs w:val="20"/>
              </w:rPr>
            </w:pPr>
          </w:p>
        </w:tc>
        <w:tc>
          <w:tcPr>
            <w:tcW w:w="955" w:type="dxa"/>
            <w:tcBorders>
              <w:top w:val="nil"/>
              <w:left w:val="nil"/>
              <w:bottom w:val="nil"/>
              <w:right w:val="nil"/>
            </w:tcBorders>
            <w:shd w:val="clear" w:color="auto" w:fill="FFFFFF"/>
            <w:vAlign w:val="center"/>
          </w:tcPr>
          <w:p w:rsidR="0081650B" w:rsidRDefault="0081650B">
            <w:pPr>
              <w:rPr>
                <w:rFonts w:ascii="宋体" w:eastAsia="宋体" w:hAnsi="宋体" w:cs="宋体"/>
                <w:color w:val="000000"/>
                <w:sz w:val="20"/>
                <w:szCs w:val="20"/>
              </w:rPr>
            </w:pPr>
          </w:p>
        </w:tc>
        <w:tc>
          <w:tcPr>
            <w:tcW w:w="852" w:type="dxa"/>
            <w:tcBorders>
              <w:top w:val="nil"/>
              <w:left w:val="nil"/>
              <w:bottom w:val="nil"/>
              <w:right w:val="nil"/>
            </w:tcBorders>
            <w:shd w:val="clear" w:color="auto" w:fill="FFFFFF"/>
            <w:vAlign w:val="center"/>
          </w:tcPr>
          <w:p w:rsidR="0081650B" w:rsidRDefault="0081650B">
            <w:pPr>
              <w:rPr>
                <w:rFonts w:ascii="宋体" w:eastAsia="宋体" w:hAnsi="宋体" w:cs="宋体"/>
                <w:color w:val="000000"/>
                <w:sz w:val="20"/>
                <w:szCs w:val="20"/>
              </w:rPr>
            </w:pPr>
          </w:p>
        </w:tc>
        <w:tc>
          <w:tcPr>
            <w:tcW w:w="955" w:type="dxa"/>
            <w:tcBorders>
              <w:top w:val="nil"/>
              <w:left w:val="nil"/>
              <w:bottom w:val="nil"/>
              <w:right w:val="nil"/>
            </w:tcBorders>
            <w:shd w:val="clear" w:color="auto" w:fill="FFFFFF"/>
            <w:vAlign w:val="center"/>
          </w:tcPr>
          <w:p w:rsidR="0081650B" w:rsidRDefault="0081650B">
            <w:pPr>
              <w:rPr>
                <w:rFonts w:ascii="宋体" w:eastAsia="宋体" w:hAnsi="宋体" w:cs="宋体"/>
                <w:color w:val="000000"/>
                <w:sz w:val="20"/>
                <w:szCs w:val="20"/>
              </w:rPr>
            </w:pPr>
          </w:p>
        </w:tc>
        <w:tc>
          <w:tcPr>
            <w:tcW w:w="955" w:type="dxa"/>
            <w:tcBorders>
              <w:top w:val="nil"/>
              <w:left w:val="nil"/>
              <w:bottom w:val="nil"/>
              <w:right w:val="nil"/>
            </w:tcBorders>
            <w:shd w:val="clear" w:color="auto" w:fill="FFFFFF"/>
            <w:vAlign w:val="center"/>
          </w:tcPr>
          <w:p w:rsidR="0081650B" w:rsidRDefault="0081650B">
            <w:pPr>
              <w:rPr>
                <w:rFonts w:ascii="宋体" w:eastAsia="宋体" w:hAnsi="宋体" w:cs="宋体"/>
                <w:color w:val="000000"/>
                <w:sz w:val="20"/>
                <w:szCs w:val="20"/>
              </w:rPr>
            </w:pPr>
          </w:p>
        </w:tc>
        <w:tc>
          <w:tcPr>
            <w:tcW w:w="955" w:type="dxa"/>
            <w:tcBorders>
              <w:top w:val="nil"/>
              <w:left w:val="nil"/>
              <w:bottom w:val="nil"/>
              <w:right w:val="nil"/>
            </w:tcBorders>
            <w:shd w:val="clear" w:color="auto" w:fill="FFFFFF"/>
            <w:vAlign w:val="center"/>
          </w:tcPr>
          <w:p w:rsidR="0081650B" w:rsidRDefault="0081650B">
            <w:pPr>
              <w:rPr>
                <w:rFonts w:ascii="宋体" w:eastAsia="宋体" w:hAnsi="宋体" w:cs="宋体"/>
                <w:color w:val="000000"/>
                <w:sz w:val="20"/>
                <w:szCs w:val="20"/>
              </w:rPr>
            </w:pPr>
          </w:p>
        </w:tc>
        <w:tc>
          <w:tcPr>
            <w:tcW w:w="1057" w:type="dxa"/>
            <w:tcBorders>
              <w:top w:val="nil"/>
              <w:left w:val="nil"/>
              <w:bottom w:val="nil"/>
              <w:right w:val="nil"/>
            </w:tcBorders>
            <w:shd w:val="clear" w:color="auto" w:fill="FFFFFF"/>
            <w:vAlign w:val="center"/>
          </w:tcPr>
          <w:p w:rsidR="0081650B" w:rsidRDefault="0081650B">
            <w:pPr>
              <w:rPr>
                <w:rFonts w:ascii="宋体" w:eastAsia="宋体" w:hAnsi="宋体" w:cs="宋体"/>
                <w:color w:val="000000"/>
                <w:sz w:val="20"/>
                <w:szCs w:val="20"/>
              </w:rPr>
            </w:pPr>
          </w:p>
        </w:tc>
        <w:tc>
          <w:tcPr>
            <w:tcW w:w="955" w:type="dxa"/>
            <w:tcBorders>
              <w:top w:val="nil"/>
              <w:left w:val="nil"/>
              <w:bottom w:val="nil"/>
              <w:right w:val="nil"/>
            </w:tcBorders>
            <w:shd w:val="clear" w:color="auto" w:fill="FFFFFF"/>
            <w:vAlign w:val="center"/>
          </w:tcPr>
          <w:p w:rsidR="0081650B" w:rsidRDefault="0081650B">
            <w:pPr>
              <w:rPr>
                <w:rFonts w:ascii="宋体" w:eastAsia="宋体" w:hAnsi="宋体" w:cs="宋体"/>
                <w:color w:val="000000"/>
                <w:sz w:val="20"/>
                <w:szCs w:val="20"/>
              </w:rPr>
            </w:pPr>
          </w:p>
        </w:tc>
        <w:tc>
          <w:tcPr>
            <w:tcW w:w="852" w:type="dxa"/>
            <w:tcBorders>
              <w:top w:val="nil"/>
              <w:left w:val="nil"/>
              <w:bottom w:val="nil"/>
              <w:right w:val="nil"/>
            </w:tcBorders>
            <w:shd w:val="clear" w:color="auto" w:fill="FFFFFF"/>
            <w:vAlign w:val="center"/>
          </w:tcPr>
          <w:p w:rsidR="0081650B" w:rsidRDefault="0081650B">
            <w:pPr>
              <w:rPr>
                <w:rFonts w:ascii="宋体" w:eastAsia="宋体" w:hAnsi="宋体" w:cs="宋体"/>
                <w:color w:val="000000"/>
                <w:sz w:val="20"/>
                <w:szCs w:val="20"/>
              </w:rPr>
            </w:pPr>
          </w:p>
        </w:tc>
        <w:tc>
          <w:tcPr>
            <w:tcW w:w="955" w:type="dxa"/>
            <w:tcBorders>
              <w:top w:val="nil"/>
              <w:left w:val="nil"/>
              <w:bottom w:val="nil"/>
              <w:right w:val="nil"/>
            </w:tcBorders>
            <w:shd w:val="clear" w:color="auto" w:fill="FFFFFF"/>
            <w:vAlign w:val="center"/>
          </w:tcPr>
          <w:p w:rsidR="0081650B" w:rsidRDefault="0081650B">
            <w:pPr>
              <w:rPr>
                <w:rFonts w:ascii="宋体" w:eastAsia="宋体" w:hAnsi="宋体" w:cs="宋体"/>
                <w:color w:val="000000"/>
                <w:sz w:val="20"/>
                <w:szCs w:val="20"/>
              </w:rPr>
            </w:pPr>
          </w:p>
        </w:tc>
        <w:tc>
          <w:tcPr>
            <w:tcW w:w="1216" w:type="dxa"/>
            <w:tcBorders>
              <w:top w:val="nil"/>
              <w:left w:val="nil"/>
              <w:bottom w:val="nil"/>
              <w:right w:val="nil"/>
            </w:tcBorders>
            <w:shd w:val="clear" w:color="auto" w:fill="FFFFFF"/>
            <w:noWrap/>
            <w:vAlign w:val="center"/>
          </w:tcPr>
          <w:p w:rsidR="0081650B" w:rsidRDefault="00C82531">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单位：万元</w:t>
            </w:r>
          </w:p>
        </w:tc>
      </w:tr>
      <w:tr w:rsidR="0081650B">
        <w:trPr>
          <w:trHeight w:val="559"/>
        </w:trPr>
        <w:tc>
          <w:tcPr>
            <w:tcW w:w="85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预算数</w:t>
            </w:r>
          </w:p>
        </w:tc>
        <w:tc>
          <w:tcPr>
            <w:tcW w:w="59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决算数</w:t>
            </w:r>
          </w:p>
        </w:tc>
      </w:tr>
      <w:tr w:rsidR="0081650B">
        <w:trPr>
          <w:trHeight w:val="600"/>
        </w:trPr>
        <w:tc>
          <w:tcPr>
            <w:tcW w:w="3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合计</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因公出国（境）费</w:t>
            </w:r>
          </w:p>
        </w:tc>
        <w:tc>
          <w:tcPr>
            <w:tcW w:w="27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公务用车购置及运行费</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公务接待费</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合计</w:t>
            </w:r>
          </w:p>
        </w:tc>
        <w:tc>
          <w:tcPr>
            <w:tcW w:w="10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因公出国（境）费</w:t>
            </w:r>
          </w:p>
        </w:tc>
        <w:tc>
          <w:tcPr>
            <w:tcW w:w="27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公务用车购置及运行费</w:t>
            </w:r>
          </w:p>
        </w:tc>
        <w:tc>
          <w:tcPr>
            <w:tcW w:w="12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公务接待费</w:t>
            </w:r>
          </w:p>
        </w:tc>
      </w:tr>
      <w:tr w:rsidR="0081650B">
        <w:trPr>
          <w:trHeight w:val="600"/>
        </w:trPr>
        <w:tc>
          <w:tcPr>
            <w:tcW w:w="3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81650B">
            <w:pPr>
              <w:jc w:val="center"/>
              <w:rPr>
                <w:rFonts w:ascii="宋体" w:eastAsia="宋体" w:hAnsi="宋体" w:cs="宋体"/>
                <w:color w:val="000000"/>
                <w:sz w:val="22"/>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81650B">
            <w:pPr>
              <w:jc w:val="center"/>
              <w:rPr>
                <w:rFonts w:ascii="宋体" w:eastAsia="宋体" w:hAnsi="宋体" w:cs="宋体"/>
                <w:color w:val="000000"/>
                <w:sz w:val="22"/>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小计</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公务用车</w:t>
            </w:r>
            <w:r>
              <w:rPr>
                <w:rFonts w:ascii="宋体" w:eastAsia="宋体" w:hAnsi="宋体" w:cs="宋体" w:hint="eastAsia"/>
                <w:color w:val="000000"/>
                <w:kern w:val="0"/>
                <w:sz w:val="22"/>
                <w:lang/>
              </w:rPr>
              <w:br/>
            </w:r>
            <w:r>
              <w:rPr>
                <w:rFonts w:ascii="宋体" w:eastAsia="宋体" w:hAnsi="宋体" w:cs="宋体" w:hint="eastAsia"/>
                <w:color w:val="000000"/>
                <w:kern w:val="0"/>
                <w:sz w:val="22"/>
                <w:lang/>
              </w:rPr>
              <w:t>购置费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公务用车</w:t>
            </w:r>
            <w:r>
              <w:rPr>
                <w:rFonts w:ascii="宋体" w:eastAsia="宋体" w:hAnsi="宋体" w:cs="宋体" w:hint="eastAsia"/>
                <w:color w:val="000000"/>
                <w:kern w:val="0"/>
                <w:sz w:val="22"/>
                <w:lang/>
              </w:rPr>
              <w:br/>
            </w:r>
            <w:r>
              <w:rPr>
                <w:rFonts w:ascii="宋体" w:eastAsia="宋体" w:hAnsi="宋体" w:cs="宋体" w:hint="eastAsia"/>
                <w:color w:val="000000"/>
                <w:kern w:val="0"/>
                <w:sz w:val="22"/>
                <w:lang/>
              </w:rPr>
              <w:t>运行费</w:t>
            </w: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81650B">
            <w:pPr>
              <w:jc w:val="center"/>
              <w:rPr>
                <w:rFonts w:ascii="宋体" w:eastAsia="宋体" w:hAnsi="宋体" w:cs="宋体"/>
                <w:color w:val="000000"/>
                <w:sz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81650B">
            <w:pPr>
              <w:jc w:val="center"/>
              <w:rPr>
                <w:rFonts w:ascii="宋体" w:eastAsia="宋体" w:hAnsi="宋体" w:cs="宋体"/>
                <w:color w:val="000000"/>
                <w:sz w:val="22"/>
              </w:rPr>
            </w:pPr>
          </w:p>
        </w:tc>
        <w:tc>
          <w:tcPr>
            <w:tcW w:w="10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81650B">
            <w:pPr>
              <w:jc w:val="center"/>
              <w:rPr>
                <w:rFonts w:ascii="宋体" w:eastAsia="宋体" w:hAnsi="宋体" w:cs="宋体"/>
                <w:color w:val="000000"/>
                <w:sz w:val="22"/>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小计</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公务用车</w:t>
            </w:r>
            <w:r>
              <w:rPr>
                <w:rFonts w:ascii="宋体" w:eastAsia="宋体" w:hAnsi="宋体" w:cs="宋体" w:hint="eastAsia"/>
                <w:color w:val="000000"/>
                <w:kern w:val="0"/>
                <w:sz w:val="22"/>
                <w:lang/>
              </w:rPr>
              <w:br/>
            </w:r>
            <w:r>
              <w:rPr>
                <w:rFonts w:ascii="宋体" w:eastAsia="宋体" w:hAnsi="宋体" w:cs="宋体" w:hint="eastAsia"/>
                <w:color w:val="000000"/>
                <w:kern w:val="0"/>
                <w:sz w:val="22"/>
                <w:lang/>
              </w:rPr>
              <w:t>购置费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公务用车</w:t>
            </w:r>
            <w:r>
              <w:rPr>
                <w:rFonts w:ascii="宋体" w:eastAsia="宋体" w:hAnsi="宋体" w:cs="宋体" w:hint="eastAsia"/>
                <w:color w:val="000000"/>
                <w:kern w:val="0"/>
                <w:sz w:val="22"/>
                <w:lang/>
              </w:rPr>
              <w:br/>
            </w:r>
            <w:r>
              <w:rPr>
                <w:rFonts w:ascii="宋体" w:eastAsia="宋体" w:hAnsi="宋体" w:cs="宋体" w:hint="eastAsia"/>
                <w:color w:val="000000"/>
                <w:kern w:val="0"/>
                <w:sz w:val="22"/>
                <w:lang/>
              </w:rPr>
              <w:t>运行费</w:t>
            </w:r>
          </w:p>
        </w:tc>
        <w:tc>
          <w:tcPr>
            <w:tcW w:w="12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81650B">
            <w:pPr>
              <w:jc w:val="center"/>
              <w:rPr>
                <w:rFonts w:ascii="宋体" w:eastAsia="宋体" w:hAnsi="宋体" w:cs="宋体"/>
                <w:color w:val="000000"/>
                <w:sz w:val="22"/>
              </w:rPr>
            </w:pPr>
          </w:p>
        </w:tc>
      </w:tr>
      <w:tr w:rsidR="0081650B">
        <w:trPr>
          <w:trHeight w:val="559"/>
        </w:trPr>
        <w:tc>
          <w:tcPr>
            <w:tcW w:w="3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8</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9</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10</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11</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12</w:t>
            </w:r>
          </w:p>
        </w:tc>
      </w:tr>
      <w:tr w:rsidR="0081650B">
        <w:trPr>
          <w:trHeight w:val="855"/>
        </w:trPr>
        <w:tc>
          <w:tcPr>
            <w:tcW w:w="3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16.00 </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4.00 </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9.00 </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9.00 </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3.00 </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9.96</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8.09</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8.09</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1.87</w:t>
            </w:r>
          </w:p>
        </w:tc>
      </w:tr>
      <w:tr w:rsidR="0081650B">
        <w:trPr>
          <w:trHeight w:val="900"/>
        </w:trPr>
        <w:tc>
          <w:tcPr>
            <w:tcW w:w="14580" w:type="dxa"/>
            <w:gridSpan w:val="12"/>
            <w:tcBorders>
              <w:top w:val="nil"/>
              <w:left w:val="nil"/>
              <w:bottom w:val="nil"/>
              <w:right w:val="nil"/>
            </w:tcBorders>
            <w:shd w:val="clear" w:color="auto" w:fill="auto"/>
            <w:vAlign w:val="center"/>
          </w:tcPr>
          <w:p w:rsidR="0081650B" w:rsidRDefault="00C82531">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rsidR="0081650B" w:rsidRDefault="0081650B">
      <w:pPr>
        <w:widowControl/>
        <w:jc w:val="left"/>
        <w:rPr>
          <w:rFonts w:ascii="Times New Roman" w:eastAsia="黑体" w:hAnsi="Times New Roman" w:cs="Times New Roman"/>
          <w:bCs/>
          <w:kern w:val="0"/>
          <w:sz w:val="32"/>
          <w:szCs w:val="32"/>
        </w:rPr>
      </w:pPr>
    </w:p>
    <w:p w:rsidR="0081650B" w:rsidRDefault="0081650B">
      <w:pPr>
        <w:widowControl/>
        <w:jc w:val="left"/>
        <w:rPr>
          <w:rFonts w:ascii="Times New Roman" w:eastAsia="黑体" w:hAnsi="Times New Roman" w:cs="Times New Roman"/>
          <w:bCs/>
          <w:kern w:val="0"/>
          <w:sz w:val="32"/>
          <w:szCs w:val="32"/>
        </w:rPr>
      </w:pPr>
    </w:p>
    <w:p w:rsidR="0081650B" w:rsidRDefault="0081650B">
      <w:pPr>
        <w:widowControl/>
        <w:jc w:val="left"/>
        <w:rPr>
          <w:rFonts w:ascii="Times New Roman" w:eastAsia="黑体" w:hAnsi="Times New Roman" w:cs="Times New Roman"/>
          <w:bCs/>
          <w:kern w:val="0"/>
          <w:sz w:val="32"/>
          <w:szCs w:val="32"/>
        </w:rPr>
      </w:pPr>
    </w:p>
    <w:p w:rsidR="0081650B" w:rsidRDefault="0081650B">
      <w:pPr>
        <w:widowControl/>
        <w:jc w:val="left"/>
        <w:rPr>
          <w:rFonts w:ascii="Times New Roman" w:eastAsia="黑体" w:hAnsi="Times New Roman" w:cs="Times New Roman"/>
          <w:bCs/>
          <w:kern w:val="0"/>
          <w:sz w:val="32"/>
          <w:szCs w:val="32"/>
        </w:rPr>
      </w:pPr>
    </w:p>
    <w:p w:rsidR="0081650B" w:rsidRDefault="0081650B">
      <w:pPr>
        <w:widowControl/>
        <w:jc w:val="left"/>
        <w:rPr>
          <w:rFonts w:ascii="Times New Roman" w:eastAsia="黑体" w:hAnsi="Times New Roman" w:cs="Times New Roman"/>
          <w:bCs/>
          <w:kern w:val="0"/>
          <w:sz w:val="32"/>
          <w:szCs w:val="32"/>
        </w:rPr>
      </w:pPr>
    </w:p>
    <w:p w:rsidR="0081650B" w:rsidRDefault="0081650B">
      <w:pPr>
        <w:widowControl/>
        <w:jc w:val="left"/>
        <w:rPr>
          <w:rFonts w:ascii="Times New Roman" w:eastAsia="黑体" w:hAnsi="Times New Roman" w:cs="Times New Roman"/>
          <w:bCs/>
          <w:kern w:val="0"/>
          <w:sz w:val="32"/>
          <w:szCs w:val="32"/>
        </w:rPr>
      </w:pPr>
    </w:p>
    <w:p w:rsidR="0081650B" w:rsidRDefault="0081650B">
      <w:pPr>
        <w:widowControl/>
        <w:jc w:val="left"/>
        <w:rPr>
          <w:rFonts w:ascii="Times New Roman" w:eastAsia="黑体" w:hAnsi="Times New Roman" w:cs="Times New Roman"/>
          <w:bCs/>
          <w:kern w:val="0"/>
          <w:sz w:val="32"/>
          <w:szCs w:val="32"/>
        </w:rPr>
      </w:pPr>
    </w:p>
    <w:p w:rsidR="0081650B" w:rsidRDefault="00C82531">
      <w:pPr>
        <w:widowControl/>
        <w:jc w:val="left"/>
        <w:rPr>
          <w:rFonts w:ascii="Times New Roman" w:eastAsia="黑体" w:hAnsi="Times New Roman" w:cs="Times New Roman"/>
          <w:bCs/>
          <w:kern w:val="0"/>
          <w:sz w:val="32"/>
          <w:szCs w:val="32"/>
        </w:rPr>
      </w:pPr>
      <w:r>
        <w:rPr>
          <w:rFonts w:ascii="Times New Roman" w:eastAsia="黑体" w:hAnsi="Times New Roman" w:cs="Times New Roman" w:hint="eastAsia"/>
          <w:bCs/>
          <w:noProof/>
          <w:kern w:val="0"/>
          <w:sz w:val="32"/>
          <w:szCs w:val="32"/>
        </w:rPr>
        <w:lastRenderedPageBreak/>
        <w:drawing>
          <wp:inline distT="0" distB="0" distL="114300" distR="114300">
            <wp:extent cx="9153525" cy="4524375"/>
            <wp:effectExtent l="0" t="0" r="9525" b="9525"/>
            <wp:docPr id="7" name="图片 7" descr="16318672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631867242(1)"/>
                    <pic:cNvPicPr>
                      <a:picLocks noChangeAspect="1"/>
                    </pic:cNvPicPr>
                  </pic:nvPicPr>
                  <pic:blipFill>
                    <a:blip r:embed="rId13" cstate="print"/>
                    <a:stretch>
                      <a:fillRect/>
                    </a:stretch>
                  </pic:blipFill>
                  <pic:spPr>
                    <a:xfrm>
                      <a:off x="0" y="0"/>
                      <a:ext cx="9153525" cy="4524375"/>
                    </a:xfrm>
                    <a:prstGeom prst="rect">
                      <a:avLst/>
                    </a:prstGeom>
                  </pic:spPr>
                </pic:pic>
              </a:graphicData>
            </a:graphic>
          </wp:inline>
        </w:drawing>
      </w:r>
    </w:p>
    <w:p w:rsidR="0081650B" w:rsidRDefault="0081650B">
      <w:pPr>
        <w:widowControl/>
        <w:jc w:val="left"/>
        <w:rPr>
          <w:rFonts w:ascii="Times New Roman" w:eastAsia="黑体" w:hAnsi="Times New Roman" w:cs="Times New Roman"/>
          <w:bCs/>
          <w:kern w:val="0"/>
          <w:sz w:val="32"/>
          <w:szCs w:val="32"/>
        </w:rPr>
      </w:pPr>
    </w:p>
    <w:p w:rsidR="0081650B" w:rsidRDefault="0081650B">
      <w:pPr>
        <w:widowControl/>
        <w:jc w:val="left"/>
        <w:rPr>
          <w:rFonts w:ascii="Times New Roman" w:eastAsia="黑体" w:hAnsi="Times New Roman" w:cs="Times New Roman"/>
          <w:bCs/>
          <w:kern w:val="0"/>
          <w:sz w:val="32"/>
          <w:szCs w:val="32"/>
        </w:rPr>
      </w:pPr>
    </w:p>
    <w:p w:rsidR="0081650B" w:rsidRDefault="0081650B">
      <w:pPr>
        <w:widowControl/>
        <w:jc w:val="left"/>
        <w:rPr>
          <w:rFonts w:ascii="Times New Roman" w:eastAsia="黑体" w:hAnsi="Times New Roman" w:cs="Times New Roman"/>
          <w:bCs/>
          <w:kern w:val="0"/>
          <w:sz w:val="32"/>
          <w:szCs w:val="32"/>
        </w:rPr>
      </w:pPr>
    </w:p>
    <w:p w:rsidR="0081650B" w:rsidRDefault="0081650B">
      <w:pPr>
        <w:widowControl/>
        <w:jc w:val="left"/>
        <w:rPr>
          <w:rFonts w:ascii="Times New Roman" w:eastAsia="黑体" w:hAnsi="Times New Roman" w:cs="Times New Roman"/>
          <w:bCs/>
          <w:kern w:val="0"/>
          <w:sz w:val="32"/>
          <w:szCs w:val="32"/>
        </w:rPr>
      </w:pPr>
    </w:p>
    <w:p w:rsidR="0081650B" w:rsidRDefault="0081650B">
      <w:pPr>
        <w:widowControl/>
        <w:rPr>
          <w:rFonts w:ascii="Times New Roman" w:eastAsia="方正小标宋_GBK" w:hAnsi="Times New Roman" w:cs="Times New Roman"/>
          <w:color w:val="000000"/>
          <w:kern w:val="0"/>
          <w:sz w:val="36"/>
          <w:szCs w:val="36"/>
        </w:rPr>
      </w:pPr>
    </w:p>
    <w:tbl>
      <w:tblPr>
        <w:tblW w:w="14880" w:type="dxa"/>
        <w:tblInd w:w="93" w:type="dxa"/>
        <w:tblLook w:val="04A0"/>
      </w:tblPr>
      <w:tblGrid>
        <w:gridCol w:w="4743"/>
        <w:gridCol w:w="539"/>
        <w:gridCol w:w="1644"/>
        <w:gridCol w:w="2394"/>
        <w:gridCol w:w="2394"/>
        <w:gridCol w:w="3166"/>
      </w:tblGrid>
      <w:tr w:rsidR="0081650B">
        <w:trPr>
          <w:trHeight w:val="735"/>
        </w:trPr>
        <w:tc>
          <w:tcPr>
            <w:tcW w:w="14880" w:type="dxa"/>
            <w:gridSpan w:val="6"/>
            <w:tcBorders>
              <w:top w:val="nil"/>
              <w:left w:val="nil"/>
              <w:bottom w:val="nil"/>
              <w:right w:val="nil"/>
            </w:tcBorders>
            <w:shd w:val="clear" w:color="auto" w:fill="FFFFFF"/>
            <w:vAlign w:val="center"/>
          </w:tcPr>
          <w:p w:rsidR="0081650B" w:rsidRDefault="00C82531">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color w:val="000000"/>
                <w:kern w:val="0"/>
                <w:sz w:val="32"/>
                <w:szCs w:val="32"/>
                <w:lang/>
              </w:rPr>
              <w:lastRenderedPageBreak/>
              <w:t>国有资本经营预算财政拨款支出决算表</w:t>
            </w:r>
          </w:p>
        </w:tc>
      </w:tr>
      <w:tr w:rsidR="0081650B">
        <w:trPr>
          <w:trHeight w:val="318"/>
        </w:trPr>
        <w:tc>
          <w:tcPr>
            <w:tcW w:w="4743" w:type="dxa"/>
            <w:tcBorders>
              <w:top w:val="nil"/>
              <w:left w:val="nil"/>
              <w:bottom w:val="nil"/>
              <w:right w:val="nil"/>
            </w:tcBorders>
            <w:shd w:val="clear" w:color="auto" w:fill="FFFFFF"/>
            <w:vAlign w:val="center"/>
          </w:tcPr>
          <w:p w:rsidR="0081650B" w:rsidRDefault="0081650B">
            <w:pPr>
              <w:jc w:val="center"/>
              <w:rPr>
                <w:rFonts w:ascii="宋体" w:eastAsia="宋体" w:hAnsi="宋体" w:cs="宋体"/>
                <w:color w:val="000000"/>
                <w:sz w:val="20"/>
                <w:szCs w:val="20"/>
              </w:rPr>
            </w:pPr>
          </w:p>
        </w:tc>
        <w:tc>
          <w:tcPr>
            <w:tcW w:w="539" w:type="dxa"/>
            <w:tcBorders>
              <w:top w:val="nil"/>
              <w:left w:val="nil"/>
              <w:bottom w:val="nil"/>
              <w:right w:val="nil"/>
            </w:tcBorders>
            <w:shd w:val="clear" w:color="auto" w:fill="FFFFFF"/>
            <w:vAlign w:val="center"/>
          </w:tcPr>
          <w:p w:rsidR="0081650B" w:rsidRDefault="0081650B">
            <w:pPr>
              <w:jc w:val="center"/>
              <w:rPr>
                <w:rFonts w:ascii="宋体" w:eastAsia="宋体" w:hAnsi="宋体" w:cs="宋体"/>
                <w:color w:val="000000"/>
                <w:sz w:val="20"/>
                <w:szCs w:val="20"/>
              </w:rPr>
            </w:pPr>
          </w:p>
        </w:tc>
        <w:tc>
          <w:tcPr>
            <w:tcW w:w="1644" w:type="dxa"/>
            <w:tcBorders>
              <w:top w:val="nil"/>
              <w:left w:val="nil"/>
              <w:bottom w:val="nil"/>
              <w:right w:val="nil"/>
            </w:tcBorders>
            <w:shd w:val="clear" w:color="auto" w:fill="FFFFFF"/>
            <w:vAlign w:val="center"/>
          </w:tcPr>
          <w:p w:rsidR="0081650B" w:rsidRDefault="0081650B">
            <w:pPr>
              <w:jc w:val="center"/>
              <w:rPr>
                <w:rFonts w:ascii="宋体" w:eastAsia="宋体" w:hAnsi="宋体" w:cs="宋体"/>
                <w:color w:val="000000"/>
                <w:sz w:val="20"/>
                <w:szCs w:val="20"/>
              </w:rPr>
            </w:pPr>
          </w:p>
        </w:tc>
        <w:tc>
          <w:tcPr>
            <w:tcW w:w="2394" w:type="dxa"/>
            <w:tcBorders>
              <w:top w:val="nil"/>
              <w:left w:val="nil"/>
              <w:bottom w:val="nil"/>
              <w:right w:val="nil"/>
            </w:tcBorders>
            <w:shd w:val="clear" w:color="auto" w:fill="FFFFFF"/>
            <w:vAlign w:val="center"/>
          </w:tcPr>
          <w:p w:rsidR="0081650B" w:rsidRDefault="0081650B">
            <w:pPr>
              <w:rPr>
                <w:rFonts w:ascii="宋体" w:eastAsia="宋体" w:hAnsi="宋体" w:cs="宋体"/>
                <w:color w:val="000000"/>
                <w:sz w:val="20"/>
                <w:szCs w:val="20"/>
              </w:rPr>
            </w:pPr>
          </w:p>
        </w:tc>
        <w:tc>
          <w:tcPr>
            <w:tcW w:w="2394" w:type="dxa"/>
            <w:tcBorders>
              <w:top w:val="nil"/>
              <w:left w:val="nil"/>
              <w:bottom w:val="nil"/>
              <w:right w:val="nil"/>
            </w:tcBorders>
            <w:shd w:val="clear" w:color="auto" w:fill="FFFFFF"/>
            <w:vAlign w:val="center"/>
          </w:tcPr>
          <w:p w:rsidR="0081650B" w:rsidRDefault="0081650B">
            <w:pPr>
              <w:rPr>
                <w:rFonts w:ascii="宋体" w:eastAsia="宋体" w:hAnsi="宋体" w:cs="宋体"/>
                <w:color w:val="000000"/>
                <w:sz w:val="20"/>
                <w:szCs w:val="20"/>
              </w:rPr>
            </w:pPr>
          </w:p>
        </w:tc>
        <w:tc>
          <w:tcPr>
            <w:tcW w:w="0" w:type="auto"/>
            <w:tcBorders>
              <w:top w:val="nil"/>
              <w:left w:val="nil"/>
              <w:bottom w:val="nil"/>
              <w:right w:val="nil"/>
            </w:tcBorders>
            <w:shd w:val="clear" w:color="auto" w:fill="FFFFFF"/>
            <w:noWrap/>
            <w:vAlign w:val="center"/>
          </w:tcPr>
          <w:p w:rsidR="0081650B" w:rsidRDefault="00C82531">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09</w:t>
            </w:r>
            <w:r>
              <w:rPr>
                <w:rFonts w:ascii="宋体" w:eastAsia="宋体" w:hAnsi="宋体" w:cs="宋体" w:hint="eastAsia"/>
                <w:color w:val="000000"/>
                <w:kern w:val="0"/>
                <w:sz w:val="20"/>
                <w:szCs w:val="20"/>
                <w:lang/>
              </w:rPr>
              <w:t>表</w:t>
            </w:r>
          </w:p>
        </w:tc>
      </w:tr>
      <w:tr w:rsidR="0081650B">
        <w:trPr>
          <w:trHeight w:val="318"/>
        </w:trPr>
        <w:tc>
          <w:tcPr>
            <w:tcW w:w="0" w:type="auto"/>
            <w:tcBorders>
              <w:top w:val="nil"/>
              <w:left w:val="nil"/>
              <w:bottom w:val="nil"/>
              <w:right w:val="nil"/>
            </w:tcBorders>
            <w:shd w:val="clear" w:color="auto" w:fill="FFFFFF"/>
            <w:noWrap/>
            <w:vAlign w:val="center"/>
          </w:tcPr>
          <w:p w:rsidR="0081650B" w:rsidRDefault="00C8253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部门：岳阳城陵矶综合保税区管理委员会</w:t>
            </w:r>
          </w:p>
        </w:tc>
        <w:tc>
          <w:tcPr>
            <w:tcW w:w="539" w:type="dxa"/>
            <w:tcBorders>
              <w:top w:val="nil"/>
              <w:left w:val="nil"/>
              <w:bottom w:val="nil"/>
              <w:right w:val="nil"/>
            </w:tcBorders>
            <w:shd w:val="clear" w:color="auto" w:fill="FFFFFF"/>
            <w:vAlign w:val="center"/>
          </w:tcPr>
          <w:p w:rsidR="0081650B" w:rsidRDefault="0081650B">
            <w:pPr>
              <w:jc w:val="center"/>
              <w:rPr>
                <w:rFonts w:ascii="宋体" w:eastAsia="宋体" w:hAnsi="宋体" w:cs="宋体"/>
                <w:color w:val="000000"/>
                <w:sz w:val="20"/>
                <w:szCs w:val="20"/>
              </w:rPr>
            </w:pPr>
          </w:p>
        </w:tc>
        <w:tc>
          <w:tcPr>
            <w:tcW w:w="1644" w:type="dxa"/>
            <w:tcBorders>
              <w:top w:val="nil"/>
              <w:left w:val="nil"/>
              <w:bottom w:val="nil"/>
              <w:right w:val="nil"/>
            </w:tcBorders>
            <w:shd w:val="clear" w:color="auto" w:fill="FFFFFF"/>
            <w:vAlign w:val="center"/>
          </w:tcPr>
          <w:p w:rsidR="0081650B" w:rsidRDefault="0081650B">
            <w:pPr>
              <w:jc w:val="center"/>
              <w:rPr>
                <w:rFonts w:ascii="宋体" w:eastAsia="宋体" w:hAnsi="宋体" w:cs="宋体"/>
                <w:color w:val="000000"/>
                <w:sz w:val="20"/>
                <w:szCs w:val="20"/>
              </w:rPr>
            </w:pPr>
          </w:p>
        </w:tc>
        <w:tc>
          <w:tcPr>
            <w:tcW w:w="2394" w:type="dxa"/>
            <w:tcBorders>
              <w:top w:val="nil"/>
              <w:left w:val="nil"/>
              <w:bottom w:val="single" w:sz="8" w:space="0" w:color="000000"/>
              <w:right w:val="nil"/>
            </w:tcBorders>
            <w:shd w:val="clear" w:color="auto" w:fill="FFFFFF"/>
            <w:vAlign w:val="center"/>
          </w:tcPr>
          <w:p w:rsidR="0081650B" w:rsidRDefault="0081650B">
            <w:pPr>
              <w:rPr>
                <w:rFonts w:ascii="宋体" w:eastAsia="宋体" w:hAnsi="宋体" w:cs="宋体"/>
                <w:color w:val="000000"/>
                <w:sz w:val="20"/>
                <w:szCs w:val="20"/>
              </w:rPr>
            </w:pPr>
          </w:p>
        </w:tc>
        <w:tc>
          <w:tcPr>
            <w:tcW w:w="2394" w:type="dxa"/>
            <w:tcBorders>
              <w:top w:val="nil"/>
              <w:left w:val="nil"/>
              <w:bottom w:val="single" w:sz="8" w:space="0" w:color="000000"/>
              <w:right w:val="nil"/>
            </w:tcBorders>
            <w:shd w:val="clear" w:color="auto" w:fill="FFFFFF"/>
            <w:vAlign w:val="center"/>
          </w:tcPr>
          <w:p w:rsidR="0081650B" w:rsidRDefault="0081650B">
            <w:pPr>
              <w:rPr>
                <w:rFonts w:ascii="宋体" w:eastAsia="宋体" w:hAnsi="宋体" w:cs="宋体"/>
                <w:color w:val="000000"/>
                <w:sz w:val="20"/>
                <w:szCs w:val="20"/>
              </w:rPr>
            </w:pPr>
          </w:p>
        </w:tc>
        <w:tc>
          <w:tcPr>
            <w:tcW w:w="0" w:type="auto"/>
            <w:tcBorders>
              <w:top w:val="nil"/>
              <w:left w:val="nil"/>
              <w:bottom w:val="nil"/>
              <w:right w:val="nil"/>
            </w:tcBorders>
            <w:shd w:val="clear" w:color="auto" w:fill="FFFFFF"/>
            <w:noWrap/>
            <w:vAlign w:val="center"/>
          </w:tcPr>
          <w:p w:rsidR="0081650B" w:rsidRDefault="00C82531">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单位：万元</w:t>
            </w:r>
          </w:p>
        </w:tc>
      </w:tr>
      <w:tr w:rsidR="0081650B">
        <w:trPr>
          <w:trHeight w:val="430"/>
        </w:trPr>
        <w:tc>
          <w:tcPr>
            <w:tcW w:w="6926" w:type="dxa"/>
            <w:gridSpan w:val="3"/>
            <w:tcBorders>
              <w:top w:val="single" w:sz="8" w:space="0" w:color="000000"/>
              <w:left w:val="single" w:sz="8"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项</w:t>
            </w:r>
            <w:r>
              <w:rPr>
                <w:rFonts w:ascii="宋体" w:eastAsia="宋体" w:hAnsi="宋体" w:cs="宋体" w:hint="eastAsia"/>
                <w:color w:val="000000"/>
                <w:kern w:val="0"/>
                <w:sz w:val="24"/>
                <w:szCs w:val="24"/>
                <w:lang/>
              </w:rPr>
              <w:t xml:space="preserve"> </w:t>
            </w:r>
            <w:r>
              <w:rPr>
                <w:rStyle w:val="font41"/>
                <w:rFonts w:hint="default"/>
                <w:lang/>
              </w:rPr>
              <w:t xml:space="preserve">   </w:t>
            </w:r>
            <w:r>
              <w:rPr>
                <w:rStyle w:val="font11"/>
                <w:rFonts w:hint="default"/>
                <w:lang/>
              </w:rPr>
              <w:t>目</w:t>
            </w:r>
          </w:p>
        </w:tc>
        <w:tc>
          <w:tcPr>
            <w:tcW w:w="7954" w:type="dxa"/>
            <w:gridSpan w:val="3"/>
            <w:tcBorders>
              <w:top w:val="single" w:sz="8"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本年支出</w:t>
            </w:r>
          </w:p>
        </w:tc>
      </w:tr>
      <w:tr w:rsidR="0081650B">
        <w:trPr>
          <w:trHeight w:val="420"/>
        </w:trPr>
        <w:tc>
          <w:tcPr>
            <w:tcW w:w="5282" w:type="dxa"/>
            <w:gridSpan w:val="2"/>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功能分类科目编码</w:t>
            </w:r>
          </w:p>
        </w:tc>
        <w:tc>
          <w:tcPr>
            <w:tcW w:w="16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科目名称</w:t>
            </w:r>
          </w:p>
        </w:tc>
        <w:tc>
          <w:tcPr>
            <w:tcW w:w="2394" w:type="dxa"/>
            <w:vMerge w:val="restart"/>
            <w:tcBorders>
              <w:top w:val="nil"/>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合计</w:t>
            </w:r>
          </w:p>
        </w:tc>
        <w:tc>
          <w:tcPr>
            <w:tcW w:w="2394" w:type="dxa"/>
            <w:vMerge w:val="restart"/>
            <w:tcBorders>
              <w:top w:val="nil"/>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基本支出</w:t>
            </w:r>
            <w:r>
              <w:rPr>
                <w:rFonts w:ascii="宋体" w:eastAsia="宋体" w:hAnsi="宋体" w:cs="宋体" w:hint="eastAsia"/>
                <w:color w:val="000000"/>
                <w:kern w:val="0"/>
                <w:sz w:val="24"/>
                <w:szCs w:val="24"/>
                <w:lang/>
              </w:rPr>
              <w:t xml:space="preserve">  </w:t>
            </w:r>
          </w:p>
        </w:tc>
        <w:tc>
          <w:tcPr>
            <w:tcW w:w="31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项目支出</w:t>
            </w:r>
          </w:p>
        </w:tc>
      </w:tr>
      <w:tr w:rsidR="0081650B">
        <w:trPr>
          <w:trHeight w:val="420"/>
        </w:trPr>
        <w:tc>
          <w:tcPr>
            <w:tcW w:w="5282"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tcPr>
          <w:p w:rsidR="0081650B" w:rsidRDefault="0081650B">
            <w:pPr>
              <w:jc w:val="center"/>
              <w:rPr>
                <w:rFonts w:ascii="宋体" w:eastAsia="宋体" w:hAnsi="宋体" w:cs="宋体"/>
                <w:color w:val="000000"/>
                <w:sz w:val="24"/>
                <w:szCs w:val="24"/>
              </w:rPr>
            </w:pPr>
          </w:p>
        </w:tc>
        <w:tc>
          <w:tcPr>
            <w:tcW w:w="16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81650B">
            <w:pPr>
              <w:jc w:val="center"/>
              <w:rPr>
                <w:rFonts w:ascii="宋体" w:eastAsia="宋体" w:hAnsi="宋体" w:cs="宋体"/>
                <w:color w:val="000000"/>
                <w:sz w:val="24"/>
                <w:szCs w:val="24"/>
              </w:rPr>
            </w:pPr>
          </w:p>
        </w:tc>
        <w:tc>
          <w:tcPr>
            <w:tcW w:w="2394" w:type="dxa"/>
            <w:vMerge/>
            <w:tcBorders>
              <w:top w:val="nil"/>
              <w:left w:val="single" w:sz="4" w:space="0" w:color="000000"/>
              <w:bottom w:val="single" w:sz="4" w:space="0" w:color="000000"/>
              <w:right w:val="single" w:sz="4" w:space="0" w:color="000000"/>
            </w:tcBorders>
            <w:shd w:val="clear" w:color="auto" w:fill="auto"/>
            <w:vAlign w:val="center"/>
          </w:tcPr>
          <w:p w:rsidR="0081650B" w:rsidRDefault="0081650B">
            <w:pPr>
              <w:jc w:val="center"/>
              <w:rPr>
                <w:rFonts w:ascii="宋体" w:eastAsia="宋体" w:hAnsi="宋体" w:cs="宋体"/>
                <w:color w:val="000000"/>
                <w:sz w:val="24"/>
                <w:szCs w:val="24"/>
              </w:rPr>
            </w:pPr>
          </w:p>
        </w:tc>
        <w:tc>
          <w:tcPr>
            <w:tcW w:w="2394" w:type="dxa"/>
            <w:vMerge/>
            <w:tcBorders>
              <w:top w:val="nil"/>
              <w:left w:val="single" w:sz="4" w:space="0" w:color="000000"/>
              <w:bottom w:val="single" w:sz="4" w:space="0" w:color="000000"/>
              <w:right w:val="single" w:sz="4" w:space="0" w:color="000000"/>
            </w:tcBorders>
            <w:shd w:val="clear" w:color="auto" w:fill="auto"/>
            <w:vAlign w:val="center"/>
          </w:tcPr>
          <w:p w:rsidR="0081650B" w:rsidRDefault="0081650B">
            <w:pPr>
              <w:jc w:val="center"/>
              <w:rPr>
                <w:rFonts w:ascii="宋体" w:eastAsia="宋体" w:hAnsi="宋体" w:cs="宋体"/>
                <w:color w:val="000000"/>
                <w:sz w:val="24"/>
                <w:szCs w:val="24"/>
              </w:rPr>
            </w:pPr>
          </w:p>
        </w:tc>
        <w:tc>
          <w:tcPr>
            <w:tcW w:w="31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81650B">
            <w:pPr>
              <w:jc w:val="center"/>
              <w:rPr>
                <w:rFonts w:ascii="宋体" w:eastAsia="宋体" w:hAnsi="宋体" w:cs="宋体"/>
                <w:color w:val="000000"/>
                <w:sz w:val="24"/>
                <w:szCs w:val="24"/>
              </w:rPr>
            </w:pPr>
          </w:p>
        </w:tc>
      </w:tr>
      <w:tr w:rsidR="0081650B">
        <w:trPr>
          <w:trHeight w:val="420"/>
        </w:trPr>
        <w:tc>
          <w:tcPr>
            <w:tcW w:w="5282"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tcPr>
          <w:p w:rsidR="0081650B" w:rsidRDefault="0081650B">
            <w:pPr>
              <w:jc w:val="center"/>
              <w:rPr>
                <w:rFonts w:ascii="宋体" w:eastAsia="宋体" w:hAnsi="宋体" w:cs="宋体"/>
                <w:color w:val="000000"/>
                <w:sz w:val="24"/>
                <w:szCs w:val="24"/>
              </w:rPr>
            </w:pPr>
          </w:p>
        </w:tc>
        <w:tc>
          <w:tcPr>
            <w:tcW w:w="16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81650B">
            <w:pPr>
              <w:jc w:val="center"/>
              <w:rPr>
                <w:rFonts w:ascii="宋体" w:eastAsia="宋体" w:hAnsi="宋体" w:cs="宋体"/>
                <w:color w:val="000000"/>
                <w:sz w:val="24"/>
                <w:szCs w:val="24"/>
              </w:rPr>
            </w:pPr>
          </w:p>
        </w:tc>
        <w:tc>
          <w:tcPr>
            <w:tcW w:w="2394" w:type="dxa"/>
            <w:vMerge/>
            <w:tcBorders>
              <w:top w:val="nil"/>
              <w:left w:val="single" w:sz="4" w:space="0" w:color="000000"/>
              <w:bottom w:val="single" w:sz="4" w:space="0" w:color="000000"/>
              <w:right w:val="single" w:sz="4" w:space="0" w:color="000000"/>
            </w:tcBorders>
            <w:shd w:val="clear" w:color="auto" w:fill="auto"/>
            <w:vAlign w:val="center"/>
          </w:tcPr>
          <w:p w:rsidR="0081650B" w:rsidRDefault="0081650B">
            <w:pPr>
              <w:jc w:val="center"/>
              <w:rPr>
                <w:rFonts w:ascii="宋体" w:eastAsia="宋体" w:hAnsi="宋体" w:cs="宋体"/>
                <w:color w:val="000000"/>
                <w:sz w:val="24"/>
                <w:szCs w:val="24"/>
              </w:rPr>
            </w:pPr>
          </w:p>
        </w:tc>
        <w:tc>
          <w:tcPr>
            <w:tcW w:w="2394" w:type="dxa"/>
            <w:vMerge/>
            <w:tcBorders>
              <w:top w:val="nil"/>
              <w:left w:val="single" w:sz="4" w:space="0" w:color="000000"/>
              <w:bottom w:val="single" w:sz="4" w:space="0" w:color="000000"/>
              <w:right w:val="single" w:sz="4" w:space="0" w:color="000000"/>
            </w:tcBorders>
            <w:shd w:val="clear" w:color="auto" w:fill="auto"/>
            <w:vAlign w:val="center"/>
          </w:tcPr>
          <w:p w:rsidR="0081650B" w:rsidRDefault="0081650B">
            <w:pPr>
              <w:jc w:val="center"/>
              <w:rPr>
                <w:rFonts w:ascii="宋体" w:eastAsia="宋体" w:hAnsi="宋体" w:cs="宋体"/>
                <w:color w:val="000000"/>
                <w:sz w:val="24"/>
                <w:szCs w:val="24"/>
              </w:rPr>
            </w:pPr>
          </w:p>
        </w:tc>
        <w:tc>
          <w:tcPr>
            <w:tcW w:w="31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81650B">
            <w:pPr>
              <w:jc w:val="center"/>
              <w:rPr>
                <w:rFonts w:ascii="宋体" w:eastAsia="宋体" w:hAnsi="宋体" w:cs="宋体"/>
                <w:color w:val="000000"/>
                <w:sz w:val="24"/>
                <w:szCs w:val="24"/>
              </w:rPr>
            </w:pPr>
          </w:p>
        </w:tc>
      </w:tr>
      <w:tr w:rsidR="0081650B">
        <w:trPr>
          <w:trHeight w:val="420"/>
        </w:trPr>
        <w:tc>
          <w:tcPr>
            <w:tcW w:w="6926"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栏次</w:t>
            </w:r>
          </w:p>
        </w:tc>
        <w:tc>
          <w:tcPr>
            <w:tcW w:w="2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c>
          <w:tcPr>
            <w:tcW w:w="2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w:t>
            </w:r>
          </w:p>
        </w:tc>
        <w:tc>
          <w:tcPr>
            <w:tcW w:w="3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r>
      <w:tr w:rsidR="0081650B">
        <w:trPr>
          <w:trHeight w:val="420"/>
        </w:trPr>
        <w:tc>
          <w:tcPr>
            <w:tcW w:w="6926" w:type="dxa"/>
            <w:gridSpan w:val="3"/>
            <w:tcBorders>
              <w:top w:val="nil"/>
              <w:left w:val="single" w:sz="8"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合计</w:t>
            </w:r>
          </w:p>
        </w:tc>
        <w:tc>
          <w:tcPr>
            <w:tcW w:w="2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0.00</w:t>
            </w:r>
          </w:p>
        </w:tc>
        <w:tc>
          <w:tcPr>
            <w:tcW w:w="2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0.00</w:t>
            </w:r>
          </w:p>
        </w:tc>
        <w:tc>
          <w:tcPr>
            <w:tcW w:w="3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C8253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0.00</w:t>
            </w:r>
          </w:p>
        </w:tc>
      </w:tr>
      <w:tr w:rsidR="0081650B">
        <w:trPr>
          <w:trHeight w:val="420"/>
        </w:trPr>
        <w:tc>
          <w:tcPr>
            <w:tcW w:w="528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81650B" w:rsidRDefault="0081650B">
            <w:pPr>
              <w:jc w:val="center"/>
              <w:rPr>
                <w:rFonts w:ascii="宋体" w:eastAsia="宋体" w:hAnsi="宋体" w:cs="宋体"/>
                <w:color w:val="000000"/>
                <w:sz w:val="24"/>
                <w:szCs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81650B">
            <w:pPr>
              <w:rPr>
                <w:rFonts w:ascii="宋体" w:eastAsia="宋体" w:hAnsi="宋体" w:cs="宋体"/>
                <w:color w:val="000000"/>
                <w:sz w:val="20"/>
                <w:szCs w:val="20"/>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81650B">
            <w:pPr>
              <w:rPr>
                <w:rFonts w:ascii="宋体" w:eastAsia="宋体" w:hAnsi="宋体" w:cs="宋体"/>
                <w:color w:val="000000"/>
                <w:sz w:val="24"/>
                <w:szCs w:val="24"/>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81650B">
            <w:pPr>
              <w:rPr>
                <w:rFonts w:ascii="宋体" w:eastAsia="宋体" w:hAnsi="宋体" w:cs="宋体"/>
                <w:color w:val="000000"/>
                <w:sz w:val="24"/>
                <w:szCs w:val="24"/>
              </w:rPr>
            </w:pPr>
          </w:p>
        </w:tc>
        <w:tc>
          <w:tcPr>
            <w:tcW w:w="3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81650B">
            <w:pPr>
              <w:rPr>
                <w:rFonts w:ascii="宋体" w:eastAsia="宋体" w:hAnsi="宋体" w:cs="宋体"/>
                <w:color w:val="000000"/>
                <w:sz w:val="24"/>
                <w:szCs w:val="24"/>
              </w:rPr>
            </w:pPr>
          </w:p>
        </w:tc>
      </w:tr>
      <w:tr w:rsidR="0081650B">
        <w:trPr>
          <w:trHeight w:val="420"/>
        </w:trPr>
        <w:tc>
          <w:tcPr>
            <w:tcW w:w="528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81650B" w:rsidRDefault="0081650B">
            <w:pPr>
              <w:jc w:val="center"/>
              <w:rPr>
                <w:rFonts w:ascii="宋体" w:eastAsia="宋体" w:hAnsi="宋体" w:cs="宋体"/>
                <w:color w:val="000000"/>
                <w:sz w:val="24"/>
                <w:szCs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81650B">
            <w:pPr>
              <w:rPr>
                <w:rFonts w:ascii="宋体" w:eastAsia="宋体" w:hAnsi="宋体" w:cs="宋体"/>
                <w:color w:val="000000"/>
                <w:sz w:val="24"/>
                <w:szCs w:val="24"/>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81650B">
            <w:pPr>
              <w:rPr>
                <w:rFonts w:ascii="宋体" w:eastAsia="宋体" w:hAnsi="宋体" w:cs="宋体"/>
                <w:color w:val="000000"/>
                <w:sz w:val="24"/>
                <w:szCs w:val="24"/>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81650B">
            <w:pPr>
              <w:rPr>
                <w:rFonts w:ascii="宋体" w:eastAsia="宋体" w:hAnsi="宋体" w:cs="宋体"/>
                <w:color w:val="000000"/>
                <w:sz w:val="24"/>
                <w:szCs w:val="24"/>
              </w:rPr>
            </w:pPr>
          </w:p>
        </w:tc>
        <w:tc>
          <w:tcPr>
            <w:tcW w:w="3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81650B">
            <w:pPr>
              <w:rPr>
                <w:rFonts w:ascii="宋体" w:eastAsia="宋体" w:hAnsi="宋体" w:cs="宋体"/>
                <w:color w:val="000000"/>
                <w:sz w:val="24"/>
                <w:szCs w:val="24"/>
              </w:rPr>
            </w:pPr>
          </w:p>
        </w:tc>
      </w:tr>
      <w:tr w:rsidR="0081650B">
        <w:trPr>
          <w:trHeight w:val="420"/>
        </w:trPr>
        <w:tc>
          <w:tcPr>
            <w:tcW w:w="528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81650B" w:rsidRDefault="0081650B">
            <w:pPr>
              <w:jc w:val="center"/>
              <w:rPr>
                <w:rFonts w:ascii="宋体" w:eastAsia="宋体" w:hAnsi="宋体" w:cs="宋体"/>
                <w:color w:val="000000"/>
                <w:sz w:val="24"/>
                <w:szCs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81650B">
            <w:pPr>
              <w:rPr>
                <w:rFonts w:ascii="宋体" w:eastAsia="宋体" w:hAnsi="宋体" w:cs="宋体"/>
                <w:color w:val="000000"/>
                <w:sz w:val="20"/>
                <w:szCs w:val="20"/>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81650B">
            <w:pPr>
              <w:rPr>
                <w:rFonts w:ascii="宋体" w:eastAsia="宋体" w:hAnsi="宋体" w:cs="宋体"/>
                <w:color w:val="000000"/>
                <w:sz w:val="24"/>
                <w:szCs w:val="24"/>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81650B">
            <w:pPr>
              <w:rPr>
                <w:rFonts w:ascii="宋体" w:eastAsia="宋体" w:hAnsi="宋体" w:cs="宋体"/>
                <w:color w:val="000000"/>
                <w:sz w:val="24"/>
                <w:szCs w:val="24"/>
              </w:rPr>
            </w:pPr>
          </w:p>
        </w:tc>
        <w:tc>
          <w:tcPr>
            <w:tcW w:w="3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81650B">
            <w:pPr>
              <w:rPr>
                <w:rFonts w:ascii="宋体" w:eastAsia="宋体" w:hAnsi="宋体" w:cs="宋体"/>
                <w:color w:val="000000"/>
                <w:sz w:val="24"/>
                <w:szCs w:val="24"/>
              </w:rPr>
            </w:pPr>
          </w:p>
        </w:tc>
      </w:tr>
      <w:tr w:rsidR="0081650B">
        <w:trPr>
          <w:trHeight w:val="420"/>
        </w:trPr>
        <w:tc>
          <w:tcPr>
            <w:tcW w:w="528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81650B" w:rsidRDefault="0081650B">
            <w:pPr>
              <w:jc w:val="center"/>
              <w:rPr>
                <w:rFonts w:ascii="宋体" w:eastAsia="宋体" w:hAnsi="宋体" w:cs="宋体"/>
                <w:color w:val="000000"/>
                <w:sz w:val="24"/>
                <w:szCs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81650B">
            <w:pPr>
              <w:rPr>
                <w:rFonts w:ascii="宋体" w:eastAsia="宋体" w:hAnsi="宋体" w:cs="宋体"/>
                <w:color w:val="000000"/>
                <w:sz w:val="24"/>
                <w:szCs w:val="24"/>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81650B">
            <w:pPr>
              <w:rPr>
                <w:rFonts w:ascii="宋体" w:eastAsia="宋体" w:hAnsi="宋体" w:cs="宋体"/>
                <w:color w:val="000000"/>
                <w:sz w:val="24"/>
                <w:szCs w:val="24"/>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81650B">
            <w:pPr>
              <w:rPr>
                <w:rFonts w:ascii="宋体" w:eastAsia="宋体" w:hAnsi="宋体" w:cs="宋体"/>
                <w:color w:val="000000"/>
                <w:sz w:val="24"/>
                <w:szCs w:val="24"/>
              </w:rPr>
            </w:pPr>
          </w:p>
        </w:tc>
        <w:tc>
          <w:tcPr>
            <w:tcW w:w="3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81650B">
            <w:pPr>
              <w:rPr>
                <w:rFonts w:ascii="宋体" w:eastAsia="宋体" w:hAnsi="宋体" w:cs="宋体"/>
                <w:color w:val="000000"/>
                <w:sz w:val="24"/>
                <w:szCs w:val="24"/>
              </w:rPr>
            </w:pPr>
          </w:p>
        </w:tc>
      </w:tr>
      <w:tr w:rsidR="0081650B">
        <w:trPr>
          <w:trHeight w:val="420"/>
        </w:trPr>
        <w:tc>
          <w:tcPr>
            <w:tcW w:w="528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81650B" w:rsidRDefault="0081650B">
            <w:pPr>
              <w:jc w:val="center"/>
              <w:rPr>
                <w:rFonts w:ascii="宋体" w:eastAsia="宋体" w:hAnsi="宋体" w:cs="宋体"/>
                <w:color w:val="000000"/>
                <w:sz w:val="24"/>
                <w:szCs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81650B">
            <w:pPr>
              <w:rPr>
                <w:rFonts w:ascii="宋体" w:eastAsia="宋体" w:hAnsi="宋体" w:cs="宋体"/>
                <w:color w:val="000000"/>
                <w:sz w:val="24"/>
                <w:szCs w:val="24"/>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81650B">
            <w:pPr>
              <w:rPr>
                <w:rFonts w:ascii="宋体" w:eastAsia="宋体" w:hAnsi="宋体" w:cs="宋体"/>
                <w:color w:val="000000"/>
                <w:sz w:val="24"/>
                <w:szCs w:val="24"/>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81650B">
            <w:pPr>
              <w:rPr>
                <w:rFonts w:ascii="宋体" w:eastAsia="宋体" w:hAnsi="宋体" w:cs="宋体"/>
                <w:color w:val="000000"/>
                <w:sz w:val="24"/>
                <w:szCs w:val="24"/>
              </w:rPr>
            </w:pPr>
          </w:p>
        </w:tc>
        <w:tc>
          <w:tcPr>
            <w:tcW w:w="3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0B" w:rsidRDefault="0081650B">
            <w:pPr>
              <w:rPr>
                <w:rFonts w:ascii="宋体" w:eastAsia="宋体" w:hAnsi="宋体" w:cs="宋体"/>
                <w:color w:val="000000"/>
                <w:sz w:val="24"/>
                <w:szCs w:val="24"/>
              </w:rPr>
            </w:pPr>
          </w:p>
        </w:tc>
      </w:tr>
      <w:tr w:rsidR="0081650B">
        <w:trPr>
          <w:trHeight w:val="420"/>
        </w:trPr>
        <w:tc>
          <w:tcPr>
            <w:tcW w:w="0" w:type="auto"/>
            <w:gridSpan w:val="6"/>
            <w:tcBorders>
              <w:top w:val="single" w:sz="4" w:space="0" w:color="000000"/>
              <w:left w:val="single" w:sz="8" w:space="0" w:color="000000"/>
              <w:bottom w:val="single" w:sz="8" w:space="0" w:color="000000"/>
              <w:right w:val="single" w:sz="4" w:space="0" w:color="000000"/>
            </w:tcBorders>
            <w:shd w:val="clear" w:color="auto" w:fill="auto"/>
            <w:noWrap/>
            <w:vAlign w:val="center"/>
          </w:tcPr>
          <w:p w:rsidR="0081650B" w:rsidRDefault="00C8253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本单位没有使用国有资本经营预算安排的支出，故本表无数据。</w:t>
            </w:r>
          </w:p>
        </w:tc>
      </w:tr>
      <w:tr w:rsidR="0081650B">
        <w:trPr>
          <w:trHeight w:val="755"/>
        </w:trPr>
        <w:tc>
          <w:tcPr>
            <w:tcW w:w="14880" w:type="dxa"/>
            <w:gridSpan w:val="6"/>
            <w:tcBorders>
              <w:top w:val="single" w:sz="8" w:space="0" w:color="000000"/>
              <w:left w:val="nil"/>
              <w:bottom w:val="nil"/>
              <w:right w:val="nil"/>
            </w:tcBorders>
            <w:shd w:val="clear" w:color="auto" w:fill="auto"/>
            <w:vAlign w:val="center"/>
          </w:tcPr>
          <w:p w:rsidR="0081650B" w:rsidRDefault="00C82531">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注：本表反映部门本年度国有资本经营预算财政拨款支出情况。</w:t>
            </w:r>
          </w:p>
        </w:tc>
      </w:tr>
    </w:tbl>
    <w:p w:rsidR="0081650B" w:rsidRDefault="0081650B">
      <w:pPr>
        <w:widowControl/>
        <w:rPr>
          <w:rFonts w:ascii="Times New Roman" w:eastAsia="方正小标宋_GBK" w:hAnsi="Times New Roman" w:cs="Times New Roman"/>
          <w:color w:val="000000"/>
          <w:kern w:val="0"/>
          <w:sz w:val="36"/>
          <w:szCs w:val="36"/>
        </w:rPr>
      </w:pPr>
    </w:p>
    <w:p w:rsidR="0081650B" w:rsidRDefault="0081650B">
      <w:pPr>
        <w:widowControl/>
        <w:ind w:left="93"/>
        <w:jc w:val="center"/>
        <w:rPr>
          <w:rFonts w:ascii="Times New Roman" w:eastAsia="方正小标宋_GBK" w:hAnsi="Times New Roman" w:cs="Times New Roman"/>
          <w:color w:val="000000"/>
          <w:kern w:val="0"/>
          <w:sz w:val="36"/>
          <w:szCs w:val="21"/>
        </w:rPr>
      </w:pPr>
    </w:p>
    <w:p w:rsidR="0081650B" w:rsidRDefault="0081650B">
      <w:pPr>
        <w:widowControl/>
        <w:ind w:left="93"/>
        <w:jc w:val="center"/>
        <w:rPr>
          <w:rFonts w:ascii="Times New Roman" w:eastAsia="方正小标宋_GBK" w:hAnsi="Times New Roman" w:cs="Times New Roman"/>
          <w:color w:val="000000"/>
          <w:kern w:val="0"/>
          <w:sz w:val="36"/>
          <w:szCs w:val="21"/>
        </w:rPr>
      </w:pPr>
    </w:p>
    <w:p w:rsidR="0081650B" w:rsidRDefault="0081650B">
      <w:pPr>
        <w:pStyle w:val="Default"/>
        <w:rPr>
          <w:sz w:val="72"/>
          <w:szCs w:val="72"/>
        </w:rPr>
        <w:sectPr w:rsidR="0081650B">
          <w:pgSz w:w="16838" w:h="11906" w:orient="landscape"/>
          <w:pgMar w:top="720" w:right="720" w:bottom="720" w:left="720" w:header="851" w:footer="992" w:gutter="0"/>
          <w:cols w:space="425"/>
          <w:docGrid w:type="lines" w:linePitch="312"/>
        </w:sectPr>
      </w:pPr>
    </w:p>
    <w:p w:rsidR="0081650B" w:rsidRDefault="0081650B">
      <w:pPr>
        <w:pStyle w:val="Default"/>
        <w:jc w:val="center"/>
        <w:rPr>
          <w:sz w:val="72"/>
          <w:szCs w:val="72"/>
        </w:rPr>
      </w:pPr>
    </w:p>
    <w:p w:rsidR="0081650B" w:rsidRDefault="0081650B">
      <w:pPr>
        <w:pStyle w:val="Default"/>
        <w:jc w:val="center"/>
        <w:rPr>
          <w:sz w:val="72"/>
          <w:szCs w:val="72"/>
        </w:rPr>
      </w:pPr>
    </w:p>
    <w:p w:rsidR="0081650B" w:rsidRDefault="00C82531">
      <w:pPr>
        <w:pStyle w:val="Default"/>
        <w:jc w:val="center"/>
        <w:rPr>
          <w:sz w:val="72"/>
          <w:szCs w:val="72"/>
        </w:rPr>
      </w:pPr>
      <w:r>
        <w:rPr>
          <w:rFonts w:hint="eastAsia"/>
          <w:sz w:val="72"/>
          <w:szCs w:val="72"/>
        </w:rPr>
        <w:t>第三部分</w:t>
      </w:r>
    </w:p>
    <w:p w:rsidR="0081650B" w:rsidRDefault="0081650B">
      <w:pPr>
        <w:pStyle w:val="Default"/>
        <w:jc w:val="center"/>
        <w:rPr>
          <w:sz w:val="70"/>
          <w:szCs w:val="70"/>
        </w:rPr>
      </w:pPr>
    </w:p>
    <w:p w:rsidR="0081650B" w:rsidRDefault="00C82531">
      <w:pPr>
        <w:pStyle w:val="Default"/>
        <w:jc w:val="center"/>
        <w:rPr>
          <w:sz w:val="70"/>
          <w:szCs w:val="70"/>
        </w:rPr>
      </w:pPr>
      <w:r>
        <w:rPr>
          <w:sz w:val="70"/>
          <w:szCs w:val="70"/>
        </w:rPr>
        <w:t>20</w:t>
      </w:r>
      <w:r>
        <w:rPr>
          <w:rFonts w:hint="eastAsia"/>
          <w:sz w:val="70"/>
          <w:szCs w:val="70"/>
        </w:rPr>
        <w:t>20</w:t>
      </w:r>
      <w:r>
        <w:rPr>
          <w:rFonts w:hint="eastAsia"/>
          <w:sz w:val="70"/>
          <w:szCs w:val="70"/>
        </w:rPr>
        <w:t>年度部门决算情况说明</w:t>
      </w:r>
    </w:p>
    <w:p w:rsidR="0081650B" w:rsidRDefault="00C82531">
      <w:pPr>
        <w:widowControl/>
        <w:jc w:val="left"/>
        <w:rPr>
          <w:rFonts w:ascii="黑体" w:eastAsia="黑体" w:cs="黑体"/>
          <w:color w:val="000000"/>
          <w:kern w:val="0"/>
          <w:sz w:val="70"/>
          <w:szCs w:val="70"/>
        </w:rPr>
      </w:pPr>
      <w:r>
        <w:rPr>
          <w:sz w:val="70"/>
          <w:szCs w:val="70"/>
        </w:rPr>
        <w:br w:type="page"/>
      </w:r>
    </w:p>
    <w:p w:rsidR="0081650B" w:rsidRDefault="00C82531">
      <w:pPr>
        <w:pStyle w:val="Default"/>
        <w:rPr>
          <w:rFonts w:hAnsi="黑体"/>
          <w:bCs/>
          <w:sz w:val="32"/>
          <w:szCs w:val="32"/>
        </w:rPr>
      </w:pPr>
      <w:r>
        <w:rPr>
          <w:rFonts w:hAnsi="黑体" w:hint="eastAsia"/>
          <w:bCs/>
          <w:sz w:val="32"/>
          <w:szCs w:val="32"/>
        </w:rPr>
        <w:lastRenderedPageBreak/>
        <w:t>一、收入支出决算总体情况说明</w:t>
      </w:r>
    </w:p>
    <w:p w:rsidR="0081650B" w:rsidRDefault="00C82531">
      <w:pPr>
        <w:widowControl/>
        <w:spacing w:line="600" w:lineRule="exact"/>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2020</w:t>
      </w:r>
      <w:r>
        <w:rPr>
          <w:rFonts w:asciiTheme="minorEastAsia" w:hAnsiTheme="minorEastAsia" w:cs="黑体" w:hint="eastAsia"/>
          <w:color w:val="000000"/>
          <w:kern w:val="0"/>
          <w:sz w:val="32"/>
          <w:szCs w:val="32"/>
        </w:rPr>
        <w:t>年</w:t>
      </w:r>
      <w:r>
        <w:rPr>
          <w:rFonts w:asciiTheme="minorEastAsia" w:hAnsiTheme="minorEastAsia" w:cs="黑体" w:hint="eastAsia"/>
          <w:color w:val="000000"/>
          <w:kern w:val="0"/>
          <w:sz w:val="32"/>
          <w:szCs w:val="32"/>
        </w:rPr>
        <w:t>收入</w:t>
      </w:r>
      <w:r>
        <w:rPr>
          <w:rFonts w:asciiTheme="minorEastAsia" w:hAnsiTheme="minorEastAsia" w:cs="黑体" w:hint="eastAsia"/>
          <w:color w:val="000000"/>
          <w:kern w:val="0"/>
          <w:sz w:val="32"/>
          <w:szCs w:val="32"/>
        </w:rPr>
        <w:t>277.27</w:t>
      </w:r>
      <w:r>
        <w:rPr>
          <w:rFonts w:asciiTheme="minorEastAsia" w:hAnsiTheme="minorEastAsia" w:cs="黑体" w:hint="eastAsia"/>
          <w:color w:val="000000"/>
          <w:kern w:val="0"/>
          <w:sz w:val="32"/>
          <w:szCs w:val="32"/>
        </w:rPr>
        <w:t>万元</w:t>
      </w:r>
      <w:r>
        <w:rPr>
          <w:rFonts w:asciiTheme="minorEastAsia" w:hAnsiTheme="minorEastAsia" w:cs="黑体" w:hint="eastAsia"/>
          <w:color w:val="000000"/>
          <w:kern w:val="0"/>
          <w:sz w:val="32"/>
          <w:szCs w:val="32"/>
        </w:rPr>
        <w:t>（包括上年结转和结余</w:t>
      </w:r>
      <w:r>
        <w:rPr>
          <w:rFonts w:asciiTheme="minorEastAsia" w:hAnsiTheme="minorEastAsia" w:cs="黑体" w:hint="eastAsia"/>
          <w:color w:val="000000"/>
          <w:kern w:val="0"/>
          <w:sz w:val="32"/>
          <w:szCs w:val="32"/>
        </w:rPr>
        <w:t>113.26</w:t>
      </w:r>
      <w:r>
        <w:rPr>
          <w:rFonts w:asciiTheme="minorEastAsia" w:hAnsiTheme="minorEastAsia" w:cs="黑体" w:hint="eastAsia"/>
          <w:color w:val="000000"/>
          <w:kern w:val="0"/>
          <w:sz w:val="32"/>
          <w:szCs w:val="32"/>
        </w:rPr>
        <w:t>万元）</w:t>
      </w:r>
      <w:r>
        <w:rPr>
          <w:rFonts w:asciiTheme="minorEastAsia" w:hAnsiTheme="minorEastAsia" w:cs="黑体" w:hint="eastAsia"/>
          <w:color w:val="000000"/>
          <w:kern w:val="0"/>
          <w:sz w:val="32"/>
          <w:szCs w:val="32"/>
        </w:rPr>
        <w:t>，其中财政拨款收入</w:t>
      </w:r>
      <w:r>
        <w:rPr>
          <w:rFonts w:asciiTheme="minorEastAsia" w:hAnsiTheme="minorEastAsia" w:cs="黑体" w:hint="eastAsia"/>
          <w:color w:val="000000"/>
          <w:kern w:val="0"/>
          <w:sz w:val="32"/>
          <w:szCs w:val="32"/>
        </w:rPr>
        <w:t>164.01</w:t>
      </w:r>
      <w:r>
        <w:rPr>
          <w:rFonts w:asciiTheme="minorEastAsia" w:hAnsiTheme="minorEastAsia" w:cs="黑体" w:hint="eastAsia"/>
          <w:color w:val="000000"/>
          <w:kern w:val="0"/>
          <w:sz w:val="32"/>
          <w:szCs w:val="32"/>
        </w:rPr>
        <w:t>万元，占本年收入的</w:t>
      </w:r>
      <w:r>
        <w:rPr>
          <w:rFonts w:asciiTheme="minorEastAsia" w:hAnsiTheme="minorEastAsia" w:cs="黑体" w:hint="eastAsia"/>
          <w:color w:val="000000"/>
          <w:kern w:val="0"/>
          <w:sz w:val="32"/>
          <w:szCs w:val="32"/>
        </w:rPr>
        <w:t>100%</w:t>
      </w:r>
      <w:r>
        <w:rPr>
          <w:rFonts w:asciiTheme="minorEastAsia" w:hAnsiTheme="minorEastAsia" w:cs="黑体" w:hint="eastAsia"/>
          <w:color w:val="000000"/>
          <w:kern w:val="0"/>
          <w:sz w:val="32"/>
          <w:szCs w:val="32"/>
        </w:rPr>
        <w:t>。较上年</w:t>
      </w:r>
      <w:r>
        <w:rPr>
          <w:rFonts w:asciiTheme="minorEastAsia" w:hAnsiTheme="minorEastAsia" w:cs="黑体" w:hint="eastAsia"/>
          <w:color w:val="000000"/>
          <w:kern w:val="0"/>
          <w:sz w:val="32"/>
          <w:szCs w:val="32"/>
        </w:rPr>
        <w:t>减少</w:t>
      </w:r>
      <w:r>
        <w:rPr>
          <w:rFonts w:asciiTheme="minorEastAsia" w:hAnsiTheme="minorEastAsia" w:cs="黑体" w:hint="eastAsia"/>
          <w:color w:val="000000"/>
          <w:kern w:val="0"/>
          <w:sz w:val="32"/>
          <w:szCs w:val="32"/>
        </w:rPr>
        <w:t>4.26</w:t>
      </w:r>
      <w:r>
        <w:rPr>
          <w:rFonts w:asciiTheme="minorEastAsia" w:hAnsiTheme="minorEastAsia" w:cs="黑体" w:hint="eastAsia"/>
          <w:color w:val="000000"/>
          <w:kern w:val="0"/>
          <w:sz w:val="32"/>
          <w:szCs w:val="32"/>
        </w:rPr>
        <w:t>%</w:t>
      </w:r>
      <w:r>
        <w:rPr>
          <w:rFonts w:asciiTheme="minorEastAsia" w:hAnsiTheme="minorEastAsia" w:cs="黑体" w:hint="eastAsia"/>
          <w:color w:val="000000"/>
          <w:kern w:val="0"/>
          <w:sz w:val="32"/>
          <w:szCs w:val="32"/>
        </w:rPr>
        <w:t>；主要为</w:t>
      </w:r>
      <w:r>
        <w:rPr>
          <w:rFonts w:asciiTheme="minorEastAsia" w:hAnsiTheme="minorEastAsia" w:cs="黑体" w:hint="eastAsia"/>
          <w:color w:val="000000"/>
          <w:kern w:val="0"/>
          <w:sz w:val="32"/>
          <w:szCs w:val="32"/>
        </w:rPr>
        <w:t>减少了</w:t>
      </w:r>
      <w:r>
        <w:rPr>
          <w:rFonts w:asciiTheme="minorEastAsia" w:hAnsiTheme="minorEastAsia" w:cs="黑体" w:hint="eastAsia"/>
          <w:color w:val="000000"/>
          <w:kern w:val="0"/>
          <w:sz w:val="32"/>
          <w:szCs w:val="32"/>
        </w:rPr>
        <w:t>专项</w:t>
      </w:r>
      <w:r>
        <w:rPr>
          <w:rFonts w:asciiTheme="minorEastAsia" w:hAnsiTheme="minorEastAsia" w:cs="黑体" w:hint="eastAsia"/>
          <w:color w:val="000000"/>
          <w:kern w:val="0"/>
          <w:sz w:val="32"/>
          <w:szCs w:val="32"/>
        </w:rPr>
        <w:t>工作经费及招商工作经费</w:t>
      </w:r>
      <w:r>
        <w:rPr>
          <w:rFonts w:asciiTheme="minorEastAsia" w:hAnsiTheme="minorEastAsia" w:cs="黑体" w:hint="eastAsia"/>
          <w:color w:val="000000"/>
          <w:kern w:val="0"/>
          <w:sz w:val="32"/>
          <w:szCs w:val="32"/>
        </w:rPr>
        <w:t>。本年支出</w:t>
      </w:r>
      <w:r>
        <w:rPr>
          <w:rFonts w:asciiTheme="minorEastAsia" w:hAnsiTheme="minorEastAsia" w:cs="黑体" w:hint="eastAsia"/>
          <w:color w:val="000000"/>
          <w:kern w:val="0"/>
          <w:sz w:val="32"/>
          <w:szCs w:val="32"/>
        </w:rPr>
        <w:t>277.27</w:t>
      </w:r>
      <w:r>
        <w:rPr>
          <w:rFonts w:asciiTheme="minorEastAsia" w:hAnsiTheme="minorEastAsia" w:cs="黑体" w:hint="eastAsia"/>
          <w:color w:val="000000"/>
          <w:kern w:val="0"/>
          <w:sz w:val="32"/>
          <w:szCs w:val="32"/>
        </w:rPr>
        <w:t>万元，其中基本支出</w:t>
      </w:r>
      <w:r>
        <w:rPr>
          <w:rFonts w:asciiTheme="minorEastAsia" w:hAnsiTheme="minorEastAsia" w:cs="黑体" w:hint="eastAsia"/>
          <w:color w:val="000000"/>
          <w:kern w:val="0"/>
          <w:sz w:val="32"/>
          <w:szCs w:val="32"/>
        </w:rPr>
        <w:t>277.27</w:t>
      </w:r>
      <w:r>
        <w:rPr>
          <w:rFonts w:asciiTheme="minorEastAsia" w:hAnsiTheme="minorEastAsia" w:cs="黑体" w:hint="eastAsia"/>
          <w:color w:val="000000"/>
          <w:kern w:val="0"/>
          <w:sz w:val="32"/>
          <w:szCs w:val="32"/>
        </w:rPr>
        <w:t>万元，占本年支出的</w:t>
      </w:r>
      <w:r>
        <w:rPr>
          <w:rFonts w:asciiTheme="minorEastAsia" w:hAnsiTheme="minorEastAsia" w:cs="黑体" w:hint="eastAsia"/>
          <w:color w:val="000000"/>
          <w:kern w:val="0"/>
          <w:sz w:val="32"/>
          <w:szCs w:val="32"/>
        </w:rPr>
        <w:t>100%</w:t>
      </w:r>
      <w:r>
        <w:rPr>
          <w:rFonts w:asciiTheme="minorEastAsia" w:hAnsiTheme="minorEastAsia" w:cs="黑体" w:hint="eastAsia"/>
          <w:color w:val="000000"/>
          <w:kern w:val="0"/>
          <w:sz w:val="32"/>
          <w:szCs w:val="32"/>
        </w:rPr>
        <w:t>，</w:t>
      </w:r>
      <w:r>
        <w:rPr>
          <w:rFonts w:asciiTheme="minorEastAsia" w:hAnsiTheme="minorEastAsia" w:cs="黑体" w:hint="eastAsia"/>
          <w:color w:val="000000"/>
          <w:kern w:val="0"/>
          <w:sz w:val="32"/>
          <w:szCs w:val="32"/>
        </w:rPr>
        <w:t>较上年增长</w:t>
      </w:r>
      <w:r>
        <w:rPr>
          <w:rFonts w:asciiTheme="minorEastAsia" w:hAnsiTheme="minorEastAsia" w:cs="黑体" w:hint="eastAsia"/>
          <w:color w:val="000000"/>
          <w:kern w:val="0"/>
          <w:sz w:val="32"/>
          <w:szCs w:val="32"/>
        </w:rPr>
        <w:t>39.15</w:t>
      </w:r>
      <w:r>
        <w:rPr>
          <w:rFonts w:asciiTheme="minorEastAsia" w:hAnsiTheme="minorEastAsia" w:cs="黑体" w:hint="eastAsia"/>
          <w:color w:val="000000"/>
          <w:kern w:val="0"/>
          <w:sz w:val="32"/>
          <w:szCs w:val="32"/>
        </w:rPr>
        <w:t>%</w:t>
      </w:r>
      <w:r>
        <w:rPr>
          <w:rFonts w:asciiTheme="minorEastAsia" w:hAnsiTheme="minorEastAsia" w:cs="黑体" w:hint="eastAsia"/>
          <w:color w:val="000000"/>
          <w:kern w:val="0"/>
          <w:sz w:val="32"/>
          <w:szCs w:val="32"/>
        </w:rPr>
        <w:t>；</w:t>
      </w:r>
      <w:r>
        <w:rPr>
          <w:rFonts w:asciiTheme="minorEastAsia" w:hAnsiTheme="minorEastAsia" w:cs="黑体" w:hint="eastAsia"/>
          <w:color w:val="000000"/>
          <w:kern w:val="0"/>
          <w:sz w:val="32"/>
          <w:szCs w:val="32"/>
        </w:rPr>
        <w:t>主要为</w:t>
      </w:r>
      <w:r>
        <w:rPr>
          <w:rFonts w:asciiTheme="minorEastAsia" w:hAnsiTheme="minorEastAsia" w:hint="eastAsia"/>
          <w:sz w:val="32"/>
          <w:szCs w:val="32"/>
        </w:rPr>
        <w:t>使用上年结转资金及招商专项工作经费</w:t>
      </w:r>
      <w:r>
        <w:rPr>
          <w:rFonts w:asciiTheme="minorEastAsia" w:hAnsiTheme="minorEastAsia" w:hint="eastAsia"/>
          <w:sz w:val="32"/>
          <w:szCs w:val="32"/>
        </w:rPr>
        <w:t>。</w:t>
      </w:r>
    </w:p>
    <w:p w:rsidR="0081650B" w:rsidRDefault="00C82531">
      <w:pPr>
        <w:pStyle w:val="Default"/>
        <w:rPr>
          <w:rFonts w:hAnsi="黑体"/>
          <w:bCs/>
          <w:sz w:val="32"/>
          <w:szCs w:val="32"/>
        </w:rPr>
      </w:pPr>
      <w:r>
        <w:rPr>
          <w:rFonts w:hAnsi="黑体" w:hint="eastAsia"/>
          <w:bCs/>
          <w:sz w:val="32"/>
          <w:szCs w:val="32"/>
        </w:rPr>
        <w:t>二、收入决算情况说明</w:t>
      </w:r>
    </w:p>
    <w:p w:rsidR="0081650B" w:rsidRDefault="00C8253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本年收入合计</w:t>
      </w:r>
      <w:r>
        <w:rPr>
          <w:rFonts w:asciiTheme="minorEastAsia" w:eastAsiaTheme="minorEastAsia" w:hAnsiTheme="minorEastAsia" w:hint="eastAsia"/>
          <w:sz w:val="32"/>
          <w:szCs w:val="32"/>
        </w:rPr>
        <w:t>164.01</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，其中：财政拨款收入</w:t>
      </w:r>
      <w:r>
        <w:rPr>
          <w:rFonts w:asciiTheme="minorEastAsia" w:eastAsiaTheme="minorEastAsia" w:hAnsiTheme="minorEastAsia" w:hint="eastAsia"/>
          <w:sz w:val="32"/>
          <w:szCs w:val="32"/>
        </w:rPr>
        <w:t>164.01</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本年收入的</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p>
    <w:p w:rsidR="0081650B" w:rsidRDefault="00C82531">
      <w:pPr>
        <w:pStyle w:val="Default"/>
        <w:rPr>
          <w:rFonts w:hAnsi="黑体"/>
          <w:bCs/>
          <w:sz w:val="32"/>
          <w:szCs w:val="32"/>
        </w:rPr>
      </w:pPr>
      <w:r>
        <w:rPr>
          <w:rFonts w:hAnsi="黑体" w:hint="eastAsia"/>
          <w:bCs/>
          <w:sz w:val="32"/>
          <w:szCs w:val="32"/>
        </w:rPr>
        <w:t>三、支出决算情况说明</w:t>
      </w:r>
    </w:p>
    <w:p w:rsidR="0081650B" w:rsidRDefault="00C8253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w:t>
      </w:r>
      <w:r>
        <w:rPr>
          <w:rFonts w:asciiTheme="minorEastAsia" w:eastAsiaTheme="minorEastAsia" w:hAnsiTheme="minorEastAsia" w:hint="eastAsia"/>
          <w:sz w:val="32"/>
          <w:szCs w:val="32"/>
        </w:rPr>
        <w:t>277.27</w:t>
      </w:r>
      <w:r>
        <w:rPr>
          <w:rFonts w:asciiTheme="minorEastAsia" w:eastAsiaTheme="minorEastAsia" w:hAnsiTheme="minorEastAsia" w:hint="eastAsia"/>
          <w:sz w:val="32"/>
          <w:szCs w:val="32"/>
        </w:rPr>
        <w:t>万元，其中：基本支出</w:t>
      </w:r>
      <w:r>
        <w:rPr>
          <w:rFonts w:asciiTheme="minorEastAsia" w:eastAsiaTheme="minorEastAsia" w:hAnsiTheme="minorEastAsia" w:hint="eastAsia"/>
          <w:sz w:val="32"/>
          <w:szCs w:val="32"/>
        </w:rPr>
        <w:t>277.27</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本年支出的</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无项目支出。</w:t>
      </w:r>
    </w:p>
    <w:p w:rsidR="0081650B" w:rsidRDefault="00C82531">
      <w:pPr>
        <w:pStyle w:val="Default"/>
        <w:rPr>
          <w:rFonts w:hAnsi="黑体"/>
          <w:bCs/>
          <w:sz w:val="32"/>
          <w:szCs w:val="32"/>
        </w:rPr>
      </w:pPr>
      <w:r>
        <w:rPr>
          <w:rFonts w:hAnsi="黑体" w:hint="eastAsia"/>
          <w:bCs/>
          <w:sz w:val="32"/>
          <w:szCs w:val="32"/>
        </w:rPr>
        <w:t>四、财政拨款收入支出决算总体情况说明</w:t>
      </w:r>
    </w:p>
    <w:p w:rsidR="0081650B" w:rsidRDefault="00C82531">
      <w:pPr>
        <w:pStyle w:val="Default"/>
        <w:ind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本年财政拨款收入</w:t>
      </w:r>
      <w:r>
        <w:rPr>
          <w:rFonts w:asciiTheme="minorEastAsia" w:eastAsiaTheme="minorEastAsia" w:hAnsiTheme="minorEastAsia" w:hint="eastAsia"/>
          <w:sz w:val="32"/>
          <w:szCs w:val="32"/>
        </w:rPr>
        <w:t>277.27</w:t>
      </w:r>
      <w:r>
        <w:rPr>
          <w:rFonts w:asciiTheme="minorEastAsia" w:eastAsiaTheme="minorEastAsia" w:hAnsiTheme="minorEastAsia" w:hint="eastAsia"/>
          <w:sz w:val="32"/>
          <w:szCs w:val="32"/>
        </w:rPr>
        <w:t>万元（包括上年结转和结余</w:t>
      </w:r>
      <w:r>
        <w:rPr>
          <w:rFonts w:asciiTheme="minorEastAsia" w:eastAsiaTheme="minorEastAsia" w:hAnsiTheme="minorEastAsia" w:hint="eastAsia"/>
          <w:sz w:val="32"/>
          <w:szCs w:val="32"/>
        </w:rPr>
        <w:t>113.26</w:t>
      </w:r>
      <w:r>
        <w:rPr>
          <w:rFonts w:asciiTheme="minorEastAsia" w:eastAsiaTheme="minorEastAsia" w:hAnsiTheme="minorEastAsia" w:hint="eastAsia"/>
          <w:sz w:val="32"/>
          <w:szCs w:val="32"/>
        </w:rPr>
        <w:t>万元），其中一般公共预算财政拨款收入</w:t>
      </w:r>
      <w:r>
        <w:rPr>
          <w:rFonts w:asciiTheme="minorEastAsia" w:eastAsiaTheme="minorEastAsia" w:hAnsiTheme="minorEastAsia" w:hint="eastAsia"/>
          <w:sz w:val="32"/>
          <w:szCs w:val="32"/>
        </w:rPr>
        <w:t>164.01</w:t>
      </w:r>
      <w:r>
        <w:rPr>
          <w:rFonts w:asciiTheme="minorEastAsia" w:eastAsiaTheme="minorEastAsia" w:hAnsiTheme="minorEastAsia" w:hint="eastAsia"/>
          <w:sz w:val="32"/>
          <w:szCs w:val="32"/>
        </w:rPr>
        <w:t>万元，较上年减少</w:t>
      </w:r>
      <w:r>
        <w:rPr>
          <w:rFonts w:asciiTheme="minorEastAsia" w:eastAsiaTheme="minorEastAsia" w:hAnsiTheme="minorEastAsia" w:hint="eastAsia"/>
          <w:sz w:val="32"/>
          <w:szCs w:val="32"/>
        </w:rPr>
        <w:t>4.26%</w:t>
      </w:r>
      <w:r>
        <w:rPr>
          <w:rFonts w:asciiTheme="minorEastAsia" w:eastAsiaTheme="minorEastAsia" w:hAnsiTheme="minorEastAsia" w:hint="eastAsia"/>
          <w:sz w:val="32"/>
          <w:szCs w:val="32"/>
        </w:rPr>
        <w:t>，主要为减少专项工作经费及招商工作经费。</w:t>
      </w:r>
    </w:p>
    <w:p w:rsidR="0081650B" w:rsidRDefault="00C82531">
      <w:pPr>
        <w:pStyle w:val="Default"/>
        <w:ind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本年财政拨款支出</w:t>
      </w:r>
      <w:r>
        <w:rPr>
          <w:rFonts w:asciiTheme="minorEastAsia" w:eastAsiaTheme="minorEastAsia" w:hAnsiTheme="minorEastAsia" w:hint="eastAsia"/>
          <w:sz w:val="32"/>
          <w:szCs w:val="32"/>
        </w:rPr>
        <w:t>277.27</w:t>
      </w:r>
      <w:r>
        <w:rPr>
          <w:rFonts w:asciiTheme="minorEastAsia" w:eastAsiaTheme="minorEastAsia" w:hAnsiTheme="minorEastAsia" w:hint="eastAsia"/>
          <w:sz w:val="32"/>
          <w:szCs w:val="32"/>
        </w:rPr>
        <w:t>万元，其中一般公共预算财政拨款支出</w:t>
      </w:r>
      <w:r>
        <w:rPr>
          <w:rFonts w:asciiTheme="minorEastAsia" w:eastAsiaTheme="minorEastAsia" w:hAnsiTheme="minorEastAsia" w:hint="eastAsia"/>
          <w:sz w:val="32"/>
          <w:szCs w:val="32"/>
        </w:rPr>
        <w:t>277.27</w:t>
      </w:r>
      <w:r>
        <w:rPr>
          <w:rFonts w:asciiTheme="minorEastAsia" w:eastAsiaTheme="minorEastAsia" w:hAnsiTheme="minorEastAsia" w:hint="eastAsia"/>
          <w:sz w:val="32"/>
          <w:szCs w:val="32"/>
        </w:rPr>
        <w:t>万元，较上年增长</w:t>
      </w:r>
      <w:r>
        <w:rPr>
          <w:rFonts w:asciiTheme="minorEastAsia" w:eastAsiaTheme="minorEastAsia" w:hAnsiTheme="minorEastAsia" w:hint="eastAsia"/>
          <w:sz w:val="32"/>
          <w:szCs w:val="32"/>
        </w:rPr>
        <w:t>39.15%</w:t>
      </w:r>
      <w:r>
        <w:rPr>
          <w:rFonts w:asciiTheme="minorEastAsia" w:eastAsiaTheme="minorEastAsia" w:hAnsiTheme="minorEastAsia" w:hint="eastAsia"/>
          <w:sz w:val="32"/>
          <w:szCs w:val="32"/>
        </w:rPr>
        <w:t>，主要为使用上年结转资金及招商专项工作经费。</w:t>
      </w:r>
    </w:p>
    <w:p w:rsidR="0081650B" w:rsidRDefault="00C82531">
      <w:pPr>
        <w:pStyle w:val="Default"/>
        <w:rPr>
          <w:rFonts w:hAnsi="黑体"/>
          <w:bCs/>
          <w:sz w:val="32"/>
          <w:szCs w:val="32"/>
        </w:rPr>
      </w:pPr>
      <w:r>
        <w:rPr>
          <w:rFonts w:hAnsi="黑体" w:hint="eastAsia"/>
          <w:bCs/>
          <w:sz w:val="32"/>
          <w:szCs w:val="32"/>
        </w:rPr>
        <w:t>五、一般公共预算财政拨款支出决算情况说明</w:t>
      </w:r>
    </w:p>
    <w:p w:rsidR="0081650B" w:rsidRDefault="00C82531">
      <w:pPr>
        <w:pStyle w:val="Default"/>
        <w:ind w:firstLineChars="200" w:firstLine="640"/>
        <w:rPr>
          <w:rFonts w:asciiTheme="minorEastAsia" w:eastAsiaTheme="minorEastAsia" w:hAnsiTheme="minorEastAsia"/>
          <w:bCs/>
          <w:sz w:val="32"/>
          <w:szCs w:val="32"/>
        </w:rPr>
      </w:pPr>
      <w:r>
        <w:rPr>
          <w:rFonts w:asciiTheme="minorEastAsia" w:eastAsiaTheme="minorEastAsia" w:hAnsiTheme="minorEastAsia" w:hint="eastAsia"/>
          <w:bCs/>
          <w:sz w:val="32"/>
          <w:szCs w:val="32"/>
        </w:rPr>
        <w:t>（一）财政拨款支出决算总体情况</w:t>
      </w:r>
    </w:p>
    <w:p w:rsidR="0081650B" w:rsidRDefault="00C82531">
      <w:pPr>
        <w:pStyle w:val="Default"/>
        <w:spacing w:line="60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2020</w:t>
      </w:r>
      <w:r>
        <w:rPr>
          <w:rFonts w:asciiTheme="minorEastAsia" w:eastAsiaTheme="minorEastAsia" w:hAnsiTheme="minorEastAsia" w:hint="eastAsia"/>
          <w:sz w:val="32"/>
          <w:szCs w:val="32"/>
        </w:rPr>
        <w:t>年度财政拨款支出</w:t>
      </w:r>
      <w:r>
        <w:rPr>
          <w:rFonts w:asciiTheme="minorEastAsia" w:eastAsiaTheme="minorEastAsia" w:hAnsiTheme="minorEastAsia" w:hint="eastAsia"/>
          <w:sz w:val="32"/>
          <w:szCs w:val="32"/>
        </w:rPr>
        <w:t>277.27</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同比上年财政拨款支出增长</w:t>
      </w:r>
      <w:r>
        <w:rPr>
          <w:rFonts w:asciiTheme="minorEastAsia" w:eastAsiaTheme="minorEastAsia" w:hAnsiTheme="minorEastAsia" w:hint="eastAsia"/>
          <w:sz w:val="32"/>
          <w:szCs w:val="32"/>
        </w:rPr>
        <w:t>39.15%</w:t>
      </w:r>
      <w:r>
        <w:rPr>
          <w:rFonts w:asciiTheme="minorEastAsia" w:eastAsiaTheme="minorEastAsia" w:hAnsiTheme="minorEastAsia" w:hint="eastAsia"/>
          <w:sz w:val="32"/>
          <w:szCs w:val="32"/>
        </w:rPr>
        <w:t>，无项目支出。变动的主要原因为使用上年结转资金及招商专项工作经费。</w:t>
      </w:r>
    </w:p>
    <w:p w:rsidR="0081650B" w:rsidRDefault="00C82531">
      <w:pPr>
        <w:pStyle w:val="Default"/>
        <w:ind w:firstLineChars="200" w:firstLine="640"/>
        <w:rPr>
          <w:rFonts w:asciiTheme="minorEastAsia" w:eastAsiaTheme="minorEastAsia" w:hAnsiTheme="minorEastAsia"/>
          <w:bCs/>
          <w:sz w:val="32"/>
          <w:szCs w:val="32"/>
        </w:rPr>
      </w:pPr>
      <w:r>
        <w:rPr>
          <w:rFonts w:asciiTheme="minorEastAsia" w:eastAsiaTheme="minorEastAsia" w:hAnsiTheme="minorEastAsia" w:hint="eastAsia"/>
          <w:bCs/>
          <w:sz w:val="32"/>
          <w:szCs w:val="32"/>
        </w:rPr>
        <w:t>（二）财政拨款支出决算结构情况</w:t>
      </w:r>
    </w:p>
    <w:p w:rsidR="0081650B" w:rsidRDefault="00C82531">
      <w:pPr>
        <w:pStyle w:val="Default"/>
        <w:spacing w:line="600" w:lineRule="exact"/>
        <w:ind w:firstLineChars="200" w:firstLine="640"/>
        <w:jc w:val="both"/>
        <w:rPr>
          <w:rFonts w:asciiTheme="minorEastAsia" w:eastAsiaTheme="minorEastAsia" w:hAnsiTheme="minorEastAsia"/>
          <w:sz w:val="32"/>
          <w:szCs w:val="32"/>
        </w:rPr>
      </w:pP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年度财政拨款支出</w:t>
      </w:r>
      <w:r>
        <w:rPr>
          <w:rFonts w:asciiTheme="minorEastAsia" w:eastAsiaTheme="minorEastAsia" w:hAnsiTheme="minorEastAsia" w:hint="eastAsia"/>
          <w:sz w:val="32"/>
          <w:szCs w:val="32"/>
        </w:rPr>
        <w:t>277.27</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占总支出的</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，无项目支出。其中人员经费开支</w:t>
      </w:r>
      <w:r>
        <w:rPr>
          <w:rFonts w:asciiTheme="minorEastAsia" w:eastAsiaTheme="minorEastAsia" w:hAnsiTheme="minorEastAsia" w:hint="eastAsia"/>
          <w:sz w:val="32"/>
          <w:szCs w:val="32"/>
        </w:rPr>
        <w:t>136.56</w:t>
      </w:r>
      <w:r>
        <w:rPr>
          <w:rFonts w:asciiTheme="minorEastAsia" w:eastAsiaTheme="minorEastAsia" w:hAnsiTheme="minorEastAsia" w:hint="eastAsia"/>
          <w:sz w:val="32"/>
          <w:szCs w:val="32"/>
        </w:rPr>
        <w:t>万元，日常公用经费开支</w:t>
      </w:r>
      <w:r>
        <w:rPr>
          <w:rFonts w:asciiTheme="minorEastAsia" w:eastAsiaTheme="minorEastAsia" w:hAnsiTheme="minorEastAsia" w:hint="eastAsia"/>
          <w:sz w:val="32"/>
          <w:szCs w:val="32"/>
        </w:rPr>
        <w:t>140.71</w:t>
      </w:r>
      <w:r>
        <w:rPr>
          <w:rFonts w:asciiTheme="minorEastAsia" w:eastAsiaTheme="minorEastAsia" w:hAnsiTheme="minorEastAsia" w:hint="eastAsia"/>
          <w:sz w:val="32"/>
          <w:szCs w:val="32"/>
        </w:rPr>
        <w:t>万元。</w:t>
      </w:r>
    </w:p>
    <w:p w:rsidR="0081650B" w:rsidRDefault="00C82531">
      <w:pPr>
        <w:pStyle w:val="Default"/>
        <w:ind w:firstLineChars="200" w:firstLine="640"/>
        <w:rPr>
          <w:rFonts w:asciiTheme="minorEastAsia" w:eastAsiaTheme="minorEastAsia" w:hAnsiTheme="minorEastAsia"/>
          <w:bCs/>
          <w:sz w:val="32"/>
          <w:szCs w:val="32"/>
        </w:rPr>
      </w:pPr>
      <w:r>
        <w:rPr>
          <w:rFonts w:asciiTheme="minorEastAsia" w:eastAsiaTheme="minorEastAsia" w:hAnsiTheme="minorEastAsia" w:hint="eastAsia"/>
          <w:bCs/>
          <w:sz w:val="32"/>
          <w:szCs w:val="32"/>
        </w:rPr>
        <w:t>（三）财政拨款支出决算具体情况</w:t>
      </w:r>
    </w:p>
    <w:p w:rsidR="0081650B" w:rsidRDefault="00C8253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年度财政拨款支出年初预算数</w:t>
      </w:r>
      <w:r>
        <w:rPr>
          <w:rFonts w:asciiTheme="minorEastAsia" w:eastAsiaTheme="minorEastAsia" w:hAnsiTheme="minorEastAsia" w:hint="eastAsia"/>
          <w:sz w:val="32"/>
          <w:szCs w:val="32"/>
        </w:rPr>
        <w:t>177.14</w:t>
      </w:r>
      <w:r>
        <w:rPr>
          <w:rFonts w:asciiTheme="minorEastAsia" w:eastAsiaTheme="minorEastAsia" w:hAnsiTheme="minorEastAsia" w:hint="eastAsia"/>
          <w:sz w:val="32"/>
          <w:szCs w:val="32"/>
        </w:rPr>
        <w:t>万元，支出决算数为</w:t>
      </w:r>
      <w:r>
        <w:rPr>
          <w:rFonts w:asciiTheme="minorEastAsia" w:eastAsiaTheme="minorEastAsia" w:hAnsiTheme="minorEastAsia" w:hint="eastAsia"/>
          <w:sz w:val="32"/>
          <w:szCs w:val="32"/>
        </w:rPr>
        <w:t>277.27</w:t>
      </w:r>
      <w:r>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156.53</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，其中：</w:t>
      </w:r>
    </w:p>
    <w:p w:rsidR="0081650B" w:rsidRDefault="00C8253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、一</w:t>
      </w:r>
      <w:r>
        <w:rPr>
          <w:rFonts w:asciiTheme="minorEastAsia" w:eastAsiaTheme="minorEastAsia" w:hAnsiTheme="minorEastAsia" w:hint="eastAsia"/>
          <w:sz w:val="32"/>
          <w:szCs w:val="32"/>
        </w:rPr>
        <w:t>般公共服务（类）</w:t>
      </w:r>
      <w:r>
        <w:rPr>
          <w:rFonts w:asciiTheme="minorEastAsia" w:eastAsiaTheme="minorEastAsia" w:hAnsiTheme="minorEastAsia" w:hint="eastAsia"/>
          <w:sz w:val="32"/>
          <w:szCs w:val="32"/>
        </w:rPr>
        <w:t>政府办公厅（室）及相关机构事务（</w:t>
      </w:r>
      <w:r>
        <w:rPr>
          <w:rFonts w:asciiTheme="minorEastAsia" w:eastAsiaTheme="minorEastAsia" w:hAnsiTheme="minorEastAsia" w:hint="eastAsia"/>
          <w:sz w:val="32"/>
          <w:szCs w:val="32"/>
        </w:rPr>
        <w:t>款</w:t>
      </w:r>
      <w:r>
        <w:rPr>
          <w:rFonts w:asciiTheme="minorEastAsia" w:eastAsiaTheme="minorEastAsia" w:hAnsiTheme="minorEastAsia" w:hint="eastAsia"/>
          <w:sz w:val="32"/>
          <w:szCs w:val="32"/>
        </w:rPr>
        <w:t>）事业运行</w:t>
      </w:r>
      <w:r>
        <w:rPr>
          <w:rFonts w:asciiTheme="minorEastAsia" w:eastAsiaTheme="minorEastAsia" w:hAnsiTheme="minorEastAsia" w:hint="eastAsia"/>
          <w:sz w:val="32"/>
          <w:szCs w:val="32"/>
        </w:rPr>
        <w:t>（项）。</w:t>
      </w:r>
    </w:p>
    <w:p w:rsidR="0081650B" w:rsidRDefault="00C8253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138.22</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250.22</w:t>
      </w:r>
      <w:r>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181.03</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，决算数大于年初预算数的主要原因是</w:t>
      </w:r>
      <w:r>
        <w:rPr>
          <w:rFonts w:asciiTheme="minorEastAsia" w:eastAsiaTheme="minorEastAsia" w:hAnsiTheme="minorEastAsia" w:hint="eastAsia"/>
          <w:sz w:val="32"/>
          <w:szCs w:val="32"/>
        </w:rPr>
        <w:t>：调入</w:t>
      </w:r>
      <w:r>
        <w:rPr>
          <w:rFonts w:asciiTheme="minorEastAsia" w:eastAsiaTheme="minorEastAsia" w:hAnsiTheme="minorEastAsia" w:hint="eastAsia"/>
          <w:sz w:val="32"/>
          <w:szCs w:val="32"/>
        </w:rPr>
        <w:t>3</w:t>
      </w:r>
      <w:r>
        <w:rPr>
          <w:rFonts w:asciiTheme="minorEastAsia" w:eastAsiaTheme="minorEastAsia" w:hAnsiTheme="minorEastAsia" w:hint="eastAsia"/>
          <w:sz w:val="32"/>
          <w:szCs w:val="32"/>
        </w:rPr>
        <w:t>名工作人员增加工资福利支出，使用上年结转资金及招商专项工作经费。</w:t>
      </w:r>
    </w:p>
    <w:p w:rsidR="0081650B" w:rsidRDefault="00C82531">
      <w:pPr>
        <w:pStyle w:val="Default"/>
        <w:numPr>
          <w:ilvl w:val="0"/>
          <w:numId w:val="2"/>
        </w:numPr>
        <w:rPr>
          <w:rFonts w:asciiTheme="minorEastAsia" w:eastAsiaTheme="minorEastAsia" w:hAnsiTheme="minorEastAsia"/>
          <w:sz w:val="32"/>
          <w:szCs w:val="32"/>
        </w:rPr>
      </w:pPr>
      <w:r>
        <w:rPr>
          <w:rFonts w:asciiTheme="minorEastAsia" w:eastAsiaTheme="minorEastAsia" w:hAnsiTheme="minorEastAsia" w:hint="eastAsia"/>
          <w:sz w:val="32"/>
          <w:szCs w:val="32"/>
        </w:rPr>
        <w:t>社会保障和就业支出（类）行政事业单位养老支出（款）</w:t>
      </w:r>
    </w:p>
    <w:p w:rsidR="0081650B" w:rsidRDefault="00C82531">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机关事业单位基本养老保险缴费支出（项）</w:t>
      </w:r>
    </w:p>
    <w:p w:rsidR="0081650B" w:rsidRDefault="00C82531">
      <w:pPr>
        <w:pStyle w:val="Default"/>
        <w:ind w:left="802"/>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 xml:space="preserve"> 16.62 </w:t>
      </w:r>
      <w:r>
        <w:rPr>
          <w:rFonts w:asciiTheme="minorEastAsia" w:eastAsiaTheme="minorEastAsia" w:hAnsiTheme="minorEastAsia" w:hint="eastAsia"/>
          <w:sz w:val="32"/>
          <w:szCs w:val="32"/>
        </w:rPr>
        <w:t>万元，支出决算</w:t>
      </w:r>
      <w:r>
        <w:rPr>
          <w:rFonts w:asciiTheme="minorEastAsia" w:eastAsiaTheme="minorEastAsia" w:hAnsiTheme="minorEastAsia" w:hint="eastAsia"/>
          <w:sz w:val="32"/>
          <w:szCs w:val="32"/>
        </w:rPr>
        <w:t>16.93</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完成年初</w:t>
      </w:r>
    </w:p>
    <w:p w:rsidR="0081650B" w:rsidRDefault="00C82531">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预算的</w:t>
      </w:r>
      <w:r>
        <w:rPr>
          <w:rFonts w:asciiTheme="minorEastAsia" w:eastAsiaTheme="minorEastAsia" w:hAnsiTheme="minorEastAsia" w:hint="eastAsia"/>
          <w:sz w:val="32"/>
          <w:szCs w:val="32"/>
        </w:rPr>
        <w:t>101.87</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，决算数</w:t>
      </w:r>
      <w:r>
        <w:rPr>
          <w:rFonts w:asciiTheme="minorEastAsia" w:eastAsiaTheme="minorEastAsia" w:hAnsiTheme="minorEastAsia" w:hint="eastAsia"/>
          <w:sz w:val="32"/>
          <w:szCs w:val="32"/>
        </w:rPr>
        <w:t>小于</w:t>
      </w:r>
      <w:r>
        <w:rPr>
          <w:rFonts w:asciiTheme="minorEastAsia" w:eastAsiaTheme="minorEastAsia" w:hAnsiTheme="minorEastAsia" w:hint="eastAsia"/>
          <w:sz w:val="32"/>
          <w:szCs w:val="32"/>
        </w:rPr>
        <w:t>年初预算数的主要原因是</w:t>
      </w:r>
      <w:r>
        <w:rPr>
          <w:rFonts w:asciiTheme="minorEastAsia" w:eastAsiaTheme="minorEastAsia" w:hAnsiTheme="minorEastAsia" w:hint="eastAsia"/>
          <w:sz w:val="32"/>
          <w:szCs w:val="32"/>
        </w:rPr>
        <w:t>：调入</w:t>
      </w:r>
      <w:r>
        <w:rPr>
          <w:rFonts w:asciiTheme="minorEastAsia" w:eastAsiaTheme="minorEastAsia" w:hAnsiTheme="minorEastAsia" w:hint="eastAsia"/>
          <w:sz w:val="32"/>
          <w:szCs w:val="32"/>
        </w:rPr>
        <w:t>3</w:t>
      </w:r>
      <w:r>
        <w:rPr>
          <w:rFonts w:asciiTheme="minorEastAsia" w:eastAsiaTheme="minorEastAsia" w:hAnsiTheme="minorEastAsia" w:hint="eastAsia"/>
          <w:sz w:val="32"/>
          <w:szCs w:val="32"/>
        </w:rPr>
        <w:t>名工作人员，调出</w:t>
      </w: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名工作人员</w:t>
      </w:r>
      <w:r>
        <w:rPr>
          <w:rFonts w:asciiTheme="minorEastAsia" w:eastAsiaTheme="minorEastAsia" w:hAnsiTheme="minorEastAsia" w:hint="eastAsia"/>
          <w:sz w:val="32"/>
          <w:szCs w:val="32"/>
        </w:rPr>
        <w:t>社保缴费基数调整。</w:t>
      </w:r>
    </w:p>
    <w:p w:rsidR="0081650B" w:rsidRDefault="00C82531">
      <w:pPr>
        <w:pStyle w:val="Default"/>
        <w:numPr>
          <w:ilvl w:val="0"/>
          <w:numId w:val="2"/>
        </w:numPr>
        <w:rPr>
          <w:rFonts w:asciiTheme="minorEastAsia" w:eastAsiaTheme="minorEastAsia" w:hAnsiTheme="minorEastAsia"/>
          <w:sz w:val="32"/>
          <w:szCs w:val="32"/>
        </w:rPr>
      </w:pPr>
      <w:r>
        <w:rPr>
          <w:rFonts w:asciiTheme="minorEastAsia" w:eastAsiaTheme="minorEastAsia" w:hAnsiTheme="minorEastAsia" w:hint="eastAsia"/>
          <w:sz w:val="32"/>
          <w:szCs w:val="32"/>
        </w:rPr>
        <w:t>社会保障和就业支出（类）残疾人事业（款）其他残疾</w:t>
      </w:r>
    </w:p>
    <w:p w:rsidR="0081650B" w:rsidRDefault="00C82531">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人事业支出（项）</w:t>
      </w:r>
    </w:p>
    <w:p w:rsidR="0081650B" w:rsidRDefault="00C82531">
      <w:pPr>
        <w:pStyle w:val="Default"/>
        <w:ind w:left="802"/>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1.32</w:t>
      </w:r>
      <w:r>
        <w:rPr>
          <w:rFonts w:asciiTheme="minorEastAsia" w:eastAsiaTheme="minorEastAsia" w:hAnsiTheme="minorEastAsia" w:hint="eastAsia"/>
          <w:sz w:val="32"/>
          <w:szCs w:val="32"/>
        </w:rPr>
        <w:t>万元，支出决算</w:t>
      </w:r>
      <w:r>
        <w:rPr>
          <w:rFonts w:asciiTheme="minorEastAsia" w:eastAsiaTheme="minorEastAsia" w:hAnsiTheme="minorEastAsia" w:hint="eastAsia"/>
          <w:sz w:val="32"/>
          <w:szCs w:val="32"/>
        </w:rPr>
        <w:t>1.32</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决算数</w:t>
      </w:r>
      <w:r>
        <w:rPr>
          <w:rFonts w:asciiTheme="minorEastAsia" w:eastAsiaTheme="minorEastAsia" w:hAnsiTheme="minorEastAsia" w:hint="eastAsia"/>
          <w:sz w:val="32"/>
          <w:szCs w:val="32"/>
        </w:rPr>
        <w:t>等于</w:t>
      </w:r>
      <w:r>
        <w:rPr>
          <w:rFonts w:asciiTheme="minorEastAsia" w:eastAsiaTheme="minorEastAsia" w:hAnsiTheme="minorEastAsia" w:hint="eastAsia"/>
          <w:sz w:val="32"/>
          <w:szCs w:val="32"/>
        </w:rPr>
        <w:t>年</w:t>
      </w:r>
    </w:p>
    <w:p w:rsidR="0081650B" w:rsidRDefault="00C82531">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初</w:t>
      </w:r>
      <w:r>
        <w:rPr>
          <w:rFonts w:asciiTheme="minorEastAsia" w:eastAsiaTheme="minorEastAsia" w:hAnsiTheme="minorEastAsia" w:hint="eastAsia"/>
          <w:sz w:val="32"/>
          <w:szCs w:val="32"/>
        </w:rPr>
        <w:t>预算数</w:t>
      </w:r>
      <w:r>
        <w:rPr>
          <w:rFonts w:asciiTheme="minorEastAsia" w:eastAsiaTheme="minorEastAsia" w:hAnsiTheme="minorEastAsia" w:hint="eastAsia"/>
          <w:sz w:val="32"/>
          <w:szCs w:val="32"/>
        </w:rPr>
        <w:t>。决算数等于年初预算数的主要原因是：按照年初预算支付残疾人保障金。</w:t>
      </w:r>
    </w:p>
    <w:p w:rsidR="0081650B" w:rsidRDefault="00C8253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4</w:t>
      </w:r>
      <w:r>
        <w:rPr>
          <w:rFonts w:asciiTheme="minorEastAsia" w:eastAsiaTheme="minorEastAsia" w:hAnsiTheme="minorEastAsia" w:hint="eastAsia"/>
          <w:sz w:val="32"/>
          <w:szCs w:val="32"/>
        </w:rPr>
        <w:t>、卫生健康支出（类）行政事业单位医疗（款）事业单位</w:t>
      </w:r>
    </w:p>
    <w:p w:rsidR="0081650B" w:rsidRDefault="00C82531">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医疗（项）</w:t>
      </w:r>
    </w:p>
    <w:p w:rsidR="0081650B" w:rsidRDefault="00C8253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 xml:space="preserve"> 8.51</w:t>
      </w:r>
      <w:r>
        <w:rPr>
          <w:rFonts w:asciiTheme="minorEastAsia" w:eastAsiaTheme="minorEastAsia" w:hAnsiTheme="minorEastAsia" w:hint="eastAsia"/>
          <w:sz w:val="32"/>
          <w:szCs w:val="32"/>
        </w:rPr>
        <w:t>万元，支出决算</w:t>
      </w:r>
      <w:r>
        <w:rPr>
          <w:rFonts w:asciiTheme="minorEastAsia" w:eastAsiaTheme="minorEastAsia" w:hAnsiTheme="minorEastAsia" w:hint="eastAsia"/>
          <w:sz w:val="32"/>
          <w:szCs w:val="32"/>
        </w:rPr>
        <w:t>8.80</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完成年初预算的</w:t>
      </w:r>
      <w:r>
        <w:rPr>
          <w:rFonts w:asciiTheme="minorEastAsia" w:eastAsiaTheme="minorEastAsia" w:hAnsiTheme="minorEastAsia" w:hint="eastAsia"/>
          <w:sz w:val="32"/>
          <w:szCs w:val="32"/>
        </w:rPr>
        <w:t>102.41</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，决算数大于年初预算数的主要原因是</w:t>
      </w:r>
      <w:r>
        <w:rPr>
          <w:rFonts w:asciiTheme="minorEastAsia" w:eastAsiaTheme="minorEastAsia" w:hAnsiTheme="minorEastAsia" w:hint="eastAsia"/>
          <w:sz w:val="32"/>
          <w:szCs w:val="32"/>
        </w:rPr>
        <w:t>：调入</w:t>
      </w:r>
      <w:r>
        <w:rPr>
          <w:rFonts w:asciiTheme="minorEastAsia" w:eastAsiaTheme="minorEastAsia" w:hAnsiTheme="minorEastAsia" w:hint="eastAsia"/>
          <w:sz w:val="32"/>
          <w:szCs w:val="32"/>
        </w:rPr>
        <w:t>3</w:t>
      </w:r>
      <w:r>
        <w:rPr>
          <w:rFonts w:asciiTheme="minorEastAsia" w:eastAsiaTheme="minorEastAsia" w:hAnsiTheme="minorEastAsia" w:hint="eastAsia"/>
          <w:sz w:val="32"/>
          <w:szCs w:val="32"/>
        </w:rPr>
        <w:t>名工作人员，调出</w:t>
      </w: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名工作人员</w:t>
      </w:r>
      <w:r>
        <w:rPr>
          <w:rFonts w:asciiTheme="minorEastAsia" w:eastAsiaTheme="minorEastAsia" w:hAnsiTheme="minorEastAsia" w:hint="eastAsia"/>
          <w:sz w:val="32"/>
          <w:szCs w:val="32"/>
        </w:rPr>
        <w:t>社保缴费基数调整。</w:t>
      </w:r>
    </w:p>
    <w:p w:rsidR="0081650B" w:rsidRDefault="00C82531">
      <w:pPr>
        <w:pStyle w:val="Default"/>
        <w:rPr>
          <w:rFonts w:hAnsi="黑体"/>
          <w:bCs/>
          <w:sz w:val="32"/>
          <w:szCs w:val="32"/>
        </w:rPr>
      </w:pPr>
      <w:r>
        <w:rPr>
          <w:rFonts w:hAnsi="黑体" w:hint="eastAsia"/>
          <w:bCs/>
          <w:sz w:val="32"/>
          <w:szCs w:val="32"/>
        </w:rPr>
        <w:t>六、一般公共预算财政拨款基本支出决算情况说明</w:t>
      </w:r>
    </w:p>
    <w:p w:rsidR="0081650B" w:rsidRDefault="00C8253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一般公共预</w:t>
      </w:r>
      <w:r>
        <w:rPr>
          <w:rFonts w:asciiTheme="minorEastAsia" w:eastAsiaTheme="minorEastAsia" w:hAnsiTheme="minorEastAsia" w:hint="eastAsia"/>
          <w:sz w:val="32"/>
          <w:szCs w:val="32"/>
        </w:rPr>
        <w:t>算财政拨款基本支出</w:t>
      </w:r>
      <w:r>
        <w:rPr>
          <w:rFonts w:asciiTheme="minorEastAsia" w:eastAsiaTheme="minorEastAsia" w:hAnsiTheme="minorEastAsia" w:hint="eastAsia"/>
          <w:sz w:val="32"/>
          <w:szCs w:val="32"/>
        </w:rPr>
        <w:t>277.27</w:t>
      </w:r>
      <w:r>
        <w:rPr>
          <w:rFonts w:asciiTheme="minorEastAsia" w:eastAsiaTheme="minorEastAsia" w:hAnsiTheme="minorEastAsia" w:hint="eastAsia"/>
          <w:sz w:val="32"/>
          <w:szCs w:val="32"/>
        </w:rPr>
        <w:t>万元；其中工资福</w:t>
      </w:r>
    </w:p>
    <w:p w:rsidR="0081650B" w:rsidRDefault="00C82531">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利支出</w:t>
      </w:r>
      <w:r>
        <w:rPr>
          <w:rFonts w:asciiTheme="minorEastAsia" w:eastAsiaTheme="minorEastAsia" w:hAnsiTheme="minorEastAsia" w:hint="eastAsia"/>
          <w:sz w:val="32"/>
          <w:szCs w:val="32"/>
        </w:rPr>
        <w:t>136.56</w:t>
      </w:r>
      <w:r>
        <w:rPr>
          <w:rFonts w:asciiTheme="minorEastAsia" w:eastAsiaTheme="minorEastAsia" w:hAnsiTheme="minorEastAsia" w:hint="eastAsia"/>
          <w:sz w:val="32"/>
          <w:szCs w:val="32"/>
        </w:rPr>
        <w:t>万元，主要包括：按国家规定支出的基本工资、津贴补贴、其他社会保障缴费、伙食补助费、机关事业单位基本养老保险缴费、其他工资福利支出、离休费、退休费、抚恤金、生活补助、医疗费、住房公积金、提租补贴、购房补贴、采暖补贴、物业服务补贴、其他对个人和家庭的补助支出；商品和服务支出及资本性支出</w:t>
      </w:r>
      <w:r>
        <w:rPr>
          <w:rFonts w:asciiTheme="minorEastAsia" w:eastAsiaTheme="minorEastAsia" w:hAnsiTheme="minorEastAsia" w:hint="eastAsia"/>
          <w:sz w:val="32"/>
          <w:szCs w:val="32"/>
        </w:rPr>
        <w:t>140.71</w:t>
      </w:r>
      <w:r>
        <w:rPr>
          <w:rFonts w:asciiTheme="minorEastAsia" w:eastAsiaTheme="minorEastAsia" w:hAnsiTheme="minorEastAsia" w:hint="eastAsia"/>
          <w:sz w:val="32"/>
          <w:szCs w:val="32"/>
        </w:rPr>
        <w:t>万元，主要包括：办公费、印刷费、咨询费、手续费、水费、电费、邮电费、取暖费、物业管理费、差旅费、因公出国（境）费用、维修（护）费、租赁费、会议费、培训费</w:t>
      </w:r>
      <w:r>
        <w:rPr>
          <w:rFonts w:asciiTheme="minorEastAsia" w:eastAsiaTheme="minorEastAsia" w:hAnsiTheme="minorEastAsia" w:hint="eastAsia"/>
          <w:sz w:val="32"/>
          <w:szCs w:val="32"/>
        </w:rPr>
        <w:t>、公务接待费、专用材料费、劳务费、委托业务费、工会经费、福利费、公务用车运行维护费、其他交通费用、税金及附加费用、其他商品和服务支出、办公设备购置、专用设备购置、其他资本</w:t>
      </w:r>
      <w:r>
        <w:rPr>
          <w:rFonts w:asciiTheme="minorEastAsia" w:eastAsiaTheme="minorEastAsia" w:hAnsiTheme="minorEastAsia" w:hint="eastAsia"/>
          <w:sz w:val="32"/>
          <w:szCs w:val="32"/>
        </w:rPr>
        <w:lastRenderedPageBreak/>
        <w:t>性支出。</w:t>
      </w:r>
    </w:p>
    <w:p w:rsidR="0081650B" w:rsidRDefault="00C82531">
      <w:pPr>
        <w:pStyle w:val="Default"/>
        <w:numPr>
          <w:ilvl w:val="0"/>
          <w:numId w:val="3"/>
        </w:numPr>
        <w:rPr>
          <w:rFonts w:hAnsi="黑体"/>
          <w:bCs/>
          <w:sz w:val="32"/>
          <w:szCs w:val="32"/>
        </w:rPr>
      </w:pPr>
      <w:r>
        <w:rPr>
          <w:rFonts w:hAnsi="黑体" w:hint="eastAsia"/>
          <w:bCs/>
          <w:sz w:val="32"/>
          <w:szCs w:val="32"/>
        </w:rPr>
        <w:t>一般公共预算财政拨款三公经费支出决算情况说明</w:t>
      </w:r>
    </w:p>
    <w:p w:rsidR="0081650B" w:rsidRDefault="00C82531">
      <w:pPr>
        <w:pStyle w:val="Default"/>
        <w:ind w:firstLineChars="200" w:firstLine="640"/>
        <w:rPr>
          <w:rFonts w:asciiTheme="minorEastAsia" w:eastAsiaTheme="minorEastAsia" w:hAnsiTheme="minorEastAsia"/>
          <w:bCs/>
          <w:sz w:val="32"/>
          <w:szCs w:val="32"/>
        </w:rPr>
      </w:pPr>
      <w:r>
        <w:rPr>
          <w:rFonts w:asciiTheme="minorEastAsia" w:eastAsiaTheme="minorEastAsia" w:hAnsiTheme="minorEastAsia" w:hint="eastAsia"/>
          <w:bCs/>
          <w:sz w:val="32"/>
          <w:szCs w:val="32"/>
        </w:rPr>
        <w:t>（一）“三公”经费财政拨款支出决算总体情况说明</w:t>
      </w:r>
    </w:p>
    <w:p w:rsidR="0081650B" w:rsidRDefault="00C82531">
      <w:pPr>
        <w:pStyle w:val="a6"/>
        <w:widowControl/>
        <w:shd w:val="clear" w:color="auto" w:fill="FFFFFF"/>
        <w:spacing w:beforeAutospacing="0" w:afterAutospacing="0" w:line="33" w:lineRule="atLeast"/>
        <w:ind w:firstLineChars="200" w:firstLine="640"/>
        <w:jc w:val="both"/>
        <w:rPr>
          <w:rFonts w:asciiTheme="minorEastAsia" w:hAnsiTheme="minorEastAsia" w:cs="黑体"/>
          <w:color w:val="000000"/>
          <w:sz w:val="32"/>
          <w:szCs w:val="32"/>
        </w:rPr>
      </w:pPr>
      <w:r>
        <w:rPr>
          <w:rFonts w:asciiTheme="minorEastAsia" w:hAnsiTheme="minorEastAsia" w:cs="黑体"/>
          <w:color w:val="000000"/>
          <w:sz w:val="32"/>
          <w:szCs w:val="32"/>
        </w:rPr>
        <w:t>“</w:t>
      </w:r>
      <w:r>
        <w:rPr>
          <w:rFonts w:asciiTheme="minorEastAsia" w:hAnsiTheme="minorEastAsia" w:cs="黑体"/>
          <w:color w:val="000000"/>
          <w:sz w:val="32"/>
          <w:szCs w:val="32"/>
        </w:rPr>
        <w:t>三公</w:t>
      </w:r>
      <w:r>
        <w:rPr>
          <w:rFonts w:asciiTheme="minorEastAsia" w:hAnsiTheme="minorEastAsia" w:cs="黑体"/>
          <w:color w:val="000000"/>
          <w:sz w:val="32"/>
          <w:szCs w:val="32"/>
        </w:rPr>
        <w:t>”</w:t>
      </w:r>
      <w:r>
        <w:rPr>
          <w:rFonts w:asciiTheme="minorEastAsia" w:hAnsiTheme="minorEastAsia" w:cs="黑体"/>
          <w:color w:val="000000"/>
          <w:sz w:val="32"/>
          <w:szCs w:val="32"/>
        </w:rPr>
        <w:t>经费财政拨款支出预算为</w:t>
      </w:r>
      <w:r>
        <w:rPr>
          <w:rFonts w:asciiTheme="minorEastAsia" w:hAnsiTheme="minorEastAsia" w:cs="黑体" w:hint="eastAsia"/>
          <w:color w:val="000000"/>
          <w:sz w:val="32"/>
          <w:szCs w:val="32"/>
        </w:rPr>
        <w:t>16.00</w:t>
      </w:r>
      <w:r>
        <w:rPr>
          <w:rFonts w:asciiTheme="minorEastAsia" w:hAnsiTheme="minorEastAsia" w:cs="黑体"/>
          <w:color w:val="000000"/>
          <w:sz w:val="32"/>
          <w:szCs w:val="32"/>
        </w:rPr>
        <w:t>万元，支出决算为</w:t>
      </w:r>
      <w:r>
        <w:rPr>
          <w:rFonts w:asciiTheme="minorEastAsia" w:hAnsiTheme="minorEastAsia" w:cs="黑体" w:hint="eastAsia"/>
          <w:color w:val="000000"/>
          <w:sz w:val="32"/>
          <w:szCs w:val="32"/>
        </w:rPr>
        <w:t>9.96</w:t>
      </w:r>
      <w:r>
        <w:rPr>
          <w:rFonts w:asciiTheme="minorEastAsia" w:hAnsiTheme="minorEastAsia" w:cs="黑体"/>
          <w:color w:val="000000"/>
          <w:sz w:val="32"/>
          <w:szCs w:val="32"/>
        </w:rPr>
        <w:t>万元，完成预算的</w:t>
      </w:r>
      <w:r>
        <w:rPr>
          <w:rFonts w:asciiTheme="minorEastAsia" w:hAnsiTheme="minorEastAsia" w:cs="黑体" w:hint="eastAsia"/>
          <w:color w:val="000000"/>
          <w:sz w:val="32"/>
          <w:szCs w:val="32"/>
        </w:rPr>
        <w:t>62.25</w:t>
      </w:r>
      <w:r>
        <w:rPr>
          <w:rFonts w:asciiTheme="minorEastAsia" w:hAnsiTheme="minorEastAsia" w:cs="黑体"/>
          <w:color w:val="000000"/>
          <w:sz w:val="32"/>
          <w:szCs w:val="32"/>
        </w:rPr>
        <w:t>%</w:t>
      </w:r>
      <w:r>
        <w:rPr>
          <w:rFonts w:asciiTheme="minorEastAsia" w:hAnsiTheme="minorEastAsia" w:cs="黑体"/>
          <w:color w:val="000000"/>
          <w:sz w:val="32"/>
          <w:szCs w:val="32"/>
        </w:rPr>
        <w:t>，其中：</w:t>
      </w:r>
    </w:p>
    <w:p w:rsidR="0081650B" w:rsidRDefault="00C82531">
      <w:pPr>
        <w:pStyle w:val="a6"/>
        <w:widowControl/>
        <w:shd w:val="clear" w:color="auto" w:fill="FFFFFF"/>
        <w:spacing w:beforeAutospacing="0" w:afterAutospacing="0" w:line="33" w:lineRule="atLeast"/>
        <w:ind w:firstLineChars="200" w:firstLine="640"/>
        <w:jc w:val="both"/>
        <w:rPr>
          <w:rFonts w:asciiTheme="minorEastAsia" w:hAnsiTheme="minorEastAsia" w:cs="黑体"/>
          <w:color w:val="000000"/>
          <w:sz w:val="32"/>
          <w:szCs w:val="32"/>
        </w:rPr>
      </w:pPr>
      <w:r>
        <w:rPr>
          <w:rFonts w:asciiTheme="minorEastAsia" w:hAnsiTheme="minorEastAsia" w:cs="黑体"/>
          <w:color w:val="000000"/>
          <w:sz w:val="32"/>
          <w:szCs w:val="32"/>
        </w:rPr>
        <w:t>因公出国（境）费支出预算为</w:t>
      </w:r>
      <w:r>
        <w:rPr>
          <w:rFonts w:asciiTheme="minorEastAsia" w:hAnsiTheme="minorEastAsia" w:cs="黑体" w:hint="eastAsia"/>
          <w:color w:val="000000"/>
          <w:sz w:val="32"/>
          <w:szCs w:val="32"/>
        </w:rPr>
        <w:t>4</w:t>
      </w:r>
      <w:r>
        <w:rPr>
          <w:rFonts w:asciiTheme="minorEastAsia" w:hAnsiTheme="minorEastAsia" w:cs="黑体"/>
          <w:color w:val="000000"/>
          <w:sz w:val="32"/>
          <w:szCs w:val="32"/>
        </w:rPr>
        <w:t>.00</w:t>
      </w:r>
      <w:r>
        <w:rPr>
          <w:rFonts w:asciiTheme="minorEastAsia" w:hAnsiTheme="minorEastAsia" w:cs="黑体"/>
          <w:color w:val="000000"/>
          <w:sz w:val="32"/>
          <w:szCs w:val="32"/>
        </w:rPr>
        <w:t>万元，支出决算为</w:t>
      </w:r>
      <w:r>
        <w:rPr>
          <w:rFonts w:asciiTheme="minorEastAsia" w:hAnsiTheme="minorEastAsia" w:cs="黑体" w:hint="eastAsia"/>
          <w:color w:val="000000"/>
          <w:sz w:val="32"/>
          <w:szCs w:val="32"/>
        </w:rPr>
        <w:t>0</w:t>
      </w:r>
      <w:r>
        <w:rPr>
          <w:rFonts w:asciiTheme="minorEastAsia" w:hAnsiTheme="minorEastAsia" w:cs="黑体"/>
          <w:color w:val="000000"/>
          <w:sz w:val="32"/>
          <w:szCs w:val="32"/>
        </w:rPr>
        <w:t>万元，决算数小于年初预算数的主要原因是严格控制</w:t>
      </w:r>
      <w:r>
        <w:rPr>
          <w:rFonts w:asciiTheme="minorEastAsia" w:hAnsiTheme="minorEastAsia" w:cs="黑体"/>
          <w:color w:val="000000"/>
          <w:sz w:val="32"/>
          <w:szCs w:val="32"/>
        </w:rPr>
        <w:t>“</w:t>
      </w:r>
      <w:r>
        <w:rPr>
          <w:rFonts w:asciiTheme="minorEastAsia" w:hAnsiTheme="minorEastAsia" w:cs="黑体"/>
          <w:color w:val="000000"/>
          <w:sz w:val="32"/>
          <w:szCs w:val="32"/>
        </w:rPr>
        <w:t>三公</w:t>
      </w:r>
      <w:r>
        <w:rPr>
          <w:rFonts w:asciiTheme="minorEastAsia" w:hAnsiTheme="minorEastAsia" w:cs="黑体"/>
          <w:color w:val="000000"/>
          <w:sz w:val="32"/>
          <w:szCs w:val="32"/>
        </w:rPr>
        <w:t>”</w:t>
      </w:r>
      <w:r>
        <w:rPr>
          <w:rFonts w:asciiTheme="minorEastAsia" w:hAnsiTheme="minorEastAsia" w:cs="黑体"/>
          <w:color w:val="000000"/>
          <w:sz w:val="32"/>
          <w:szCs w:val="32"/>
        </w:rPr>
        <w:t>经费开支，厉行节约，与上年相比减少</w:t>
      </w:r>
      <w:r>
        <w:rPr>
          <w:rFonts w:asciiTheme="minorEastAsia" w:hAnsiTheme="minorEastAsia" w:cs="黑体" w:hint="eastAsia"/>
          <w:color w:val="000000"/>
          <w:sz w:val="32"/>
          <w:szCs w:val="32"/>
        </w:rPr>
        <w:t>3.00</w:t>
      </w:r>
      <w:r>
        <w:rPr>
          <w:rFonts w:asciiTheme="minorEastAsia" w:hAnsiTheme="minorEastAsia" w:cs="黑体"/>
          <w:color w:val="000000"/>
          <w:sz w:val="32"/>
          <w:szCs w:val="32"/>
        </w:rPr>
        <w:t>万元，减少</w:t>
      </w:r>
      <w:r>
        <w:rPr>
          <w:rFonts w:asciiTheme="minorEastAsia" w:hAnsiTheme="minorEastAsia" w:cs="黑体" w:hint="eastAsia"/>
          <w:color w:val="000000"/>
          <w:sz w:val="32"/>
          <w:szCs w:val="32"/>
        </w:rPr>
        <w:t>100</w:t>
      </w:r>
      <w:r>
        <w:rPr>
          <w:rFonts w:asciiTheme="minorEastAsia" w:hAnsiTheme="minorEastAsia" w:cs="黑体"/>
          <w:color w:val="000000"/>
          <w:sz w:val="32"/>
          <w:szCs w:val="32"/>
        </w:rPr>
        <w:t>%,</w:t>
      </w:r>
      <w:r>
        <w:rPr>
          <w:rFonts w:asciiTheme="minorEastAsia" w:hAnsiTheme="minorEastAsia" w:cs="黑体"/>
          <w:color w:val="000000"/>
          <w:sz w:val="32"/>
          <w:szCs w:val="32"/>
        </w:rPr>
        <w:t>减少的主要原因是严格控制</w:t>
      </w:r>
      <w:r>
        <w:rPr>
          <w:rFonts w:asciiTheme="minorEastAsia" w:hAnsiTheme="minorEastAsia" w:cs="黑体"/>
          <w:color w:val="000000"/>
          <w:sz w:val="32"/>
          <w:szCs w:val="32"/>
        </w:rPr>
        <w:t>“</w:t>
      </w:r>
      <w:r>
        <w:rPr>
          <w:rFonts w:asciiTheme="minorEastAsia" w:hAnsiTheme="minorEastAsia" w:cs="黑体"/>
          <w:color w:val="000000"/>
          <w:sz w:val="32"/>
          <w:szCs w:val="32"/>
        </w:rPr>
        <w:t>三公</w:t>
      </w:r>
      <w:r>
        <w:rPr>
          <w:rFonts w:asciiTheme="minorEastAsia" w:hAnsiTheme="minorEastAsia" w:cs="黑体"/>
          <w:color w:val="000000"/>
          <w:sz w:val="32"/>
          <w:szCs w:val="32"/>
        </w:rPr>
        <w:t>”</w:t>
      </w:r>
      <w:r>
        <w:rPr>
          <w:rFonts w:asciiTheme="minorEastAsia" w:hAnsiTheme="minorEastAsia" w:cs="黑体"/>
          <w:color w:val="000000"/>
          <w:sz w:val="32"/>
          <w:szCs w:val="32"/>
        </w:rPr>
        <w:t>经费开支，厉行节约。</w:t>
      </w:r>
    </w:p>
    <w:p w:rsidR="0081650B" w:rsidRDefault="00C82531">
      <w:pPr>
        <w:pStyle w:val="a6"/>
        <w:widowControl/>
        <w:shd w:val="clear" w:color="auto" w:fill="FFFFFF"/>
        <w:spacing w:beforeAutospacing="0" w:afterAutospacing="0" w:line="33" w:lineRule="atLeast"/>
        <w:ind w:firstLineChars="200" w:firstLine="640"/>
        <w:jc w:val="both"/>
        <w:rPr>
          <w:rFonts w:asciiTheme="minorEastAsia" w:hAnsiTheme="minorEastAsia" w:cs="黑体"/>
          <w:color w:val="000000"/>
          <w:sz w:val="32"/>
          <w:szCs w:val="32"/>
        </w:rPr>
      </w:pPr>
      <w:r>
        <w:rPr>
          <w:rFonts w:asciiTheme="minorEastAsia" w:hAnsiTheme="minorEastAsia" w:cs="黑体"/>
          <w:color w:val="000000"/>
          <w:sz w:val="32"/>
          <w:szCs w:val="32"/>
        </w:rPr>
        <w:t>公务接待费支出预算为</w:t>
      </w:r>
      <w:r>
        <w:rPr>
          <w:rFonts w:asciiTheme="minorEastAsia" w:hAnsiTheme="minorEastAsia" w:cs="黑体"/>
          <w:color w:val="000000"/>
          <w:sz w:val="32"/>
          <w:szCs w:val="32"/>
        </w:rPr>
        <w:t>3.00</w:t>
      </w:r>
      <w:r>
        <w:rPr>
          <w:rFonts w:asciiTheme="minorEastAsia" w:hAnsiTheme="minorEastAsia" w:cs="黑体"/>
          <w:color w:val="000000"/>
          <w:sz w:val="32"/>
          <w:szCs w:val="32"/>
        </w:rPr>
        <w:t>万元，支出决算为</w:t>
      </w:r>
      <w:r>
        <w:rPr>
          <w:rFonts w:asciiTheme="minorEastAsia" w:hAnsiTheme="minorEastAsia" w:cs="黑体" w:hint="eastAsia"/>
          <w:color w:val="000000"/>
          <w:sz w:val="32"/>
          <w:szCs w:val="32"/>
        </w:rPr>
        <w:t>1.87</w:t>
      </w:r>
      <w:r>
        <w:rPr>
          <w:rFonts w:asciiTheme="minorEastAsia" w:hAnsiTheme="minorEastAsia" w:cs="黑体"/>
          <w:color w:val="000000"/>
          <w:sz w:val="32"/>
          <w:szCs w:val="32"/>
        </w:rPr>
        <w:t>万元，完成预算的</w:t>
      </w:r>
      <w:r>
        <w:rPr>
          <w:rFonts w:asciiTheme="minorEastAsia" w:hAnsiTheme="minorEastAsia" w:cs="黑体" w:hint="eastAsia"/>
          <w:color w:val="000000"/>
          <w:sz w:val="32"/>
          <w:szCs w:val="32"/>
        </w:rPr>
        <w:t>62.33</w:t>
      </w:r>
      <w:r>
        <w:rPr>
          <w:rFonts w:asciiTheme="minorEastAsia" w:hAnsiTheme="minorEastAsia" w:cs="黑体"/>
          <w:color w:val="000000"/>
          <w:sz w:val="32"/>
          <w:szCs w:val="32"/>
        </w:rPr>
        <w:t>%</w:t>
      </w:r>
      <w:r>
        <w:rPr>
          <w:rFonts w:asciiTheme="minorEastAsia" w:hAnsiTheme="minorEastAsia" w:cs="黑体"/>
          <w:color w:val="000000"/>
          <w:sz w:val="32"/>
          <w:szCs w:val="32"/>
        </w:rPr>
        <w:t>，决算数小于年初预算数的主要原因是严格按机关公务接待标准励行节约，与上年相比减少</w:t>
      </w:r>
      <w:r>
        <w:rPr>
          <w:rFonts w:asciiTheme="minorEastAsia" w:hAnsiTheme="minorEastAsia" w:cs="黑体" w:hint="eastAsia"/>
          <w:color w:val="000000"/>
          <w:sz w:val="32"/>
          <w:szCs w:val="32"/>
        </w:rPr>
        <w:t>0.12</w:t>
      </w:r>
      <w:r>
        <w:rPr>
          <w:rFonts w:asciiTheme="minorEastAsia" w:hAnsiTheme="minorEastAsia" w:cs="黑体"/>
          <w:color w:val="000000"/>
          <w:sz w:val="32"/>
          <w:szCs w:val="32"/>
        </w:rPr>
        <w:t>万元，减少</w:t>
      </w:r>
      <w:r>
        <w:rPr>
          <w:rFonts w:asciiTheme="minorEastAsia" w:hAnsiTheme="minorEastAsia" w:cs="黑体" w:hint="eastAsia"/>
          <w:color w:val="000000"/>
          <w:sz w:val="32"/>
          <w:szCs w:val="32"/>
        </w:rPr>
        <w:t>6.03</w:t>
      </w:r>
      <w:r>
        <w:rPr>
          <w:rFonts w:asciiTheme="minorEastAsia" w:hAnsiTheme="minorEastAsia" w:cs="黑体"/>
          <w:color w:val="000000"/>
          <w:sz w:val="32"/>
          <w:szCs w:val="32"/>
        </w:rPr>
        <w:t>%,</w:t>
      </w:r>
      <w:r>
        <w:rPr>
          <w:rFonts w:asciiTheme="minorEastAsia" w:hAnsiTheme="minorEastAsia" w:cs="黑体"/>
          <w:color w:val="000000"/>
          <w:sz w:val="32"/>
          <w:szCs w:val="32"/>
        </w:rPr>
        <w:t>减少的主要原因是严格按机关公务接待标准励行节约。</w:t>
      </w:r>
    </w:p>
    <w:p w:rsidR="0081650B" w:rsidRDefault="00C82531">
      <w:pPr>
        <w:pStyle w:val="a6"/>
        <w:widowControl/>
        <w:shd w:val="clear" w:color="auto" w:fill="FFFFFF"/>
        <w:spacing w:beforeAutospacing="0" w:afterAutospacing="0" w:line="33" w:lineRule="atLeast"/>
        <w:ind w:firstLineChars="200" w:firstLine="640"/>
        <w:jc w:val="both"/>
        <w:rPr>
          <w:rFonts w:asciiTheme="minorEastAsia" w:hAnsiTheme="minorEastAsia" w:cs="黑体"/>
          <w:color w:val="000000"/>
          <w:sz w:val="32"/>
          <w:szCs w:val="32"/>
        </w:rPr>
      </w:pPr>
      <w:r>
        <w:rPr>
          <w:rFonts w:asciiTheme="minorEastAsia" w:hAnsiTheme="minorEastAsia" w:cs="黑体"/>
          <w:color w:val="000000"/>
          <w:sz w:val="32"/>
          <w:szCs w:val="32"/>
        </w:rPr>
        <w:t>公务用车购置费及运行维护费支出预算为</w:t>
      </w:r>
      <w:r>
        <w:rPr>
          <w:rFonts w:asciiTheme="minorEastAsia" w:hAnsiTheme="minorEastAsia" w:cs="黑体"/>
          <w:color w:val="000000"/>
          <w:sz w:val="32"/>
          <w:szCs w:val="32"/>
        </w:rPr>
        <w:t>9.00</w:t>
      </w:r>
      <w:r>
        <w:rPr>
          <w:rFonts w:asciiTheme="minorEastAsia" w:hAnsiTheme="minorEastAsia" w:cs="黑体"/>
          <w:color w:val="000000"/>
          <w:sz w:val="32"/>
          <w:szCs w:val="32"/>
        </w:rPr>
        <w:t>万元，支出决算为</w:t>
      </w:r>
      <w:r>
        <w:rPr>
          <w:rFonts w:asciiTheme="minorEastAsia" w:hAnsiTheme="minorEastAsia" w:cs="黑体" w:hint="eastAsia"/>
          <w:color w:val="000000"/>
          <w:sz w:val="32"/>
          <w:szCs w:val="32"/>
        </w:rPr>
        <w:t>8.09</w:t>
      </w:r>
      <w:r>
        <w:rPr>
          <w:rFonts w:asciiTheme="minorEastAsia" w:hAnsiTheme="minorEastAsia" w:cs="黑体"/>
          <w:color w:val="000000"/>
          <w:sz w:val="32"/>
          <w:szCs w:val="32"/>
        </w:rPr>
        <w:t>万元，完成预算的</w:t>
      </w:r>
      <w:r>
        <w:rPr>
          <w:rFonts w:asciiTheme="minorEastAsia" w:hAnsiTheme="minorEastAsia" w:cs="黑体" w:hint="eastAsia"/>
          <w:color w:val="000000"/>
          <w:sz w:val="32"/>
          <w:szCs w:val="32"/>
        </w:rPr>
        <w:t>89.89</w:t>
      </w:r>
      <w:r>
        <w:rPr>
          <w:rFonts w:asciiTheme="minorEastAsia" w:hAnsiTheme="minorEastAsia" w:cs="黑体"/>
          <w:color w:val="000000"/>
          <w:sz w:val="32"/>
          <w:szCs w:val="32"/>
        </w:rPr>
        <w:t>%</w:t>
      </w:r>
      <w:r>
        <w:rPr>
          <w:rFonts w:asciiTheme="minorEastAsia" w:hAnsiTheme="minorEastAsia" w:cs="黑体"/>
          <w:color w:val="000000"/>
          <w:sz w:val="32"/>
          <w:szCs w:val="32"/>
        </w:rPr>
        <w:t>，决算</w:t>
      </w:r>
      <w:r>
        <w:rPr>
          <w:rFonts w:asciiTheme="minorEastAsia" w:hAnsiTheme="minorEastAsia" w:cs="黑体"/>
          <w:color w:val="000000"/>
          <w:sz w:val="32"/>
          <w:szCs w:val="32"/>
        </w:rPr>
        <w:t>数小于年初预算数的主要原因是严格控制</w:t>
      </w:r>
      <w:r>
        <w:rPr>
          <w:rFonts w:asciiTheme="minorEastAsia" w:hAnsiTheme="minorEastAsia" w:cs="黑体"/>
          <w:color w:val="000000"/>
          <w:sz w:val="32"/>
          <w:szCs w:val="32"/>
        </w:rPr>
        <w:t>“</w:t>
      </w:r>
      <w:r>
        <w:rPr>
          <w:rFonts w:asciiTheme="minorEastAsia" w:hAnsiTheme="minorEastAsia" w:cs="黑体"/>
          <w:color w:val="000000"/>
          <w:sz w:val="32"/>
          <w:szCs w:val="32"/>
        </w:rPr>
        <w:t>三公</w:t>
      </w:r>
      <w:r>
        <w:rPr>
          <w:rFonts w:asciiTheme="minorEastAsia" w:hAnsiTheme="minorEastAsia" w:cs="黑体"/>
          <w:color w:val="000000"/>
          <w:sz w:val="32"/>
          <w:szCs w:val="32"/>
        </w:rPr>
        <w:t>”</w:t>
      </w:r>
      <w:r>
        <w:rPr>
          <w:rFonts w:asciiTheme="minorEastAsia" w:hAnsiTheme="minorEastAsia" w:cs="黑体"/>
          <w:color w:val="000000"/>
          <w:sz w:val="32"/>
          <w:szCs w:val="32"/>
        </w:rPr>
        <w:t>经费开支，厉行节约，与上年相比增加</w:t>
      </w:r>
      <w:r>
        <w:rPr>
          <w:rFonts w:asciiTheme="minorEastAsia" w:hAnsiTheme="minorEastAsia" w:cs="黑体" w:hint="eastAsia"/>
          <w:color w:val="000000"/>
          <w:sz w:val="32"/>
          <w:szCs w:val="32"/>
        </w:rPr>
        <w:t>2.34</w:t>
      </w:r>
      <w:r>
        <w:rPr>
          <w:rFonts w:asciiTheme="minorEastAsia" w:hAnsiTheme="minorEastAsia" w:cs="黑体"/>
          <w:color w:val="000000"/>
          <w:sz w:val="32"/>
          <w:szCs w:val="32"/>
        </w:rPr>
        <w:t>万元，增长</w:t>
      </w:r>
      <w:r>
        <w:rPr>
          <w:rFonts w:asciiTheme="minorEastAsia" w:hAnsiTheme="minorEastAsia" w:cs="黑体" w:hint="eastAsia"/>
          <w:color w:val="000000"/>
          <w:sz w:val="32"/>
          <w:szCs w:val="32"/>
        </w:rPr>
        <w:t>40.7</w:t>
      </w:r>
      <w:r>
        <w:rPr>
          <w:rFonts w:asciiTheme="minorEastAsia" w:hAnsiTheme="minorEastAsia" w:cs="黑体"/>
          <w:color w:val="000000"/>
          <w:sz w:val="32"/>
          <w:szCs w:val="32"/>
        </w:rPr>
        <w:t>%,</w:t>
      </w:r>
      <w:r>
        <w:rPr>
          <w:rFonts w:asciiTheme="minorEastAsia" w:hAnsiTheme="minorEastAsia" w:cs="黑体"/>
          <w:color w:val="000000"/>
          <w:sz w:val="32"/>
          <w:szCs w:val="32"/>
        </w:rPr>
        <w:t>增长的主要原因是招商专项工作任务重，市区对接工作路程远，公务用车量大。</w:t>
      </w:r>
    </w:p>
    <w:p w:rsidR="0081650B" w:rsidRDefault="00C82531">
      <w:pPr>
        <w:pStyle w:val="Default"/>
        <w:ind w:firstLineChars="200" w:firstLine="640"/>
        <w:rPr>
          <w:rFonts w:asciiTheme="minorEastAsia" w:eastAsiaTheme="minorEastAsia" w:hAnsiTheme="minorEastAsia"/>
          <w:bCs/>
          <w:sz w:val="32"/>
          <w:szCs w:val="32"/>
        </w:rPr>
      </w:pPr>
      <w:r>
        <w:rPr>
          <w:rFonts w:asciiTheme="minorEastAsia" w:eastAsiaTheme="minorEastAsia" w:hAnsiTheme="minorEastAsia" w:hint="eastAsia"/>
          <w:bCs/>
          <w:sz w:val="32"/>
          <w:szCs w:val="32"/>
        </w:rPr>
        <w:t>（二）“三公”经费财政拨款支出决算具体情况说明</w:t>
      </w:r>
    </w:p>
    <w:p w:rsidR="0081650B" w:rsidRDefault="00C82531">
      <w:pPr>
        <w:pStyle w:val="a6"/>
        <w:widowControl/>
        <w:shd w:val="clear" w:color="auto" w:fill="FFFFFF"/>
        <w:spacing w:beforeAutospacing="0" w:afterAutospacing="0" w:line="33" w:lineRule="atLeast"/>
        <w:ind w:firstLineChars="200" w:firstLine="640"/>
        <w:jc w:val="both"/>
        <w:rPr>
          <w:rFonts w:asciiTheme="minorEastAsia" w:hAnsiTheme="minorEastAsia" w:cs="黑体"/>
          <w:color w:val="000000"/>
          <w:sz w:val="32"/>
          <w:szCs w:val="32"/>
        </w:rPr>
      </w:pPr>
      <w:r>
        <w:rPr>
          <w:rFonts w:asciiTheme="minorEastAsia" w:hAnsiTheme="minorEastAsia" w:cs="黑体" w:hint="eastAsia"/>
          <w:color w:val="000000"/>
          <w:sz w:val="32"/>
          <w:szCs w:val="32"/>
        </w:rPr>
        <w:lastRenderedPageBreak/>
        <w:t>2020</w:t>
      </w:r>
      <w:r>
        <w:rPr>
          <w:rFonts w:asciiTheme="minorEastAsia" w:hAnsiTheme="minorEastAsia" w:cs="黑体"/>
          <w:color w:val="000000"/>
          <w:sz w:val="32"/>
          <w:szCs w:val="32"/>
        </w:rPr>
        <w:t>年度</w:t>
      </w:r>
      <w:r>
        <w:rPr>
          <w:rFonts w:asciiTheme="minorEastAsia" w:hAnsiTheme="minorEastAsia" w:cs="黑体"/>
          <w:color w:val="000000"/>
          <w:sz w:val="32"/>
          <w:szCs w:val="32"/>
        </w:rPr>
        <w:t>“</w:t>
      </w:r>
      <w:r>
        <w:rPr>
          <w:rFonts w:asciiTheme="minorEastAsia" w:hAnsiTheme="minorEastAsia" w:cs="黑体"/>
          <w:color w:val="000000"/>
          <w:sz w:val="32"/>
          <w:szCs w:val="32"/>
        </w:rPr>
        <w:t>三公</w:t>
      </w:r>
      <w:r>
        <w:rPr>
          <w:rFonts w:asciiTheme="minorEastAsia" w:hAnsiTheme="minorEastAsia" w:cs="黑体"/>
          <w:color w:val="000000"/>
          <w:sz w:val="32"/>
          <w:szCs w:val="32"/>
        </w:rPr>
        <w:t>”</w:t>
      </w:r>
      <w:r>
        <w:rPr>
          <w:rFonts w:asciiTheme="minorEastAsia" w:hAnsiTheme="minorEastAsia" w:cs="黑体"/>
          <w:color w:val="000000"/>
          <w:sz w:val="32"/>
          <w:szCs w:val="32"/>
        </w:rPr>
        <w:t>经费财政拨款支出决算中，公务接待费支出决算</w:t>
      </w:r>
      <w:r>
        <w:rPr>
          <w:rFonts w:asciiTheme="minorEastAsia" w:hAnsiTheme="minorEastAsia" w:cs="黑体" w:hint="eastAsia"/>
          <w:color w:val="000000"/>
          <w:sz w:val="32"/>
          <w:szCs w:val="32"/>
        </w:rPr>
        <w:t>1.87</w:t>
      </w:r>
      <w:r>
        <w:rPr>
          <w:rFonts w:asciiTheme="minorEastAsia" w:hAnsiTheme="minorEastAsia" w:cs="黑体"/>
          <w:color w:val="000000"/>
          <w:sz w:val="32"/>
          <w:szCs w:val="32"/>
        </w:rPr>
        <w:t>万元，占</w:t>
      </w:r>
      <w:r>
        <w:rPr>
          <w:rFonts w:asciiTheme="minorEastAsia" w:hAnsiTheme="minorEastAsia" w:cs="黑体" w:hint="eastAsia"/>
          <w:color w:val="000000"/>
          <w:sz w:val="32"/>
          <w:szCs w:val="32"/>
        </w:rPr>
        <w:t>18.78</w:t>
      </w:r>
      <w:r>
        <w:rPr>
          <w:rFonts w:asciiTheme="minorEastAsia" w:hAnsiTheme="minorEastAsia" w:cs="黑体"/>
          <w:color w:val="000000"/>
          <w:sz w:val="32"/>
          <w:szCs w:val="32"/>
        </w:rPr>
        <w:t>%,</w:t>
      </w:r>
      <w:r>
        <w:rPr>
          <w:rFonts w:asciiTheme="minorEastAsia" w:hAnsiTheme="minorEastAsia" w:cs="黑体"/>
          <w:color w:val="000000"/>
          <w:sz w:val="32"/>
          <w:szCs w:val="32"/>
        </w:rPr>
        <w:t>公务用车购置费及运行维护费支出决算</w:t>
      </w:r>
      <w:r>
        <w:rPr>
          <w:rFonts w:asciiTheme="minorEastAsia" w:hAnsiTheme="minorEastAsia" w:cs="黑体" w:hint="eastAsia"/>
          <w:color w:val="000000"/>
          <w:sz w:val="32"/>
          <w:szCs w:val="32"/>
        </w:rPr>
        <w:t>8.09</w:t>
      </w:r>
      <w:r>
        <w:rPr>
          <w:rFonts w:asciiTheme="minorEastAsia" w:hAnsiTheme="minorEastAsia" w:cs="黑体"/>
          <w:color w:val="000000"/>
          <w:sz w:val="32"/>
          <w:szCs w:val="32"/>
        </w:rPr>
        <w:t>万元，占</w:t>
      </w:r>
      <w:r>
        <w:rPr>
          <w:rFonts w:asciiTheme="minorEastAsia" w:hAnsiTheme="minorEastAsia" w:cs="黑体" w:hint="eastAsia"/>
          <w:color w:val="000000"/>
          <w:sz w:val="32"/>
          <w:szCs w:val="32"/>
        </w:rPr>
        <w:t>81.22</w:t>
      </w:r>
      <w:r>
        <w:rPr>
          <w:rFonts w:asciiTheme="minorEastAsia" w:hAnsiTheme="minorEastAsia" w:cs="黑体"/>
          <w:color w:val="000000"/>
          <w:sz w:val="32"/>
          <w:szCs w:val="32"/>
        </w:rPr>
        <w:t>%</w:t>
      </w:r>
      <w:r>
        <w:rPr>
          <w:rFonts w:asciiTheme="minorEastAsia" w:hAnsiTheme="minorEastAsia" w:cs="黑体"/>
          <w:color w:val="000000"/>
          <w:sz w:val="32"/>
          <w:szCs w:val="32"/>
        </w:rPr>
        <w:t>。其中：</w:t>
      </w:r>
    </w:p>
    <w:p w:rsidR="0081650B" w:rsidRDefault="00C82531">
      <w:pPr>
        <w:pStyle w:val="a6"/>
        <w:widowControl/>
        <w:numPr>
          <w:ilvl w:val="0"/>
          <w:numId w:val="4"/>
        </w:numPr>
        <w:shd w:val="clear" w:color="auto" w:fill="FFFFFF"/>
        <w:spacing w:beforeAutospacing="0" w:afterAutospacing="0" w:line="33" w:lineRule="atLeast"/>
        <w:ind w:firstLineChars="200" w:firstLine="640"/>
        <w:jc w:val="both"/>
        <w:rPr>
          <w:rFonts w:asciiTheme="minorEastAsia" w:hAnsiTheme="minorEastAsia" w:cs="黑体"/>
          <w:color w:val="000000"/>
          <w:sz w:val="32"/>
          <w:szCs w:val="32"/>
        </w:rPr>
      </w:pPr>
      <w:r>
        <w:rPr>
          <w:rFonts w:asciiTheme="minorEastAsia" w:hAnsiTheme="minorEastAsia" w:cs="黑体"/>
          <w:color w:val="000000"/>
          <w:sz w:val="32"/>
          <w:szCs w:val="32"/>
        </w:rPr>
        <w:t>因公出国（境）费支出决算为</w:t>
      </w:r>
      <w:r>
        <w:rPr>
          <w:rFonts w:asciiTheme="minorEastAsia" w:hAnsiTheme="minorEastAsia" w:cs="黑体" w:hint="eastAsia"/>
          <w:color w:val="000000"/>
          <w:sz w:val="32"/>
          <w:szCs w:val="32"/>
        </w:rPr>
        <w:t>0</w:t>
      </w:r>
      <w:r>
        <w:rPr>
          <w:rFonts w:asciiTheme="minorEastAsia" w:hAnsiTheme="minorEastAsia" w:cs="黑体"/>
          <w:color w:val="000000"/>
          <w:sz w:val="32"/>
          <w:szCs w:val="32"/>
        </w:rPr>
        <w:t>万元</w:t>
      </w:r>
      <w:r>
        <w:rPr>
          <w:rFonts w:asciiTheme="minorEastAsia" w:hAnsiTheme="minorEastAsia" w:cs="黑体" w:hint="eastAsia"/>
          <w:color w:val="000000"/>
          <w:sz w:val="32"/>
          <w:szCs w:val="32"/>
        </w:rPr>
        <w:t>。</w:t>
      </w:r>
    </w:p>
    <w:p w:rsidR="0081650B" w:rsidRDefault="00C82531" w:rsidP="00391E24">
      <w:pPr>
        <w:pStyle w:val="a6"/>
        <w:widowControl/>
        <w:shd w:val="clear" w:color="auto" w:fill="FFFFFF"/>
        <w:spacing w:beforeAutospacing="0" w:afterAutospacing="0" w:line="33" w:lineRule="atLeast"/>
        <w:ind w:leftChars="200" w:left="420"/>
        <w:jc w:val="both"/>
        <w:rPr>
          <w:rFonts w:asciiTheme="minorEastAsia" w:hAnsiTheme="minorEastAsia" w:cs="黑体"/>
          <w:color w:val="000000"/>
          <w:sz w:val="32"/>
          <w:szCs w:val="32"/>
        </w:rPr>
      </w:pPr>
      <w:r>
        <w:rPr>
          <w:rFonts w:asciiTheme="minorEastAsia" w:hAnsiTheme="minorEastAsia" w:cs="黑体"/>
          <w:color w:val="000000"/>
          <w:sz w:val="32"/>
          <w:szCs w:val="32"/>
        </w:rPr>
        <w:t>全年安排因公出国（境）团组</w:t>
      </w:r>
      <w:r>
        <w:rPr>
          <w:rFonts w:asciiTheme="minorEastAsia" w:hAnsiTheme="minorEastAsia" w:cs="黑体"/>
          <w:color w:val="000000"/>
          <w:sz w:val="32"/>
          <w:szCs w:val="32"/>
        </w:rPr>
        <w:t>0</w:t>
      </w:r>
      <w:r>
        <w:rPr>
          <w:rFonts w:asciiTheme="minorEastAsia" w:hAnsiTheme="minorEastAsia" w:cs="黑体"/>
          <w:color w:val="000000"/>
          <w:sz w:val="32"/>
          <w:szCs w:val="32"/>
        </w:rPr>
        <w:t>个，累计</w:t>
      </w:r>
      <w:r>
        <w:rPr>
          <w:rFonts w:asciiTheme="minorEastAsia" w:hAnsiTheme="minorEastAsia" w:cs="黑体"/>
          <w:color w:val="000000"/>
          <w:sz w:val="32"/>
          <w:szCs w:val="32"/>
        </w:rPr>
        <w:t>0</w:t>
      </w:r>
      <w:r>
        <w:rPr>
          <w:rFonts w:asciiTheme="minorEastAsia" w:hAnsiTheme="minorEastAsia" w:cs="黑体"/>
          <w:color w:val="000000"/>
          <w:sz w:val="32"/>
          <w:szCs w:val="32"/>
        </w:rPr>
        <w:t>人次。</w:t>
      </w:r>
      <w:r>
        <w:rPr>
          <w:rFonts w:asciiTheme="minorEastAsia" w:hAnsiTheme="minorEastAsia" w:cs="黑体" w:hint="eastAsia"/>
          <w:color w:val="000000"/>
          <w:sz w:val="32"/>
          <w:szCs w:val="32"/>
        </w:rPr>
        <w:t>本部门</w:t>
      </w:r>
      <w:r>
        <w:rPr>
          <w:rFonts w:asciiTheme="minorEastAsia" w:hAnsiTheme="minorEastAsia" w:cs="黑体"/>
          <w:color w:val="000000"/>
          <w:sz w:val="32"/>
          <w:szCs w:val="32"/>
        </w:rPr>
        <w:t>无开支内容</w:t>
      </w:r>
      <w:r>
        <w:rPr>
          <w:rFonts w:asciiTheme="minorEastAsia" w:hAnsiTheme="minorEastAsia" w:cs="黑体" w:hint="eastAsia"/>
          <w:color w:val="000000"/>
          <w:sz w:val="32"/>
          <w:szCs w:val="32"/>
        </w:rPr>
        <w:t>。</w:t>
      </w:r>
    </w:p>
    <w:p w:rsidR="0081650B" w:rsidRDefault="00C82531">
      <w:pPr>
        <w:pStyle w:val="a6"/>
        <w:widowControl/>
        <w:shd w:val="clear" w:color="auto" w:fill="FFFFFF"/>
        <w:spacing w:beforeAutospacing="0" w:afterAutospacing="0" w:line="33" w:lineRule="atLeast"/>
        <w:ind w:firstLineChars="200" w:firstLine="640"/>
        <w:jc w:val="both"/>
        <w:rPr>
          <w:rFonts w:asciiTheme="minorEastAsia" w:hAnsiTheme="minorEastAsia" w:cs="黑体"/>
          <w:color w:val="000000"/>
          <w:sz w:val="32"/>
          <w:szCs w:val="32"/>
        </w:rPr>
      </w:pPr>
      <w:r>
        <w:rPr>
          <w:rFonts w:asciiTheme="minorEastAsia" w:hAnsiTheme="minorEastAsia" w:cs="黑体" w:hint="eastAsia"/>
          <w:color w:val="000000"/>
          <w:sz w:val="32"/>
          <w:szCs w:val="32"/>
        </w:rPr>
        <w:t>2</w:t>
      </w:r>
      <w:r>
        <w:rPr>
          <w:rFonts w:asciiTheme="minorEastAsia" w:hAnsiTheme="minorEastAsia" w:cs="黑体" w:hint="eastAsia"/>
          <w:color w:val="000000"/>
          <w:sz w:val="32"/>
          <w:szCs w:val="32"/>
        </w:rPr>
        <w:t>、</w:t>
      </w:r>
      <w:r>
        <w:rPr>
          <w:rFonts w:asciiTheme="minorEastAsia" w:hAnsiTheme="minorEastAsia" w:cs="黑体"/>
          <w:color w:val="000000"/>
          <w:sz w:val="32"/>
          <w:szCs w:val="32"/>
        </w:rPr>
        <w:t>公务接待费支出决算为</w:t>
      </w:r>
      <w:r>
        <w:rPr>
          <w:rFonts w:asciiTheme="minorEastAsia" w:hAnsiTheme="minorEastAsia" w:cs="黑体" w:hint="eastAsia"/>
          <w:color w:val="000000"/>
          <w:sz w:val="32"/>
          <w:szCs w:val="32"/>
        </w:rPr>
        <w:t>1.87</w:t>
      </w:r>
      <w:r>
        <w:rPr>
          <w:rFonts w:asciiTheme="minorEastAsia" w:hAnsiTheme="minorEastAsia" w:cs="黑体"/>
          <w:color w:val="000000"/>
          <w:sz w:val="32"/>
          <w:szCs w:val="32"/>
        </w:rPr>
        <w:t>万元，全年共接待来访团组</w:t>
      </w:r>
      <w:r>
        <w:rPr>
          <w:rFonts w:asciiTheme="minorEastAsia" w:hAnsiTheme="minorEastAsia" w:cs="黑体" w:hint="eastAsia"/>
          <w:color w:val="000000"/>
          <w:sz w:val="32"/>
          <w:szCs w:val="32"/>
        </w:rPr>
        <w:t>190</w:t>
      </w:r>
      <w:r>
        <w:rPr>
          <w:rFonts w:asciiTheme="minorEastAsia" w:hAnsiTheme="minorEastAsia" w:cs="黑体"/>
          <w:color w:val="000000"/>
          <w:sz w:val="32"/>
          <w:szCs w:val="32"/>
        </w:rPr>
        <w:t>个、来宾</w:t>
      </w:r>
      <w:r>
        <w:rPr>
          <w:rFonts w:asciiTheme="minorEastAsia" w:hAnsiTheme="minorEastAsia" w:cs="黑体" w:hint="eastAsia"/>
          <w:color w:val="000000"/>
          <w:sz w:val="32"/>
          <w:szCs w:val="32"/>
        </w:rPr>
        <w:t>780</w:t>
      </w:r>
      <w:r>
        <w:rPr>
          <w:rFonts w:asciiTheme="minorEastAsia" w:hAnsiTheme="minorEastAsia" w:cs="黑体"/>
          <w:color w:val="000000"/>
          <w:sz w:val="32"/>
          <w:szCs w:val="32"/>
        </w:rPr>
        <w:t>人次，主要</w:t>
      </w:r>
      <w:r>
        <w:rPr>
          <w:rFonts w:asciiTheme="minorEastAsia" w:hAnsiTheme="minorEastAsia" w:cs="黑体" w:hint="eastAsia"/>
          <w:color w:val="000000"/>
          <w:sz w:val="32"/>
          <w:szCs w:val="32"/>
        </w:rPr>
        <w:t>为</w:t>
      </w:r>
      <w:r>
        <w:rPr>
          <w:rFonts w:asciiTheme="minorEastAsia" w:hAnsiTheme="minorEastAsia" w:cs="黑体"/>
          <w:color w:val="000000"/>
          <w:sz w:val="32"/>
          <w:szCs w:val="32"/>
        </w:rPr>
        <w:t>招商引资项目对接发生的接待支出。</w:t>
      </w:r>
    </w:p>
    <w:p w:rsidR="0081650B" w:rsidRDefault="00C82531">
      <w:pPr>
        <w:pStyle w:val="a6"/>
        <w:widowControl/>
        <w:shd w:val="clear" w:color="auto" w:fill="FFFFFF"/>
        <w:spacing w:beforeAutospacing="0" w:afterAutospacing="0" w:line="33" w:lineRule="atLeast"/>
        <w:ind w:firstLineChars="200" w:firstLine="640"/>
        <w:jc w:val="both"/>
        <w:rPr>
          <w:rFonts w:asciiTheme="minorEastAsia" w:hAnsiTheme="minorEastAsia" w:cs="黑体"/>
          <w:color w:val="000000"/>
          <w:sz w:val="32"/>
          <w:szCs w:val="32"/>
        </w:rPr>
      </w:pPr>
      <w:r>
        <w:rPr>
          <w:rFonts w:asciiTheme="minorEastAsia" w:hAnsiTheme="minorEastAsia" w:cs="黑体"/>
          <w:color w:val="000000"/>
          <w:sz w:val="32"/>
          <w:szCs w:val="32"/>
        </w:rPr>
        <w:t>3</w:t>
      </w:r>
      <w:r>
        <w:rPr>
          <w:rFonts w:asciiTheme="minorEastAsia" w:hAnsiTheme="minorEastAsia" w:cs="黑体"/>
          <w:color w:val="000000"/>
          <w:sz w:val="32"/>
          <w:szCs w:val="32"/>
        </w:rPr>
        <w:t>、公务用车购置费及运行维护费支出决算为</w:t>
      </w:r>
      <w:r>
        <w:rPr>
          <w:rFonts w:asciiTheme="minorEastAsia" w:hAnsiTheme="minorEastAsia" w:cs="黑体" w:hint="eastAsia"/>
          <w:color w:val="000000"/>
          <w:sz w:val="32"/>
          <w:szCs w:val="32"/>
        </w:rPr>
        <w:t>8.09</w:t>
      </w:r>
      <w:r>
        <w:rPr>
          <w:rFonts w:asciiTheme="minorEastAsia" w:hAnsiTheme="minorEastAsia" w:cs="黑体"/>
          <w:color w:val="000000"/>
          <w:sz w:val="32"/>
          <w:szCs w:val="32"/>
        </w:rPr>
        <w:t>万元，其中：公务用车购置费</w:t>
      </w:r>
      <w:r>
        <w:rPr>
          <w:rFonts w:asciiTheme="minorEastAsia" w:hAnsiTheme="minorEastAsia" w:cs="黑体"/>
          <w:color w:val="000000"/>
          <w:sz w:val="32"/>
          <w:szCs w:val="32"/>
        </w:rPr>
        <w:t>0</w:t>
      </w:r>
      <w:r>
        <w:rPr>
          <w:rFonts w:asciiTheme="minorEastAsia" w:hAnsiTheme="minorEastAsia" w:cs="黑体"/>
          <w:color w:val="000000"/>
          <w:sz w:val="32"/>
          <w:szCs w:val="32"/>
        </w:rPr>
        <w:t>万元，公务用车运行维护费</w:t>
      </w:r>
      <w:r>
        <w:rPr>
          <w:rFonts w:asciiTheme="minorEastAsia" w:hAnsiTheme="minorEastAsia" w:cs="黑体" w:hint="eastAsia"/>
          <w:color w:val="000000"/>
          <w:sz w:val="32"/>
          <w:szCs w:val="32"/>
        </w:rPr>
        <w:t>8.09</w:t>
      </w:r>
      <w:r>
        <w:rPr>
          <w:rFonts w:asciiTheme="minorEastAsia" w:hAnsiTheme="minorEastAsia" w:cs="黑体"/>
          <w:color w:val="000000"/>
          <w:sz w:val="32"/>
          <w:szCs w:val="32"/>
        </w:rPr>
        <w:t>万元，主要是车辆的日常保养维修</w:t>
      </w:r>
      <w:r>
        <w:rPr>
          <w:rFonts w:asciiTheme="minorEastAsia" w:hAnsiTheme="minorEastAsia" w:cs="黑体" w:hint="eastAsia"/>
          <w:color w:val="000000"/>
          <w:sz w:val="32"/>
          <w:szCs w:val="32"/>
        </w:rPr>
        <w:t>等</w:t>
      </w:r>
      <w:r>
        <w:rPr>
          <w:rFonts w:asciiTheme="minorEastAsia" w:hAnsiTheme="minorEastAsia" w:cs="黑体"/>
          <w:color w:val="000000"/>
          <w:sz w:val="32"/>
          <w:szCs w:val="32"/>
        </w:rPr>
        <w:t>支出，截止</w:t>
      </w:r>
      <w:r>
        <w:rPr>
          <w:rFonts w:asciiTheme="minorEastAsia" w:hAnsiTheme="minorEastAsia" w:cs="黑体"/>
          <w:color w:val="000000"/>
          <w:sz w:val="32"/>
          <w:szCs w:val="32"/>
        </w:rPr>
        <w:t>20</w:t>
      </w:r>
      <w:r>
        <w:rPr>
          <w:rFonts w:asciiTheme="minorEastAsia" w:hAnsiTheme="minorEastAsia" w:cs="黑体" w:hint="eastAsia"/>
          <w:color w:val="000000"/>
          <w:sz w:val="32"/>
          <w:szCs w:val="32"/>
        </w:rPr>
        <w:t>20</w:t>
      </w:r>
      <w:r>
        <w:rPr>
          <w:rFonts w:asciiTheme="minorEastAsia" w:hAnsiTheme="minorEastAsia" w:cs="黑体"/>
          <w:color w:val="000000"/>
          <w:sz w:val="32"/>
          <w:szCs w:val="32"/>
        </w:rPr>
        <w:t>年</w:t>
      </w:r>
      <w:r>
        <w:rPr>
          <w:rFonts w:asciiTheme="minorEastAsia" w:hAnsiTheme="minorEastAsia" w:cs="黑体"/>
          <w:color w:val="000000"/>
          <w:sz w:val="32"/>
          <w:szCs w:val="32"/>
        </w:rPr>
        <w:t>12</w:t>
      </w:r>
      <w:r>
        <w:rPr>
          <w:rFonts w:asciiTheme="minorEastAsia" w:hAnsiTheme="minorEastAsia" w:cs="黑体"/>
          <w:color w:val="000000"/>
          <w:sz w:val="32"/>
          <w:szCs w:val="32"/>
        </w:rPr>
        <w:t>月</w:t>
      </w:r>
      <w:r>
        <w:rPr>
          <w:rFonts w:asciiTheme="minorEastAsia" w:hAnsiTheme="minorEastAsia" w:cs="黑体"/>
          <w:color w:val="000000"/>
          <w:sz w:val="32"/>
          <w:szCs w:val="32"/>
        </w:rPr>
        <w:t>31</w:t>
      </w:r>
      <w:r>
        <w:rPr>
          <w:rFonts w:asciiTheme="minorEastAsia" w:hAnsiTheme="minorEastAsia" w:cs="黑体"/>
          <w:color w:val="000000"/>
          <w:sz w:val="32"/>
          <w:szCs w:val="32"/>
        </w:rPr>
        <w:t>日，我单位开支财政拨款的公务用车保有量为</w:t>
      </w:r>
      <w:r>
        <w:rPr>
          <w:rFonts w:asciiTheme="minorEastAsia" w:hAnsiTheme="minorEastAsia" w:cs="黑体"/>
          <w:color w:val="000000"/>
          <w:sz w:val="32"/>
          <w:szCs w:val="32"/>
        </w:rPr>
        <w:t>3</w:t>
      </w:r>
      <w:r>
        <w:rPr>
          <w:rFonts w:asciiTheme="minorEastAsia" w:hAnsiTheme="minorEastAsia" w:cs="黑体"/>
          <w:color w:val="000000"/>
          <w:sz w:val="32"/>
          <w:szCs w:val="32"/>
        </w:rPr>
        <w:t>辆，当年没有购置公务用车。</w:t>
      </w:r>
    </w:p>
    <w:p w:rsidR="0081650B" w:rsidRDefault="00C82531">
      <w:pPr>
        <w:pStyle w:val="Default"/>
        <w:rPr>
          <w:rFonts w:hAnsi="黑体"/>
          <w:bCs/>
          <w:sz w:val="32"/>
          <w:szCs w:val="32"/>
        </w:rPr>
      </w:pPr>
      <w:r>
        <w:rPr>
          <w:rFonts w:hAnsi="黑体" w:hint="eastAsia"/>
          <w:bCs/>
          <w:sz w:val="32"/>
          <w:szCs w:val="32"/>
        </w:rPr>
        <w:t>八、政府性基金预算收入支出决算情况</w:t>
      </w:r>
    </w:p>
    <w:p w:rsidR="0081650B" w:rsidRDefault="00C82531">
      <w:pPr>
        <w:pStyle w:val="Default"/>
        <w:ind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本部门无政府性基金收支。</w:t>
      </w:r>
    </w:p>
    <w:p w:rsidR="0081650B" w:rsidRDefault="00C82531">
      <w:pPr>
        <w:pStyle w:val="Default"/>
        <w:rPr>
          <w:rFonts w:hAnsi="黑体"/>
          <w:bCs/>
          <w:sz w:val="32"/>
          <w:szCs w:val="32"/>
        </w:rPr>
      </w:pPr>
      <w:r>
        <w:rPr>
          <w:rFonts w:hAnsi="黑体" w:hint="eastAsia"/>
          <w:bCs/>
          <w:sz w:val="32"/>
          <w:szCs w:val="32"/>
        </w:rPr>
        <w:t>九、国有资本经营预算财政拨款支出决算情况</w:t>
      </w:r>
    </w:p>
    <w:p w:rsidR="0081650B" w:rsidRDefault="00C82531">
      <w:pPr>
        <w:pStyle w:val="Default"/>
        <w:rPr>
          <w:rFonts w:hAnsi="黑体"/>
          <w:b/>
          <w:sz w:val="32"/>
          <w:szCs w:val="32"/>
        </w:rPr>
      </w:pPr>
      <w:r>
        <w:rPr>
          <w:rFonts w:asciiTheme="minorEastAsia" w:eastAsiaTheme="minorEastAsia" w:hAnsiTheme="minorEastAsia" w:hint="eastAsia"/>
          <w:sz w:val="32"/>
          <w:szCs w:val="32"/>
        </w:rPr>
        <w:t xml:space="preserve"> </w:t>
      </w:r>
      <w:r>
        <w:rPr>
          <w:rFonts w:asciiTheme="minorEastAsia" w:eastAsiaTheme="minorEastAsia" w:hAnsiTheme="minorEastAsia" w:hint="eastAsia"/>
          <w:sz w:val="32"/>
          <w:szCs w:val="32"/>
        </w:rPr>
        <w:t xml:space="preserve">   </w:t>
      </w:r>
      <w:r>
        <w:rPr>
          <w:rFonts w:asciiTheme="minorEastAsia" w:eastAsiaTheme="minorEastAsia" w:hAnsiTheme="minorEastAsia" w:hint="eastAsia"/>
          <w:sz w:val="32"/>
          <w:szCs w:val="32"/>
        </w:rPr>
        <w:t>本</w:t>
      </w:r>
      <w:r>
        <w:rPr>
          <w:rFonts w:asciiTheme="minorEastAsia" w:eastAsiaTheme="minorEastAsia" w:hAnsiTheme="minorEastAsia" w:hint="eastAsia"/>
          <w:sz w:val="32"/>
          <w:szCs w:val="32"/>
        </w:rPr>
        <w:t>部门</w:t>
      </w:r>
      <w:r>
        <w:rPr>
          <w:rFonts w:asciiTheme="minorEastAsia" w:eastAsiaTheme="minorEastAsia" w:hAnsiTheme="minorEastAsia" w:hint="eastAsia"/>
          <w:sz w:val="32"/>
          <w:szCs w:val="32"/>
        </w:rPr>
        <w:t>无国有资本经营预算财政拨款支出</w:t>
      </w:r>
      <w:r>
        <w:rPr>
          <w:rFonts w:asciiTheme="minorEastAsia" w:eastAsiaTheme="minorEastAsia" w:hAnsiTheme="minorEastAsia"/>
          <w:sz w:val="32"/>
          <w:szCs w:val="32"/>
        </w:rPr>
        <w:t>。</w:t>
      </w:r>
    </w:p>
    <w:p w:rsidR="0081650B" w:rsidRDefault="00C82531">
      <w:pPr>
        <w:pStyle w:val="Default"/>
        <w:rPr>
          <w:rFonts w:hAnsi="黑体"/>
          <w:bCs/>
          <w:sz w:val="32"/>
          <w:szCs w:val="32"/>
        </w:rPr>
      </w:pPr>
      <w:r>
        <w:rPr>
          <w:rFonts w:hAnsi="黑体" w:hint="eastAsia"/>
          <w:bCs/>
          <w:sz w:val="32"/>
          <w:szCs w:val="32"/>
        </w:rPr>
        <w:t>十、关于机关运行经费支出说明</w:t>
      </w:r>
    </w:p>
    <w:p w:rsidR="0081650B" w:rsidRDefault="00C82531">
      <w:pPr>
        <w:pStyle w:val="a6"/>
        <w:widowControl/>
        <w:shd w:val="clear" w:color="auto" w:fill="FFFFFF"/>
        <w:spacing w:beforeAutospacing="0" w:afterAutospacing="0" w:line="33" w:lineRule="atLeast"/>
        <w:ind w:firstLineChars="200" w:firstLine="640"/>
        <w:jc w:val="both"/>
        <w:rPr>
          <w:rFonts w:asciiTheme="minorEastAsia" w:hAnsiTheme="minorEastAsia" w:cs="黑体"/>
          <w:color w:val="000000"/>
          <w:sz w:val="32"/>
          <w:szCs w:val="32"/>
        </w:rPr>
      </w:pPr>
      <w:r>
        <w:rPr>
          <w:rFonts w:asciiTheme="minorEastAsia" w:hAnsiTheme="minorEastAsia" w:cs="黑体"/>
          <w:color w:val="000000"/>
          <w:sz w:val="32"/>
          <w:szCs w:val="32"/>
        </w:rPr>
        <w:t>本部门</w:t>
      </w:r>
      <w:r>
        <w:rPr>
          <w:rFonts w:asciiTheme="minorEastAsia" w:hAnsiTheme="minorEastAsia" w:cs="黑体" w:hint="eastAsia"/>
          <w:color w:val="000000"/>
          <w:sz w:val="32"/>
          <w:szCs w:val="32"/>
        </w:rPr>
        <w:t>2020</w:t>
      </w:r>
      <w:r>
        <w:rPr>
          <w:rFonts w:asciiTheme="minorEastAsia" w:hAnsiTheme="minorEastAsia" w:cs="黑体"/>
          <w:color w:val="000000"/>
          <w:sz w:val="32"/>
          <w:szCs w:val="32"/>
        </w:rPr>
        <w:t>年度机关运行经费支出</w:t>
      </w:r>
      <w:r>
        <w:rPr>
          <w:rFonts w:asciiTheme="minorEastAsia" w:hAnsiTheme="minorEastAsia" w:cs="黑体" w:hint="eastAsia"/>
          <w:color w:val="000000"/>
          <w:sz w:val="32"/>
          <w:szCs w:val="32"/>
        </w:rPr>
        <w:t>140.71</w:t>
      </w:r>
      <w:r>
        <w:rPr>
          <w:rFonts w:asciiTheme="minorEastAsia" w:hAnsiTheme="minorEastAsia" w:cs="黑体"/>
          <w:color w:val="000000"/>
          <w:sz w:val="32"/>
          <w:szCs w:val="32"/>
        </w:rPr>
        <w:t>万元</w:t>
      </w:r>
      <w:r>
        <w:rPr>
          <w:rFonts w:asciiTheme="minorEastAsia" w:hAnsiTheme="minorEastAsia" w:cs="黑体" w:hint="eastAsia"/>
          <w:color w:val="000000"/>
          <w:sz w:val="32"/>
          <w:szCs w:val="32"/>
        </w:rPr>
        <w:t>，</w:t>
      </w:r>
      <w:r>
        <w:rPr>
          <w:rFonts w:asciiTheme="minorEastAsia" w:hAnsiTheme="minorEastAsia" w:cs="黑体"/>
          <w:color w:val="000000"/>
          <w:sz w:val="32"/>
          <w:szCs w:val="32"/>
        </w:rPr>
        <w:t>比年初预算数增加</w:t>
      </w:r>
      <w:r>
        <w:rPr>
          <w:rFonts w:asciiTheme="minorEastAsia" w:hAnsiTheme="minorEastAsia" w:cs="黑体" w:hint="eastAsia"/>
          <w:color w:val="000000"/>
          <w:sz w:val="32"/>
          <w:szCs w:val="32"/>
        </w:rPr>
        <w:t>106.39</w:t>
      </w:r>
      <w:r>
        <w:rPr>
          <w:rFonts w:asciiTheme="minorEastAsia" w:hAnsiTheme="minorEastAsia" w:cs="黑体"/>
          <w:color w:val="000000"/>
          <w:sz w:val="32"/>
          <w:szCs w:val="32"/>
        </w:rPr>
        <w:t>万元，增长</w:t>
      </w:r>
      <w:r>
        <w:rPr>
          <w:rFonts w:asciiTheme="minorEastAsia" w:hAnsiTheme="minorEastAsia" w:cs="黑体" w:hint="eastAsia"/>
          <w:color w:val="000000"/>
          <w:sz w:val="32"/>
          <w:szCs w:val="32"/>
        </w:rPr>
        <w:t xml:space="preserve">309.99 </w:t>
      </w:r>
      <w:r>
        <w:rPr>
          <w:rFonts w:asciiTheme="minorEastAsia" w:hAnsiTheme="minorEastAsia" w:cs="黑体"/>
          <w:color w:val="000000"/>
          <w:sz w:val="32"/>
          <w:szCs w:val="32"/>
        </w:rPr>
        <w:t>%</w:t>
      </w:r>
      <w:r>
        <w:rPr>
          <w:rFonts w:asciiTheme="minorEastAsia" w:hAnsiTheme="minorEastAsia" w:cs="黑体"/>
          <w:color w:val="000000"/>
          <w:sz w:val="32"/>
          <w:szCs w:val="32"/>
        </w:rPr>
        <w:t>。主要原因</w:t>
      </w:r>
      <w:r>
        <w:rPr>
          <w:rFonts w:asciiTheme="minorEastAsia" w:hAnsiTheme="minorEastAsia" w:cs="黑体" w:hint="eastAsia"/>
          <w:color w:val="000000"/>
          <w:sz w:val="32"/>
          <w:szCs w:val="32"/>
        </w:rPr>
        <w:t>是</w:t>
      </w:r>
      <w:r>
        <w:rPr>
          <w:rFonts w:asciiTheme="minorEastAsia" w:hAnsiTheme="minorEastAsia" w:cs="黑体"/>
          <w:color w:val="000000"/>
          <w:sz w:val="32"/>
          <w:szCs w:val="32"/>
        </w:rPr>
        <w:t>今年招商对</w:t>
      </w:r>
      <w:r>
        <w:rPr>
          <w:rFonts w:asciiTheme="minorEastAsia" w:hAnsiTheme="minorEastAsia" w:cs="黑体"/>
          <w:color w:val="000000"/>
          <w:sz w:val="32"/>
          <w:szCs w:val="32"/>
        </w:rPr>
        <w:lastRenderedPageBreak/>
        <w:t>接项目较多，</w:t>
      </w:r>
      <w:r>
        <w:rPr>
          <w:rFonts w:asciiTheme="minorEastAsia" w:hAnsiTheme="minorEastAsia" w:cs="黑体" w:hint="eastAsia"/>
          <w:color w:val="000000"/>
          <w:sz w:val="32"/>
          <w:szCs w:val="32"/>
        </w:rPr>
        <w:t>任务重，使用上年结转的专项工作经费及招商工作经费。</w:t>
      </w:r>
    </w:p>
    <w:p w:rsidR="0081650B" w:rsidRDefault="00C82531">
      <w:pPr>
        <w:pStyle w:val="Default"/>
        <w:rPr>
          <w:rFonts w:hAnsi="黑体"/>
          <w:bCs/>
          <w:sz w:val="32"/>
          <w:szCs w:val="32"/>
        </w:rPr>
      </w:pPr>
      <w:r>
        <w:rPr>
          <w:rFonts w:hAnsi="黑体" w:hint="eastAsia"/>
          <w:bCs/>
          <w:sz w:val="32"/>
          <w:szCs w:val="32"/>
        </w:rPr>
        <w:t>十一、一般性支出情况</w:t>
      </w:r>
    </w:p>
    <w:p w:rsidR="0081650B" w:rsidRDefault="00C82531">
      <w:pPr>
        <w:pStyle w:val="a6"/>
        <w:widowControl/>
        <w:spacing w:beforeAutospacing="0" w:afterAutospacing="0" w:line="33" w:lineRule="atLeast"/>
        <w:ind w:firstLine="420"/>
        <w:jc w:val="both"/>
        <w:rPr>
          <w:rFonts w:asciiTheme="minorEastAsia" w:hAnsiTheme="minorEastAsia" w:cs="黑体"/>
          <w:color w:val="000000"/>
          <w:sz w:val="32"/>
          <w:szCs w:val="32"/>
        </w:rPr>
      </w:pPr>
      <w:r>
        <w:rPr>
          <w:rFonts w:asciiTheme="minorEastAsia" w:hAnsiTheme="minorEastAsia" w:cs="黑体"/>
          <w:color w:val="000000"/>
          <w:sz w:val="32"/>
          <w:szCs w:val="32"/>
        </w:rPr>
        <w:t>20</w:t>
      </w:r>
      <w:r>
        <w:rPr>
          <w:rFonts w:asciiTheme="minorEastAsia" w:hAnsiTheme="minorEastAsia" w:cs="黑体" w:hint="eastAsia"/>
          <w:color w:val="000000"/>
          <w:sz w:val="32"/>
          <w:szCs w:val="32"/>
        </w:rPr>
        <w:t>20</w:t>
      </w:r>
      <w:r>
        <w:rPr>
          <w:rFonts w:asciiTheme="minorEastAsia" w:hAnsiTheme="minorEastAsia" w:cs="黑体"/>
          <w:color w:val="000000"/>
          <w:sz w:val="32"/>
          <w:szCs w:val="32"/>
        </w:rPr>
        <w:t>年</w:t>
      </w:r>
      <w:r>
        <w:rPr>
          <w:rFonts w:asciiTheme="minorEastAsia" w:hAnsiTheme="minorEastAsia" w:cs="黑体" w:hint="eastAsia"/>
          <w:color w:val="000000"/>
          <w:sz w:val="32"/>
          <w:szCs w:val="32"/>
        </w:rPr>
        <w:t>本部门开支培训费</w:t>
      </w:r>
      <w:r>
        <w:rPr>
          <w:rFonts w:asciiTheme="minorEastAsia" w:hAnsiTheme="minorEastAsia" w:cs="黑体" w:hint="eastAsia"/>
          <w:color w:val="000000"/>
          <w:sz w:val="32"/>
          <w:szCs w:val="32"/>
        </w:rPr>
        <w:t>0.5</w:t>
      </w:r>
      <w:r>
        <w:rPr>
          <w:rFonts w:asciiTheme="minorEastAsia" w:hAnsiTheme="minorEastAsia" w:cs="黑体" w:hint="eastAsia"/>
          <w:color w:val="000000"/>
          <w:sz w:val="32"/>
          <w:szCs w:val="32"/>
        </w:rPr>
        <w:t>万元，内容为跨境电子商务业务知识培训，人数</w:t>
      </w:r>
      <w:r>
        <w:rPr>
          <w:rFonts w:asciiTheme="minorEastAsia" w:hAnsiTheme="minorEastAsia" w:cs="黑体" w:hint="eastAsia"/>
          <w:color w:val="000000"/>
          <w:sz w:val="32"/>
          <w:szCs w:val="32"/>
        </w:rPr>
        <w:t>100</w:t>
      </w:r>
      <w:r>
        <w:rPr>
          <w:rFonts w:asciiTheme="minorEastAsia" w:hAnsiTheme="minorEastAsia" w:cs="黑体" w:hint="eastAsia"/>
          <w:color w:val="000000"/>
          <w:sz w:val="32"/>
          <w:szCs w:val="32"/>
        </w:rPr>
        <w:t>人左右；开支会议费</w:t>
      </w:r>
      <w:r>
        <w:rPr>
          <w:rFonts w:asciiTheme="minorEastAsia" w:hAnsiTheme="minorEastAsia" w:cs="黑体" w:hint="eastAsia"/>
          <w:color w:val="000000"/>
          <w:sz w:val="32"/>
          <w:szCs w:val="32"/>
        </w:rPr>
        <w:t>0</w:t>
      </w:r>
      <w:r>
        <w:rPr>
          <w:rFonts w:asciiTheme="minorEastAsia" w:hAnsiTheme="minorEastAsia" w:cs="黑体" w:hint="eastAsia"/>
          <w:color w:val="000000"/>
          <w:sz w:val="32"/>
          <w:szCs w:val="32"/>
        </w:rPr>
        <w:t>万元，末召开</w:t>
      </w:r>
      <w:r w:rsidR="00391E24">
        <w:rPr>
          <w:rFonts w:asciiTheme="minorEastAsia" w:hAnsiTheme="minorEastAsia" w:cs="黑体" w:hint="eastAsia"/>
          <w:color w:val="000000"/>
          <w:sz w:val="32"/>
          <w:szCs w:val="32"/>
        </w:rPr>
        <w:t>会</w:t>
      </w:r>
      <w:r>
        <w:rPr>
          <w:rFonts w:asciiTheme="minorEastAsia" w:hAnsiTheme="minorEastAsia" w:cs="黑体" w:hint="eastAsia"/>
          <w:color w:val="000000"/>
          <w:sz w:val="32"/>
          <w:szCs w:val="32"/>
        </w:rPr>
        <w:t>议，人数</w:t>
      </w:r>
      <w:r>
        <w:rPr>
          <w:rFonts w:asciiTheme="minorEastAsia" w:hAnsiTheme="minorEastAsia" w:cs="黑体" w:hint="eastAsia"/>
          <w:color w:val="000000"/>
          <w:sz w:val="32"/>
          <w:szCs w:val="32"/>
        </w:rPr>
        <w:t>0</w:t>
      </w:r>
      <w:r>
        <w:rPr>
          <w:rFonts w:asciiTheme="minorEastAsia" w:hAnsiTheme="minorEastAsia" w:cs="黑体" w:hint="eastAsia"/>
          <w:color w:val="000000"/>
          <w:sz w:val="32"/>
          <w:szCs w:val="32"/>
        </w:rPr>
        <w:t>人；</w:t>
      </w:r>
      <w:r w:rsidR="00134E30">
        <w:rPr>
          <w:rFonts w:asciiTheme="minorEastAsia" w:hAnsiTheme="minorEastAsia" w:cs="黑体" w:hint="eastAsia"/>
          <w:color w:val="000000"/>
          <w:sz w:val="32"/>
          <w:szCs w:val="32"/>
        </w:rPr>
        <w:t>未</w:t>
      </w:r>
      <w:r>
        <w:rPr>
          <w:rFonts w:asciiTheme="minorEastAsia" w:hAnsiTheme="minorEastAsia" w:cs="黑体" w:hint="eastAsia"/>
          <w:color w:val="000000"/>
          <w:sz w:val="32"/>
          <w:szCs w:val="32"/>
        </w:rPr>
        <w:t>举办节庆、晚会、论坛、赛事活动，开支</w:t>
      </w:r>
      <w:r>
        <w:rPr>
          <w:rFonts w:asciiTheme="minorEastAsia" w:hAnsiTheme="minorEastAsia" w:cs="黑体" w:hint="eastAsia"/>
          <w:color w:val="000000"/>
          <w:sz w:val="32"/>
          <w:szCs w:val="32"/>
        </w:rPr>
        <w:t>0</w:t>
      </w:r>
      <w:r>
        <w:rPr>
          <w:rFonts w:asciiTheme="minorEastAsia" w:hAnsiTheme="minorEastAsia" w:cs="黑体" w:hint="eastAsia"/>
          <w:color w:val="000000"/>
          <w:sz w:val="32"/>
          <w:szCs w:val="32"/>
        </w:rPr>
        <w:t>万元。</w:t>
      </w:r>
    </w:p>
    <w:p w:rsidR="0081650B" w:rsidRDefault="00C82531">
      <w:pPr>
        <w:pStyle w:val="Default"/>
        <w:rPr>
          <w:rFonts w:hAnsi="黑体"/>
          <w:bCs/>
          <w:sz w:val="32"/>
          <w:szCs w:val="32"/>
        </w:rPr>
      </w:pPr>
      <w:r>
        <w:rPr>
          <w:rFonts w:hAnsi="黑体" w:hint="eastAsia"/>
          <w:bCs/>
          <w:sz w:val="32"/>
          <w:szCs w:val="32"/>
        </w:rPr>
        <w:t>十二、关于政府采购支出说明</w:t>
      </w:r>
    </w:p>
    <w:p w:rsidR="0081650B" w:rsidRDefault="00C82531">
      <w:pPr>
        <w:pStyle w:val="a6"/>
        <w:widowControl/>
        <w:shd w:val="clear" w:color="auto" w:fill="FFFFFF"/>
        <w:spacing w:beforeAutospacing="0" w:afterAutospacing="0" w:line="33" w:lineRule="atLeast"/>
        <w:ind w:firstLineChars="200" w:firstLine="640"/>
        <w:jc w:val="both"/>
        <w:rPr>
          <w:rFonts w:asciiTheme="minorEastAsia" w:hAnsiTheme="minorEastAsia" w:cs="黑体"/>
          <w:color w:val="000000"/>
          <w:sz w:val="32"/>
          <w:szCs w:val="32"/>
        </w:rPr>
      </w:pPr>
      <w:r>
        <w:rPr>
          <w:rFonts w:asciiTheme="minorEastAsia" w:hAnsiTheme="minorEastAsia" w:cs="黑体"/>
          <w:color w:val="000000"/>
          <w:sz w:val="32"/>
          <w:szCs w:val="32"/>
        </w:rPr>
        <w:t>本部门</w:t>
      </w:r>
      <w:r>
        <w:rPr>
          <w:rFonts w:asciiTheme="minorEastAsia" w:hAnsiTheme="minorEastAsia" w:cs="黑体"/>
          <w:color w:val="000000"/>
          <w:sz w:val="32"/>
          <w:szCs w:val="32"/>
        </w:rPr>
        <w:t>20</w:t>
      </w:r>
      <w:r>
        <w:rPr>
          <w:rFonts w:asciiTheme="minorEastAsia" w:hAnsiTheme="minorEastAsia" w:cs="黑体" w:hint="eastAsia"/>
          <w:color w:val="000000"/>
          <w:sz w:val="32"/>
          <w:szCs w:val="32"/>
        </w:rPr>
        <w:t>20</w:t>
      </w:r>
      <w:r>
        <w:rPr>
          <w:rFonts w:asciiTheme="minorEastAsia" w:hAnsiTheme="minorEastAsia" w:cs="黑体"/>
          <w:color w:val="000000"/>
          <w:sz w:val="32"/>
          <w:szCs w:val="32"/>
        </w:rPr>
        <w:t>年度政府采购支出总额</w:t>
      </w:r>
      <w:r>
        <w:rPr>
          <w:rFonts w:asciiTheme="minorEastAsia" w:hAnsiTheme="minorEastAsia" w:cs="黑体"/>
          <w:color w:val="000000"/>
          <w:sz w:val="32"/>
          <w:szCs w:val="32"/>
        </w:rPr>
        <w:t>0</w:t>
      </w:r>
      <w:r>
        <w:rPr>
          <w:rFonts w:asciiTheme="minorEastAsia" w:hAnsiTheme="minorEastAsia" w:cs="黑体"/>
          <w:color w:val="000000"/>
          <w:sz w:val="32"/>
          <w:szCs w:val="32"/>
        </w:rPr>
        <w:t>万元。</w:t>
      </w:r>
    </w:p>
    <w:p w:rsidR="0081650B" w:rsidRDefault="00C82531">
      <w:pPr>
        <w:pStyle w:val="Default"/>
        <w:rPr>
          <w:rFonts w:hAnsi="黑体"/>
          <w:bCs/>
          <w:sz w:val="32"/>
          <w:szCs w:val="32"/>
        </w:rPr>
      </w:pPr>
      <w:r>
        <w:rPr>
          <w:rFonts w:hAnsi="黑体" w:hint="eastAsia"/>
          <w:bCs/>
          <w:sz w:val="32"/>
          <w:szCs w:val="32"/>
        </w:rPr>
        <w:t>十三、关于国有资产占用</w:t>
      </w:r>
      <w:r>
        <w:rPr>
          <w:rFonts w:hAnsi="黑体" w:hint="eastAsia"/>
          <w:bCs/>
          <w:sz w:val="32"/>
          <w:szCs w:val="32"/>
        </w:rPr>
        <w:t>情况说明</w:t>
      </w:r>
    </w:p>
    <w:p w:rsidR="0081650B" w:rsidRDefault="00C82531">
      <w:pPr>
        <w:pStyle w:val="a6"/>
        <w:widowControl/>
        <w:shd w:val="clear" w:color="auto" w:fill="FFFFFF"/>
        <w:spacing w:beforeAutospacing="0" w:afterAutospacing="0" w:line="33" w:lineRule="atLeast"/>
        <w:ind w:firstLineChars="200" w:firstLine="640"/>
        <w:jc w:val="both"/>
        <w:rPr>
          <w:rFonts w:asciiTheme="minorEastAsia" w:hAnsiTheme="minorEastAsia" w:cs="黑体"/>
          <w:color w:val="000000"/>
          <w:sz w:val="32"/>
          <w:szCs w:val="32"/>
        </w:rPr>
      </w:pPr>
      <w:r>
        <w:rPr>
          <w:rFonts w:asciiTheme="minorEastAsia" w:hAnsiTheme="minorEastAsia" w:cs="黑体"/>
          <w:color w:val="000000"/>
          <w:sz w:val="32"/>
          <w:szCs w:val="32"/>
        </w:rPr>
        <w:t>截至</w:t>
      </w:r>
      <w:r>
        <w:rPr>
          <w:rFonts w:asciiTheme="minorEastAsia" w:hAnsiTheme="minorEastAsia" w:cs="黑体" w:hint="eastAsia"/>
          <w:color w:val="000000"/>
          <w:sz w:val="32"/>
          <w:szCs w:val="32"/>
        </w:rPr>
        <w:t>2020</w:t>
      </w:r>
      <w:r>
        <w:rPr>
          <w:rFonts w:asciiTheme="minorEastAsia" w:hAnsiTheme="minorEastAsia" w:cs="黑体"/>
          <w:color w:val="000000"/>
          <w:sz w:val="32"/>
          <w:szCs w:val="32"/>
        </w:rPr>
        <w:t>年</w:t>
      </w:r>
      <w:r>
        <w:rPr>
          <w:rFonts w:asciiTheme="minorEastAsia" w:hAnsiTheme="minorEastAsia" w:cs="黑体"/>
          <w:color w:val="000000"/>
          <w:sz w:val="32"/>
          <w:szCs w:val="32"/>
        </w:rPr>
        <w:t>12</w:t>
      </w:r>
      <w:r>
        <w:rPr>
          <w:rFonts w:asciiTheme="minorEastAsia" w:hAnsiTheme="minorEastAsia" w:cs="黑体"/>
          <w:color w:val="000000"/>
          <w:sz w:val="32"/>
          <w:szCs w:val="32"/>
        </w:rPr>
        <w:t>月</w:t>
      </w:r>
      <w:r>
        <w:rPr>
          <w:rFonts w:asciiTheme="minorEastAsia" w:hAnsiTheme="minorEastAsia" w:cs="黑体"/>
          <w:color w:val="000000"/>
          <w:sz w:val="32"/>
          <w:szCs w:val="32"/>
        </w:rPr>
        <w:t>31</w:t>
      </w:r>
      <w:r>
        <w:rPr>
          <w:rFonts w:asciiTheme="minorEastAsia" w:hAnsiTheme="minorEastAsia" w:cs="黑体"/>
          <w:color w:val="000000"/>
          <w:sz w:val="32"/>
          <w:szCs w:val="32"/>
        </w:rPr>
        <w:t>日，本单位共有车辆</w:t>
      </w:r>
      <w:r>
        <w:rPr>
          <w:rFonts w:asciiTheme="minorEastAsia" w:hAnsiTheme="minorEastAsia" w:cs="黑体"/>
          <w:color w:val="000000"/>
          <w:sz w:val="32"/>
          <w:szCs w:val="32"/>
        </w:rPr>
        <w:t>3</w:t>
      </w:r>
      <w:r>
        <w:rPr>
          <w:rFonts w:asciiTheme="minorEastAsia" w:hAnsiTheme="minorEastAsia" w:cs="黑体"/>
          <w:color w:val="000000"/>
          <w:sz w:val="32"/>
          <w:szCs w:val="32"/>
        </w:rPr>
        <w:t>辆，其中，机要通信用车</w:t>
      </w:r>
      <w:r>
        <w:rPr>
          <w:rFonts w:asciiTheme="minorEastAsia" w:hAnsiTheme="minorEastAsia" w:cs="黑体"/>
          <w:color w:val="000000"/>
          <w:sz w:val="32"/>
          <w:szCs w:val="32"/>
        </w:rPr>
        <w:t>3</w:t>
      </w:r>
      <w:r>
        <w:rPr>
          <w:rFonts w:asciiTheme="minorEastAsia" w:hAnsiTheme="minorEastAsia" w:cs="黑体"/>
          <w:color w:val="000000"/>
          <w:sz w:val="32"/>
          <w:szCs w:val="32"/>
        </w:rPr>
        <w:t>辆；单位价值</w:t>
      </w:r>
      <w:r>
        <w:rPr>
          <w:rFonts w:asciiTheme="minorEastAsia" w:hAnsiTheme="minorEastAsia" w:cs="黑体"/>
          <w:color w:val="000000"/>
          <w:sz w:val="32"/>
          <w:szCs w:val="32"/>
        </w:rPr>
        <w:t>50</w:t>
      </w:r>
      <w:r>
        <w:rPr>
          <w:rFonts w:asciiTheme="minorEastAsia" w:hAnsiTheme="minorEastAsia" w:cs="黑体"/>
          <w:color w:val="000000"/>
          <w:sz w:val="32"/>
          <w:szCs w:val="32"/>
        </w:rPr>
        <w:t>万元以上通用设备</w:t>
      </w:r>
      <w:r>
        <w:rPr>
          <w:rFonts w:asciiTheme="minorEastAsia" w:hAnsiTheme="minorEastAsia" w:cs="黑体"/>
          <w:color w:val="000000"/>
          <w:sz w:val="32"/>
          <w:szCs w:val="32"/>
        </w:rPr>
        <w:t>0</w:t>
      </w:r>
      <w:r>
        <w:rPr>
          <w:rFonts w:asciiTheme="minorEastAsia" w:hAnsiTheme="minorEastAsia" w:cs="黑体"/>
          <w:color w:val="000000"/>
          <w:sz w:val="32"/>
          <w:szCs w:val="32"/>
        </w:rPr>
        <w:t>台（套）；单位价值</w:t>
      </w:r>
      <w:r>
        <w:rPr>
          <w:rFonts w:asciiTheme="minorEastAsia" w:hAnsiTheme="minorEastAsia" w:cs="黑体"/>
          <w:color w:val="000000"/>
          <w:sz w:val="32"/>
          <w:szCs w:val="32"/>
        </w:rPr>
        <w:t>100</w:t>
      </w:r>
      <w:r>
        <w:rPr>
          <w:rFonts w:asciiTheme="minorEastAsia" w:hAnsiTheme="minorEastAsia" w:cs="黑体"/>
          <w:color w:val="000000"/>
          <w:sz w:val="32"/>
          <w:szCs w:val="32"/>
        </w:rPr>
        <w:t>万元以上专用设备</w:t>
      </w:r>
      <w:r>
        <w:rPr>
          <w:rFonts w:asciiTheme="minorEastAsia" w:hAnsiTheme="minorEastAsia" w:cs="黑体"/>
          <w:color w:val="000000"/>
          <w:sz w:val="32"/>
          <w:szCs w:val="32"/>
        </w:rPr>
        <w:t>0</w:t>
      </w:r>
      <w:r>
        <w:rPr>
          <w:rFonts w:asciiTheme="minorEastAsia" w:hAnsiTheme="minorEastAsia" w:cs="黑体"/>
          <w:color w:val="000000"/>
          <w:sz w:val="32"/>
          <w:szCs w:val="32"/>
        </w:rPr>
        <w:t>台（套）。</w:t>
      </w:r>
    </w:p>
    <w:p w:rsidR="0081650B" w:rsidRDefault="00C82531">
      <w:pPr>
        <w:pStyle w:val="Default"/>
        <w:rPr>
          <w:rFonts w:hAnsi="黑体"/>
          <w:sz w:val="32"/>
          <w:szCs w:val="32"/>
        </w:rPr>
      </w:pPr>
      <w:r>
        <w:rPr>
          <w:rFonts w:hAnsi="黑体" w:hint="eastAsia"/>
          <w:sz w:val="32"/>
          <w:szCs w:val="32"/>
        </w:rPr>
        <w:t>十四、关于</w:t>
      </w:r>
      <w:r>
        <w:rPr>
          <w:rFonts w:hAnsi="黑体" w:hint="eastAsia"/>
          <w:sz w:val="32"/>
          <w:szCs w:val="32"/>
        </w:rPr>
        <w:t>2020</w:t>
      </w:r>
      <w:r>
        <w:rPr>
          <w:rFonts w:hAnsi="黑体" w:hint="eastAsia"/>
          <w:sz w:val="32"/>
          <w:szCs w:val="32"/>
        </w:rPr>
        <w:t>年度预算绩效情况的说明</w:t>
      </w:r>
      <w:bookmarkStart w:id="0" w:name="_GoBack"/>
      <w:bookmarkEnd w:id="0"/>
    </w:p>
    <w:p w:rsidR="0081650B" w:rsidRDefault="00C82531">
      <w:pPr>
        <w:snapToGrid w:val="0"/>
        <w:spacing w:line="520" w:lineRule="exact"/>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园区全年完成进出口贸易额</w:t>
      </w:r>
      <w:r>
        <w:rPr>
          <w:rFonts w:asciiTheme="minorEastAsia" w:hAnsiTheme="minorEastAsia" w:cs="黑体" w:hint="eastAsia"/>
          <w:color w:val="000000"/>
          <w:kern w:val="0"/>
          <w:sz w:val="32"/>
          <w:szCs w:val="32"/>
        </w:rPr>
        <w:t>56</w:t>
      </w:r>
      <w:r>
        <w:rPr>
          <w:rFonts w:asciiTheme="minorEastAsia" w:hAnsiTheme="minorEastAsia" w:cs="黑体" w:hint="eastAsia"/>
          <w:color w:val="000000"/>
          <w:kern w:val="0"/>
          <w:sz w:val="32"/>
          <w:szCs w:val="32"/>
        </w:rPr>
        <w:t>亿美元，同比增长</w:t>
      </w:r>
      <w:r>
        <w:rPr>
          <w:rFonts w:asciiTheme="minorEastAsia" w:hAnsiTheme="minorEastAsia" w:cs="黑体" w:hint="eastAsia"/>
          <w:color w:val="000000"/>
          <w:kern w:val="0"/>
          <w:sz w:val="32"/>
          <w:szCs w:val="32"/>
        </w:rPr>
        <w:t>42%</w:t>
      </w:r>
      <w:r>
        <w:rPr>
          <w:rFonts w:asciiTheme="minorEastAsia" w:hAnsiTheme="minorEastAsia" w:cs="黑体" w:hint="eastAsia"/>
          <w:color w:val="000000"/>
          <w:kern w:val="0"/>
          <w:sz w:val="32"/>
          <w:szCs w:val="32"/>
        </w:rPr>
        <w:t>，占全市外贸进出口总额的</w:t>
      </w:r>
      <w:r>
        <w:rPr>
          <w:rFonts w:asciiTheme="minorEastAsia" w:hAnsiTheme="minorEastAsia" w:cs="黑体" w:hint="eastAsia"/>
          <w:color w:val="000000"/>
          <w:kern w:val="0"/>
          <w:sz w:val="32"/>
          <w:szCs w:val="32"/>
        </w:rPr>
        <w:t>93%</w:t>
      </w:r>
      <w:r>
        <w:rPr>
          <w:rFonts w:asciiTheme="minorEastAsia" w:hAnsiTheme="minorEastAsia" w:cs="黑体" w:hint="eastAsia"/>
          <w:color w:val="000000"/>
          <w:kern w:val="0"/>
          <w:sz w:val="32"/>
          <w:szCs w:val="32"/>
        </w:rPr>
        <w:t>左右，外贸业绩实现逆势上扬，为岳阳市外贸总量由</w:t>
      </w:r>
      <w:r>
        <w:rPr>
          <w:rFonts w:asciiTheme="minorEastAsia" w:hAnsiTheme="minorEastAsia" w:cs="黑体" w:hint="eastAsia"/>
          <w:color w:val="000000"/>
          <w:kern w:val="0"/>
          <w:sz w:val="32"/>
          <w:szCs w:val="32"/>
        </w:rPr>
        <w:t>2019</w:t>
      </w:r>
      <w:r>
        <w:rPr>
          <w:rFonts w:asciiTheme="minorEastAsia" w:hAnsiTheme="minorEastAsia" w:cs="黑体" w:hint="eastAsia"/>
          <w:color w:val="000000"/>
          <w:kern w:val="0"/>
          <w:sz w:val="32"/>
          <w:szCs w:val="32"/>
        </w:rPr>
        <w:t>年的全省第三跃升为全省第二作出引领性贡献。全年完成汽车平行进口</w:t>
      </w:r>
      <w:r>
        <w:rPr>
          <w:rFonts w:asciiTheme="minorEastAsia" w:hAnsiTheme="minorEastAsia" w:cs="黑体" w:hint="eastAsia"/>
          <w:color w:val="000000"/>
          <w:kern w:val="0"/>
          <w:sz w:val="32"/>
          <w:szCs w:val="32"/>
        </w:rPr>
        <w:t>4790</w:t>
      </w:r>
      <w:r>
        <w:rPr>
          <w:rFonts w:asciiTheme="minorEastAsia" w:hAnsiTheme="minorEastAsia" w:cs="黑体" w:hint="eastAsia"/>
          <w:color w:val="000000"/>
          <w:kern w:val="0"/>
          <w:sz w:val="32"/>
          <w:szCs w:val="32"/>
        </w:rPr>
        <w:t>台，贸易额</w:t>
      </w:r>
      <w:r>
        <w:rPr>
          <w:rFonts w:asciiTheme="minorEastAsia" w:hAnsiTheme="minorEastAsia" w:cs="黑体" w:hint="eastAsia"/>
          <w:color w:val="000000"/>
          <w:kern w:val="0"/>
          <w:sz w:val="32"/>
          <w:szCs w:val="32"/>
        </w:rPr>
        <w:t>1.77</w:t>
      </w:r>
      <w:r>
        <w:rPr>
          <w:rFonts w:asciiTheme="minorEastAsia" w:hAnsiTheme="minorEastAsia" w:cs="黑体" w:hint="eastAsia"/>
          <w:color w:val="000000"/>
          <w:kern w:val="0"/>
          <w:sz w:val="32"/>
          <w:szCs w:val="32"/>
        </w:rPr>
        <w:t>亿美元；完成肉类进口</w:t>
      </w:r>
      <w:r>
        <w:rPr>
          <w:rFonts w:asciiTheme="minorEastAsia" w:hAnsiTheme="minorEastAsia" w:cs="黑体" w:hint="eastAsia"/>
          <w:color w:val="000000"/>
          <w:kern w:val="0"/>
          <w:sz w:val="32"/>
          <w:szCs w:val="32"/>
        </w:rPr>
        <w:t>10.92</w:t>
      </w:r>
      <w:r>
        <w:rPr>
          <w:rFonts w:asciiTheme="minorEastAsia" w:hAnsiTheme="minorEastAsia" w:cs="黑体" w:hint="eastAsia"/>
          <w:color w:val="000000"/>
          <w:kern w:val="0"/>
          <w:sz w:val="32"/>
          <w:szCs w:val="32"/>
        </w:rPr>
        <w:t>万吨，贸易额</w:t>
      </w:r>
      <w:r>
        <w:rPr>
          <w:rFonts w:asciiTheme="minorEastAsia" w:hAnsiTheme="minorEastAsia" w:cs="黑体" w:hint="eastAsia"/>
          <w:color w:val="000000"/>
          <w:kern w:val="0"/>
          <w:sz w:val="32"/>
          <w:szCs w:val="32"/>
        </w:rPr>
        <w:t>3.96</w:t>
      </w:r>
      <w:r>
        <w:rPr>
          <w:rFonts w:asciiTheme="minorEastAsia" w:hAnsiTheme="minorEastAsia" w:cs="黑体" w:hint="eastAsia"/>
          <w:color w:val="000000"/>
          <w:kern w:val="0"/>
          <w:sz w:val="32"/>
          <w:szCs w:val="32"/>
        </w:rPr>
        <w:t>亿美元，同比增长</w:t>
      </w:r>
      <w:r>
        <w:rPr>
          <w:rFonts w:asciiTheme="minorEastAsia" w:hAnsiTheme="minorEastAsia" w:cs="黑体" w:hint="eastAsia"/>
          <w:color w:val="000000"/>
          <w:kern w:val="0"/>
          <w:sz w:val="32"/>
          <w:szCs w:val="32"/>
        </w:rPr>
        <w:t>49.21%</w:t>
      </w:r>
      <w:r>
        <w:rPr>
          <w:rFonts w:asciiTheme="minorEastAsia" w:hAnsiTheme="minorEastAsia" w:cs="黑体" w:hint="eastAsia"/>
          <w:color w:val="000000"/>
          <w:kern w:val="0"/>
          <w:sz w:val="32"/>
          <w:szCs w:val="32"/>
        </w:rPr>
        <w:t>；完成粮食进出口</w:t>
      </w:r>
      <w:r>
        <w:rPr>
          <w:rFonts w:asciiTheme="minorEastAsia" w:hAnsiTheme="minorEastAsia" w:cs="黑体" w:hint="eastAsia"/>
          <w:color w:val="000000"/>
          <w:kern w:val="0"/>
          <w:sz w:val="32"/>
          <w:szCs w:val="32"/>
        </w:rPr>
        <w:t>271.4</w:t>
      </w:r>
      <w:r>
        <w:rPr>
          <w:rFonts w:asciiTheme="minorEastAsia" w:hAnsiTheme="minorEastAsia" w:cs="黑体" w:hint="eastAsia"/>
          <w:color w:val="000000"/>
          <w:kern w:val="0"/>
          <w:sz w:val="32"/>
          <w:szCs w:val="32"/>
        </w:rPr>
        <w:t>万吨，贸易额</w:t>
      </w:r>
      <w:r>
        <w:rPr>
          <w:rFonts w:asciiTheme="minorEastAsia" w:hAnsiTheme="minorEastAsia" w:cs="黑体" w:hint="eastAsia"/>
          <w:color w:val="000000"/>
          <w:kern w:val="0"/>
          <w:sz w:val="32"/>
          <w:szCs w:val="32"/>
        </w:rPr>
        <w:t>10.84</w:t>
      </w:r>
      <w:r>
        <w:rPr>
          <w:rFonts w:asciiTheme="minorEastAsia" w:hAnsiTheme="minorEastAsia" w:cs="黑体" w:hint="eastAsia"/>
          <w:color w:val="000000"/>
          <w:kern w:val="0"/>
          <w:sz w:val="32"/>
          <w:szCs w:val="32"/>
        </w:rPr>
        <w:t>亿美元，同比增长</w:t>
      </w:r>
      <w:r>
        <w:rPr>
          <w:rFonts w:asciiTheme="minorEastAsia" w:hAnsiTheme="minorEastAsia" w:cs="黑体" w:hint="eastAsia"/>
          <w:color w:val="000000"/>
          <w:kern w:val="0"/>
          <w:sz w:val="32"/>
          <w:szCs w:val="32"/>
        </w:rPr>
        <w:t>371%</w:t>
      </w:r>
      <w:r>
        <w:rPr>
          <w:rFonts w:asciiTheme="minorEastAsia" w:hAnsiTheme="minorEastAsia" w:cs="黑体" w:hint="eastAsia"/>
          <w:color w:val="000000"/>
          <w:kern w:val="0"/>
          <w:sz w:val="32"/>
          <w:szCs w:val="32"/>
        </w:rPr>
        <w:t>，业绩均位居全国内陆港前列，平行进口汽车量排内陆港口岸第一。</w:t>
      </w:r>
    </w:p>
    <w:p w:rsidR="0081650B" w:rsidRDefault="00C82531">
      <w:pPr>
        <w:snapToGrid w:val="0"/>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我单位根据相关法律法规严格制定年度工作计划，根据工作需要及时建立健全和修订各项</w:t>
      </w:r>
      <w:r>
        <w:rPr>
          <w:rFonts w:asciiTheme="minorEastAsia" w:hAnsiTheme="minorEastAsia" w:hint="eastAsia"/>
          <w:sz w:val="32"/>
          <w:szCs w:val="32"/>
        </w:rPr>
        <w:t>管理制度，规范工作流程，将工作责任落实到每个岗位。</w:t>
      </w:r>
      <w:r>
        <w:rPr>
          <w:rFonts w:asciiTheme="minorEastAsia" w:hAnsiTheme="minorEastAsia" w:hint="eastAsia"/>
          <w:sz w:val="32"/>
          <w:szCs w:val="32"/>
        </w:rPr>
        <w:t>20</w:t>
      </w:r>
      <w:r>
        <w:rPr>
          <w:rFonts w:asciiTheme="minorEastAsia" w:hAnsiTheme="minorEastAsia" w:hint="eastAsia"/>
          <w:sz w:val="32"/>
          <w:szCs w:val="32"/>
        </w:rPr>
        <w:t>20</w:t>
      </w:r>
      <w:r>
        <w:rPr>
          <w:rFonts w:asciiTheme="minorEastAsia" w:hAnsiTheme="minorEastAsia" w:hint="eastAsia"/>
          <w:sz w:val="32"/>
          <w:szCs w:val="32"/>
        </w:rPr>
        <w:t>年度绩效目标完成较好，在预算配</w:t>
      </w:r>
      <w:r>
        <w:rPr>
          <w:rFonts w:asciiTheme="minorEastAsia" w:hAnsiTheme="minorEastAsia" w:hint="eastAsia"/>
          <w:sz w:val="32"/>
          <w:szCs w:val="32"/>
        </w:rPr>
        <w:lastRenderedPageBreak/>
        <w:t>置、预算执行、预算管理等方面较好的支持了财政工作发展。</w:t>
      </w:r>
    </w:p>
    <w:p w:rsidR="0081650B" w:rsidRDefault="0081650B">
      <w:pPr>
        <w:pStyle w:val="Default"/>
        <w:ind w:firstLineChars="200" w:firstLine="640"/>
        <w:rPr>
          <w:rFonts w:asciiTheme="minorEastAsia" w:eastAsiaTheme="minorEastAsia" w:hAnsiTheme="minorEastAsia"/>
          <w:sz w:val="32"/>
          <w:szCs w:val="32"/>
        </w:rPr>
      </w:pPr>
    </w:p>
    <w:p w:rsidR="0081650B" w:rsidRDefault="0081650B">
      <w:pPr>
        <w:pStyle w:val="Default"/>
        <w:jc w:val="center"/>
        <w:rPr>
          <w:sz w:val="72"/>
          <w:szCs w:val="72"/>
        </w:rPr>
      </w:pPr>
    </w:p>
    <w:p w:rsidR="0081650B" w:rsidRDefault="0081650B">
      <w:pPr>
        <w:pStyle w:val="Default"/>
        <w:jc w:val="center"/>
        <w:rPr>
          <w:sz w:val="72"/>
          <w:szCs w:val="72"/>
        </w:rPr>
      </w:pPr>
    </w:p>
    <w:p w:rsidR="0081650B" w:rsidRDefault="0081650B">
      <w:pPr>
        <w:pStyle w:val="Default"/>
        <w:jc w:val="center"/>
        <w:rPr>
          <w:sz w:val="72"/>
          <w:szCs w:val="72"/>
        </w:rPr>
      </w:pPr>
    </w:p>
    <w:p w:rsidR="0081650B" w:rsidRDefault="0081650B">
      <w:pPr>
        <w:pStyle w:val="Default"/>
        <w:jc w:val="both"/>
        <w:rPr>
          <w:sz w:val="72"/>
          <w:szCs w:val="72"/>
        </w:rPr>
      </w:pPr>
    </w:p>
    <w:p w:rsidR="0081650B" w:rsidRDefault="0081650B">
      <w:pPr>
        <w:pStyle w:val="Default"/>
        <w:jc w:val="center"/>
        <w:rPr>
          <w:sz w:val="72"/>
          <w:szCs w:val="72"/>
        </w:rPr>
      </w:pPr>
    </w:p>
    <w:p w:rsidR="0081650B" w:rsidRDefault="0081650B">
      <w:pPr>
        <w:pStyle w:val="Default"/>
        <w:jc w:val="center"/>
        <w:rPr>
          <w:sz w:val="72"/>
          <w:szCs w:val="72"/>
        </w:rPr>
      </w:pPr>
    </w:p>
    <w:p w:rsidR="0081650B" w:rsidRDefault="0081650B">
      <w:pPr>
        <w:pStyle w:val="Default"/>
        <w:jc w:val="center"/>
        <w:rPr>
          <w:sz w:val="72"/>
          <w:szCs w:val="72"/>
        </w:rPr>
      </w:pPr>
    </w:p>
    <w:p w:rsidR="0081650B" w:rsidRDefault="00C82531">
      <w:pPr>
        <w:pStyle w:val="Default"/>
        <w:jc w:val="center"/>
        <w:rPr>
          <w:sz w:val="72"/>
          <w:szCs w:val="72"/>
        </w:rPr>
      </w:pPr>
      <w:r>
        <w:rPr>
          <w:rFonts w:hint="eastAsia"/>
          <w:sz w:val="72"/>
          <w:szCs w:val="72"/>
        </w:rPr>
        <w:t>第四部分</w:t>
      </w:r>
    </w:p>
    <w:p w:rsidR="0081650B" w:rsidRDefault="0081650B">
      <w:pPr>
        <w:jc w:val="center"/>
        <w:rPr>
          <w:rFonts w:ascii="黑体" w:eastAsia="黑体" w:cs="黑体"/>
          <w:color w:val="000000"/>
          <w:kern w:val="0"/>
          <w:sz w:val="70"/>
          <w:szCs w:val="70"/>
        </w:rPr>
      </w:pPr>
    </w:p>
    <w:p w:rsidR="0081650B" w:rsidRDefault="00C82531">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rsidR="0081650B" w:rsidRDefault="00C82531">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81650B" w:rsidRDefault="0081650B">
      <w:pPr>
        <w:ind w:firstLineChars="200" w:firstLine="640"/>
        <w:jc w:val="left"/>
        <w:rPr>
          <w:rFonts w:asciiTheme="minorEastAsia" w:hAnsiTheme="minorEastAsia" w:cs="黑体"/>
          <w:color w:val="000000"/>
          <w:kern w:val="0"/>
          <w:sz w:val="32"/>
          <w:szCs w:val="32"/>
        </w:rPr>
      </w:pPr>
    </w:p>
    <w:p w:rsidR="0081650B" w:rsidRDefault="00C82531">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一、财政拨款收入：指本级财政当年拨付的资金。</w:t>
      </w:r>
    </w:p>
    <w:p w:rsidR="0081650B" w:rsidRDefault="00C82531">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二、</w:t>
      </w:r>
      <w:r>
        <w:rPr>
          <w:rFonts w:asciiTheme="minorEastAsia" w:hAnsiTheme="minorEastAsia" w:cs="黑体" w:hint="eastAsia"/>
          <w:color w:val="000000"/>
          <w:kern w:val="0"/>
          <w:sz w:val="32"/>
          <w:szCs w:val="32"/>
        </w:rPr>
        <w:t>年末结转和结余资金：指本年度或以前年度预算安排、因客观条件发生变化无法按原计划实施，需要延迟到以后年度按有关规定继续使用的资金。</w:t>
      </w:r>
    </w:p>
    <w:p w:rsidR="0081650B" w:rsidRDefault="00C82531">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三、</w:t>
      </w:r>
      <w:r>
        <w:rPr>
          <w:rFonts w:asciiTheme="minorEastAsia" w:hAnsiTheme="minorEastAsia" w:cs="黑体" w:hint="eastAsia"/>
          <w:color w:val="000000"/>
          <w:kern w:val="0"/>
          <w:sz w:val="32"/>
          <w:szCs w:val="32"/>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w:t>
      </w:r>
      <w:r>
        <w:rPr>
          <w:rFonts w:asciiTheme="minorEastAsia" w:hAnsiTheme="minorEastAsia" w:cs="黑体" w:hint="eastAsia"/>
          <w:color w:val="000000"/>
          <w:kern w:val="0"/>
          <w:sz w:val="32"/>
          <w:szCs w:val="32"/>
        </w:rPr>
        <w:t>四、</w:t>
      </w:r>
      <w:r>
        <w:rPr>
          <w:rFonts w:asciiTheme="minorEastAsia" w:hAnsiTheme="minorEastAsia" w:cs="黑体" w:hint="eastAsia"/>
          <w:color w:val="000000"/>
          <w:kern w:val="0"/>
          <w:sz w:val="32"/>
          <w:szCs w:val="32"/>
        </w:rPr>
        <w:t>基本支出：指保障机构正常运转、完成支日常工作任务而发生的人员支出和公用支出。</w:t>
      </w:r>
    </w:p>
    <w:p w:rsidR="0081650B" w:rsidRDefault="00C82531">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四、</w:t>
      </w:r>
      <w:r>
        <w:rPr>
          <w:rFonts w:asciiTheme="minorEastAsia" w:hAnsiTheme="minorEastAsia" w:cs="黑体" w:hint="eastAsia"/>
          <w:color w:val="000000"/>
          <w:kern w:val="0"/>
          <w:sz w:val="32"/>
          <w:szCs w:val="32"/>
        </w:rPr>
        <w:t>项目支出：指在基本支出之外为完成特定行政任务和事业发展目标所发生的支出。</w:t>
      </w:r>
    </w:p>
    <w:p w:rsidR="0081650B" w:rsidRDefault="00C82531">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五、</w:t>
      </w:r>
      <w:r>
        <w:rPr>
          <w:rFonts w:asciiTheme="minorEastAsia" w:hAnsiTheme="minorEastAsia" w:cs="黑体" w:hint="eastAsia"/>
          <w:color w:val="000000"/>
          <w:kern w:val="0"/>
          <w:sz w:val="32"/>
          <w:szCs w:val="32"/>
        </w:rPr>
        <w:t>“三公”经费：指用财政拨款安排的因公出国（境）费、公务用车购置及运行费和公务接待费。其中，因</w:t>
      </w:r>
      <w:r>
        <w:rPr>
          <w:rFonts w:asciiTheme="minorEastAsia" w:hAnsiTheme="minorEastAsia" w:cs="黑体" w:hint="eastAsia"/>
          <w:color w:val="000000"/>
          <w:kern w:val="0"/>
          <w:sz w:val="32"/>
          <w:szCs w:val="32"/>
        </w:rPr>
        <w:t>公出国（境）费反映出国（境）的住宿费、旅费、伙食补助费、杂费、培训费等支出；公务用车购置及运行费反映单位公务用车购置费及租用费、燃料费、维修费、过路过桥费、保险费。</w:t>
      </w:r>
    </w:p>
    <w:p w:rsidR="0081650B" w:rsidRDefault="00C82531">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六、</w:t>
      </w:r>
      <w:r>
        <w:rPr>
          <w:rFonts w:asciiTheme="minorEastAsia" w:hAnsiTheme="minorEastAsia" w:cs="黑体" w:hint="eastAsia"/>
          <w:color w:val="000000"/>
          <w:kern w:val="0"/>
          <w:sz w:val="32"/>
          <w:szCs w:val="32"/>
        </w:rPr>
        <w:t>政府采购：就是指国家各级政府为从事日常的政务活动或为了满足公共服务的目的，利用国家财政性资金和政府借款购买货物、工程和服务的行为。政府采购不仅是指具体的采购过程，</w:t>
      </w:r>
      <w:r>
        <w:rPr>
          <w:rFonts w:asciiTheme="minorEastAsia" w:hAnsiTheme="minorEastAsia" w:cs="黑体" w:hint="eastAsia"/>
          <w:color w:val="000000"/>
          <w:kern w:val="0"/>
          <w:sz w:val="32"/>
          <w:szCs w:val="32"/>
        </w:rPr>
        <w:lastRenderedPageBreak/>
        <w:t>而且是采购政策、采购程序、采购过程及采购管理的总称，是一种对公共采购管理的制度。</w:t>
      </w:r>
    </w:p>
    <w:p w:rsidR="0081650B" w:rsidRDefault="00C82531">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七、</w:t>
      </w:r>
      <w:r>
        <w:rPr>
          <w:rFonts w:asciiTheme="minorEastAsia" w:hAnsiTheme="minorEastAsia" w:cs="黑体" w:hint="eastAsia"/>
          <w:color w:val="000000"/>
          <w:kern w:val="0"/>
          <w:sz w:val="32"/>
          <w:szCs w:val="32"/>
        </w:rPr>
        <w:t>工资福利支出：反映单位开支的在职职工和编制外长期聘用人员的各类劳动报酬，以及为上述人员缴纳的各</w:t>
      </w:r>
      <w:r>
        <w:rPr>
          <w:rFonts w:asciiTheme="minorEastAsia" w:hAnsiTheme="minorEastAsia" w:cs="黑体" w:hint="eastAsia"/>
          <w:color w:val="000000"/>
          <w:kern w:val="0"/>
          <w:sz w:val="32"/>
          <w:szCs w:val="32"/>
        </w:rPr>
        <w:t>项社会保险费等。</w:t>
      </w:r>
    </w:p>
    <w:p w:rsidR="0081650B" w:rsidRDefault="00C82531">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八、</w:t>
      </w:r>
      <w:r>
        <w:rPr>
          <w:rFonts w:asciiTheme="minorEastAsia" w:hAnsiTheme="minorEastAsia" w:cs="黑体"/>
          <w:color w:val="000000"/>
          <w:kern w:val="0"/>
          <w:sz w:val="32"/>
          <w:szCs w:val="32"/>
        </w:rPr>
        <w:t>机关运行经费：指为保障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asciiTheme="minorEastAsia" w:hAnsiTheme="minorEastAsia" w:cs="黑体" w:hint="eastAsia"/>
          <w:color w:val="000000"/>
          <w:kern w:val="0"/>
          <w:sz w:val="32"/>
          <w:szCs w:val="32"/>
        </w:rPr>
        <w:t>。</w:t>
      </w:r>
    </w:p>
    <w:p w:rsidR="0081650B" w:rsidRDefault="0081650B">
      <w:pPr>
        <w:pStyle w:val="Default"/>
        <w:jc w:val="center"/>
        <w:rPr>
          <w:sz w:val="72"/>
          <w:szCs w:val="72"/>
        </w:rPr>
      </w:pPr>
    </w:p>
    <w:p w:rsidR="0081650B" w:rsidRDefault="0081650B">
      <w:pPr>
        <w:pStyle w:val="Default"/>
        <w:jc w:val="center"/>
        <w:rPr>
          <w:sz w:val="72"/>
          <w:szCs w:val="72"/>
        </w:rPr>
      </w:pPr>
    </w:p>
    <w:p w:rsidR="0081650B" w:rsidRDefault="0081650B">
      <w:pPr>
        <w:pStyle w:val="Default"/>
        <w:jc w:val="center"/>
        <w:rPr>
          <w:sz w:val="72"/>
          <w:szCs w:val="72"/>
        </w:rPr>
      </w:pPr>
    </w:p>
    <w:p w:rsidR="0081650B" w:rsidRDefault="0081650B">
      <w:pPr>
        <w:pStyle w:val="Default"/>
        <w:jc w:val="center"/>
        <w:rPr>
          <w:sz w:val="72"/>
          <w:szCs w:val="72"/>
        </w:rPr>
      </w:pPr>
    </w:p>
    <w:p w:rsidR="0081650B" w:rsidRDefault="0081650B">
      <w:pPr>
        <w:pStyle w:val="Default"/>
        <w:jc w:val="center"/>
        <w:rPr>
          <w:sz w:val="72"/>
          <w:szCs w:val="72"/>
        </w:rPr>
      </w:pPr>
    </w:p>
    <w:p w:rsidR="0081650B" w:rsidRDefault="0081650B">
      <w:pPr>
        <w:pStyle w:val="Default"/>
        <w:jc w:val="center"/>
        <w:rPr>
          <w:sz w:val="72"/>
          <w:szCs w:val="72"/>
        </w:rPr>
      </w:pPr>
    </w:p>
    <w:p w:rsidR="0081650B" w:rsidRDefault="0081650B">
      <w:pPr>
        <w:pStyle w:val="Default"/>
        <w:jc w:val="both"/>
        <w:rPr>
          <w:sz w:val="72"/>
          <w:szCs w:val="72"/>
        </w:rPr>
      </w:pPr>
    </w:p>
    <w:p w:rsidR="0081650B" w:rsidRDefault="0081650B">
      <w:pPr>
        <w:pStyle w:val="Default"/>
        <w:jc w:val="center"/>
        <w:rPr>
          <w:sz w:val="72"/>
          <w:szCs w:val="72"/>
        </w:rPr>
      </w:pPr>
    </w:p>
    <w:p w:rsidR="0081650B" w:rsidRDefault="0081650B">
      <w:pPr>
        <w:pStyle w:val="Default"/>
        <w:jc w:val="center"/>
        <w:rPr>
          <w:sz w:val="72"/>
          <w:szCs w:val="72"/>
        </w:rPr>
      </w:pPr>
    </w:p>
    <w:p w:rsidR="0081650B" w:rsidRDefault="00C82531">
      <w:pPr>
        <w:pStyle w:val="Default"/>
        <w:jc w:val="center"/>
        <w:rPr>
          <w:sz w:val="72"/>
          <w:szCs w:val="72"/>
        </w:rPr>
      </w:pPr>
      <w:r>
        <w:rPr>
          <w:rFonts w:hint="eastAsia"/>
          <w:sz w:val="72"/>
          <w:szCs w:val="72"/>
        </w:rPr>
        <w:t>第五部分</w:t>
      </w:r>
    </w:p>
    <w:p w:rsidR="0081650B" w:rsidRDefault="0081650B">
      <w:pPr>
        <w:jc w:val="center"/>
        <w:rPr>
          <w:rFonts w:ascii="黑体" w:eastAsia="黑体" w:cs="黑体"/>
          <w:color w:val="000000"/>
          <w:kern w:val="0"/>
          <w:sz w:val="70"/>
          <w:szCs w:val="70"/>
        </w:rPr>
      </w:pPr>
    </w:p>
    <w:p w:rsidR="0081650B" w:rsidRDefault="00C82531">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81650B" w:rsidRDefault="00C82531">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81650B" w:rsidRDefault="00C82531" w:rsidP="00391E24">
      <w:pPr>
        <w:ind w:firstLineChars="400" w:firstLine="1285"/>
        <w:jc w:val="center"/>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lastRenderedPageBreak/>
        <w:t>2020</w:t>
      </w:r>
      <w:r>
        <w:rPr>
          <w:rFonts w:asciiTheme="minorEastAsia" w:hAnsiTheme="minorEastAsia" w:cs="黑体" w:hint="eastAsia"/>
          <w:b/>
          <w:color w:val="000000"/>
          <w:kern w:val="0"/>
          <w:sz w:val="32"/>
          <w:szCs w:val="32"/>
        </w:rPr>
        <w:t>年度部门整体支出绩效评价报告</w:t>
      </w:r>
    </w:p>
    <w:tbl>
      <w:tblPr>
        <w:tblW w:w="97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348"/>
        <w:gridCol w:w="213"/>
        <w:gridCol w:w="46"/>
        <w:gridCol w:w="1080"/>
        <w:gridCol w:w="210"/>
        <w:gridCol w:w="1145"/>
        <w:gridCol w:w="272"/>
        <w:gridCol w:w="808"/>
        <w:gridCol w:w="1388"/>
        <w:gridCol w:w="91"/>
        <w:gridCol w:w="226"/>
        <w:gridCol w:w="196"/>
        <w:gridCol w:w="647"/>
        <w:gridCol w:w="957"/>
        <w:gridCol w:w="65"/>
        <w:gridCol w:w="1015"/>
      </w:tblGrid>
      <w:tr w:rsidR="0081650B">
        <w:trPr>
          <w:trHeight w:val="567"/>
          <w:jc w:val="center"/>
        </w:trPr>
        <w:tc>
          <w:tcPr>
            <w:tcW w:w="9707" w:type="dxa"/>
            <w:gridSpan w:val="16"/>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一、部门（单位）基本概况</w:t>
            </w:r>
          </w:p>
        </w:tc>
      </w:tr>
      <w:tr w:rsidR="0081650B">
        <w:trPr>
          <w:trHeight w:val="647"/>
          <w:jc w:val="center"/>
        </w:trPr>
        <w:tc>
          <w:tcPr>
            <w:tcW w:w="1561" w:type="dxa"/>
            <w:gridSpan w:val="2"/>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张红英</w:t>
            </w:r>
          </w:p>
        </w:tc>
        <w:tc>
          <w:tcPr>
            <w:tcW w:w="1479" w:type="dxa"/>
            <w:gridSpan w:val="2"/>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6"/>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13975006048</w:t>
            </w:r>
          </w:p>
        </w:tc>
      </w:tr>
      <w:tr w:rsidR="0081650B">
        <w:trPr>
          <w:trHeight w:val="567"/>
          <w:jc w:val="center"/>
        </w:trPr>
        <w:tc>
          <w:tcPr>
            <w:tcW w:w="1561" w:type="dxa"/>
            <w:gridSpan w:val="2"/>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25</w:t>
            </w:r>
          </w:p>
        </w:tc>
        <w:tc>
          <w:tcPr>
            <w:tcW w:w="1479" w:type="dxa"/>
            <w:gridSpan w:val="2"/>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6"/>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w:t>
            </w:r>
          </w:p>
        </w:tc>
      </w:tr>
      <w:tr w:rsidR="0081650B">
        <w:trPr>
          <w:trHeight w:val="1500"/>
          <w:jc w:val="center"/>
        </w:trPr>
        <w:tc>
          <w:tcPr>
            <w:tcW w:w="1561" w:type="dxa"/>
            <w:gridSpan w:val="2"/>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4"/>
            <w:vAlign w:val="center"/>
          </w:tcPr>
          <w:p w:rsidR="0081650B" w:rsidRDefault="00C8253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一）贯彻执行党和国家关于发展综合保税区的方针、政策和法律、法规、规章；研究制定和组织实施岳阳城陵矶综合保税区各项具体管理制度；开展政策、法规宣传教育工作；根据市人民政府授权，检查督促各项政策、法规的执行。</w:t>
            </w:r>
          </w:p>
          <w:p w:rsidR="0081650B" w:rsidRDefault="00C8253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（二）组织参与编制岳阳城陵矶综合保税区中长期发展规划，拟定鼓励重点产业发展的财政扶持政策。</w:t>
            </w:r>
          </w:p>
          <w:p w:rsidR="0081650B" w:rsidRDefault="00C8253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（三）负责综合保税区招商引资有关工作；协助有关部门审核和批准管理范围内的外资和内资项目，指导和协调招商引资，对外经济技术合作与交流；协助有关部门处理区内有关涉外事务。</w:t>
            </w:r>
          </w:p>
          <w:p w:rsidR="0081650B" w:rsidRDefault="00C8253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（四）根据市人民政府授权或接受有关部门委托，</w:t>
            </w:r>
            <w:r>
              <w:rPr>
                <w:rFonts w:ascii="仿宋_GB2312" w:eastAsia="仿宋_GB2312" w:hAnsi="仿宋_GB2312" w:cs="仿宋_GB2312" w:hint="eastAsia"/>
                <w:color w:val="000000"/>
                <w:sz w:val="24"/>
              </w:rPr>
              <w:t>负责协调区内与民航、海关、检验检疫、口岸、工商、税务、金融、知识产权等有关部门和公安等其他驻区单位的工作，为企业提供指导和服务。</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（五）负责区内基础设施的建设和维护管理工作</w:t>
            </w:r>
          </w:p>
          <w:p w:rsidR="0081650B" w:rsidRDefault="00C8253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（六）负责区内的综合、信息、统计及国有资产管理等工作。</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（七）完成市委、市政府交办的其他事项。</w:t>
            </w:r>
          </w:p>
          <w:p w:rsidR="0081650B" w:rsidRDefault="0081650B">
            <w:pPr>
              <w:autoSpaceDN w:val="0"/>
              <w:spacing w:line="320" w:lineRule="exact"/>
              <w:jc w:val="left"/>
              <w:textAlignment w:val="center"/>
              <w:rPr>
                <w:rFonts w:ascii="仿宋_GB2312" w:eastAsia="仿宋_GB2312" w:hAnsi="仿宋_GB2312" w:cs="仿宋_GB2312"/>
                <w:color w:val="000000"/>
                <w:sz w:val="24"/>
              </w:rPr>
            </w:pPr>
          </w:p>
        </w:tc>
      </w:tr>
      <w:tr w:rsidR="0081650B">
        <w:trPr>
          <w:trHeight w:val="2464"/>
          <w:jc w:val="center"/>
        </w:trPr>
        <w:tc>
          <w:tcPr>
            <w:tcW w:w="1561" w:type="dxa"/>
            <w:gridSpan w:val="2"/>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4"/>
            <w:vAlign w:val="center"/>
          </w:tcPr>
          <w:p w:rsidR="0081650B" w:rsidRDefault="00C82531">
            <w:pPr>
              <w:numPr>
                <w:ilvl w:val="0"/>
                <w:numId w:val="5"/>
              </w:num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抓发展，强外贸。始终将发展作为第一要务，全力抵御疫情风险，主攻外贸、做优园区，稳住外贸基本盘。</w:t>
            </w:r>
          </w:p>
          <w:p w:rsidR="0081650B" w:rsidRDefault="00C82531">
            <w:pPr>
              <w:numPr>
                <w:ilvl w:val="0"/>
                <w:numId w:val="5"/>
              </w:num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抓项目，强产业。始终把项目作为第一引擎，立足平台优势和产业基础，加快融入湖南自贸区岳阳片区，助力岳阳建设省域副中心城市和长江经济带绿色示范区建设</w:t>
            </w:r>
            <w:r>
              <w:rPr>
                <w:rFonts w:ascii="仿宋_GB2312" w:eastAsia="仿宋_GB2312" w:hint="eastAsia"/>
                <w:sz w:val="32"/>
                <w:szCs w:val="32"/>
              </w:rPr>
              <w:t>。</w:t>
            </w:r>
          </w:p>
          <w:p w:rsidR="0081650B" w:rsidRDefault="00C8253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抓创新，强平台。始终把创新作为第一动力，立足综保区自身政策优势、平台功能和供应链金融服务，进一步改革创新，增强发展动能</w:t>
            </w:r>
            <w:r>
              <w:rPr>
                <w:rFonts w:ascii="仿宋_GB2312" w:eastAsia="仿宋_GB2312" w:hAnsi="仿宋_GB2312" w:cs="仿宋_GB2312" w:hint="eastAsia"/>
                <w:color w:val="000000"/>
                <w:sz w:val="24"/>
              </w:rPr>
              <w:t>。</w:t>
            </w:r>
          </w:p>
        </w:tc>
      </w:tr>
      <w:tr w:rsidR="0081650B">
        <w:trPr>
          <w:trHeight w:val="2325"/>
          <w:jc w:val="center"/>
        </w:trPr>
        <w:tc>
          <w:tcPr>
            <w:tcW w:w="1561" w:type="dxa"/>
            <w:gridSpan w:val="2"/>
            <w:vAlign w:val="center"/>
          </w:tcPr>
          <w:p w:rsidR="0081650B" w:rsidRDefault="00C82531">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4"/>
            <w:vAlign w:val="center"/>
          </w:tcPr>
          <w:p w:rsidR="0081650B" w:rsidRDefault="00C82531">
            <w:pPr>
              <w:autoSpaceDN w:val="0"/>
              <w:spacing w:line="320" w:lineRule="exact"/>
              <w:ind w:firstLineChars="200" w:firstLine="48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2020</w:t>
            </w:r>
            <w:r>
              <w:rPr>
                <w:rFonts w:ascii="仿宋_GB2312" w:eastAsia="仿宋_GB2312" w:hAnsi="仿宋_GB2312" w:cs="仿宋_GB2312" w:hint="eastAsia"/>
                <w:color w:val="000000"/>
                <w:sz w:val="24"/>
              </w:rPr>
              <w:t>年，面对新冠肺炎疫情的不利影响，按照中央、省、市系列部署要求，城陵矶综保区坚持早谋划、早行动，持续提升外贸规模与质量，开放型经济发展取得良好成效。园区全年完成进出口贸易额</w:t>
            </w:r>
            <w:r>
              <w:rPr>
                <w:rFonts w:ascii="仿宋_GB2312" w:eastAsia="仿宋_GB2312" w:hAnsi="仿宋_GB2312" w:cs="仿宋_GB2312" w:hint="eastAsia"/>
                <w:color w:val="000000"/>
                <w:sz w:val="24"/>
              </w:rPr>
              <w:t>56</w:t>
            </w:r>
            <w:r>
              <w:rPr>
                <w:rFonts w:ascii="仿宋_GB2312" w:eastAsia="仿宋_GB2312" w:hAnsi="仿宋_GB2312" w:cs="仿宋_GB2312" w:hint="eastAsia"/>
                <w:color w:val="000000"/>
                <w:sz w:val="24"/>
              </w:rPr>
              <w:t>亿美元，同比增长</w:t>
            </w:r>
            <w:r>
              <w:rPr>
                <w:rFonts w:ascii="仿宋_GB2312" w:eastAsia="仿宋_GB2312" w:hAnsi="仿宋_GB2312" w:cs="仿宋_GB2312" w:hint="eastAsia"/>
                <w:color w:val="000000"/>
                <w:sz w:val="24"/>
              </w:rPr>
              <w:t>42%</w:t>
            </w:r>
            <w:r>
              <w:rPr>
                <w:rFonts w:ascii="仿宋_GB2312" w:eastAsia="仿宋_GB2312" w:hAnsi="仿宋_GB2312" w:cs="仿宋_GB2312" w:hint="eastAsia"/>
                <w:color w:val="000000"/>
                <w:sz w:val="24"/>
              </w:rPr>
              <w:t>，占全市外贸进出口总额的</w:t>
            </w:r>
            <w:r>
              <w:rPr>
                <w:rFonts w:ascii="仿宋_GB2312" w:eastAsia="仿宋_GB2312" w:hAnsi="仿宋_GB2312" w:cs="仿宋_GB2312" w:hint="eastAsia"/>
                <w:color w:val="000000"/>
                <w:sz w:val="24"/>
              </w:rPr>
              <w:t>93%</w:t>
            </w:r>
            <w:r>
              <w:rPr>
                <w:rFonts w:ascii="仿宋_GB2312" w:eastAsia="仿宋_GB2312" w:hAnsi="仿宋_GB2312" w:cs="仿宋_GB2312" w:hint="eastAsia"/>
                <w:color w:val="000000"/>
                <w:sz w:val="24"/>
              </w:rPr>
              <w:t>左右，外贸业绩实现逆势上扬，为岳阳市外贸总量由</w:t>
            </w:r>
            <w:r>
              <w:rPr>
                <w:rFonts w:ascii="仿宋_GB2312" w:eastAsia="仿宋_GB2312" w:hAnsi="仿宋_GB2312" w:cs="仿宋_GB2312" w:hint="eastAsia"/>
                <w:color w:val="000000"/>
                <w:sz w:val="24"/>
              </w:rPr>
              <w:t>2019</w:t>
            </w:r>
            <w:r>
              <w:rPr>
                <w:rFonts w:ascii="仿宋_GB2312" w:eastAsia="仿宋_GB2312" w:hAnsi="仿宋_GB2312" w:cs="仿宋_GB2312" w:hint="eastAsia"/>
                <w:color w:val="000000"/>
                <w:sz w:val="24"/>
              </w:rPr>
              <w:t>年的全省第三跃升为全省第二作出引领性贡献。</w:t>
            </w:r>
            <w:r>
              <w:rPr>
                <w:rFonts w:ascii="仿宋_GB2312" w:eastAsia="仿宋_GB2312" w:hAnsi="仿宋_GB2312" w:cs="仿宋_GB2312" w:hint="eastAsia"/>
                <w:color w:val="000000"/>
                <w:sz w:val="24"/>
              </w:rPr>
              <w:t>6</w:t>
            </w:r>
            <w:r>
              <w:rPr>
                <w:rFonts w:ascii="仿宋_GB2312" w:eastAsia="仿宋_GB2312" w:hAnsi="仿宋_GB2312" w:cs="仿宋_GB2312" w:hint="eastAsia"/>
                <w:color w:val="000000"/>
                <w:sz w:val="24"/>
              </w:rPr>
              <w:t>月</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日，中央政治局常委、国务院副总理韩正同志亲临新金宝打印机项目视察，对我区统筹抓好疫情防控和复工复产给予充分肯定。</w:t>
            </w:r>
          </w:p>
        </w:tc>
      </w:tr>
      <w:tr w:rsidR="0081650B">
        <w:trPr>
          <w:trHeight w:val="767"/>
          <w:jc w:val="center"/>
        </w:trPr>
        <w:tc>
          <w:tcPr>
            <w:tcW w:w="9707" w:type="dxa"/>
            <w:gridSpan w:val="16"/>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81650B">
        <w:trPr>
          <w:trHeight w:val="737"/>
          <w:jc w:val="center"/>
        </w:trPr>
        <w:tc>
          <w:tcPr>
            <w:tcW w:w="9707" w:type="dxa"/>
            <w:gridSpan w:val="16"/>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81650B">
        <w:trPr>
          <w:trHeight w:val="567"/>
          <w:jc w:val="center"/>
        </w:trPr>
        <w:tc>
          <w:tcPr>
            <w:tcW w:w="1607" w:type="dxa"/>
            <w:gridSpan w:val="3"/>
            <w:vMerge w:val="restart"/>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机构名称</w:t>
            </w:r>
          </w:p>
        </w:tc>
        <w:tc>
          <w:tcPr>
            <w:tcW w:w="1080" w:type="dxa"/>
            <w:vMerge w:val="restart"/>
            <w:tcBorders>
              <w:right w:val="single" w:sz="4" w:space="0" w:color="auto"/>
            </w:tcBorders>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2"/>
            <w:tcBorders>
              <w:left w:val="single" w:sz="4" w:space="0" w:color="auto"/>
            </w:tcBorders>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81650B">
        <w:trPr>
          <w:trHeight w:val="1014"/>
          <w:jc w:val="center"/>
        </w:trPr>
        <w:tc>
          <w:tcPr>
            <w:tcW w:w="1607" w:type="dxa"/>
            <w:gridSpan w:val="3"/>
            <w:vMerge/>
            <w:vAlign w:val="center"/>
          </w:tcPr>
          <w:p w:rsidR="0081650B" w:rsidRDefault="0081650B">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81650B" w:rsidRDefault="0081650B">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3"/>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3"/>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2"/>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81650B">
        <w:trPr>
          <w:trHeight w:val="702"/>
          <w:jc w:val="center"/>
        </w:trPr>
        <w:tc>
          <w:tcPr>
            <w:tcW w:w="1607" w:type="dxa"/>
            <w:gridSpan w:val="3"/>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综保区</w:t>
            </w:r>
          </w:p>
        </w:tc>
        <w:tc>
          <w:tcPr>
            <w:tcW w:w="1080" w:type="dxa"/>
            <w:tcBorders>
              <w:right w:val="single" w:sz="4" w:space="0" w:color="auto"/>
            </w:tcBorders>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2"/>
                <w:szCs w:val="21"/>
              </w:rPr>
              <w:t>277.27</w:t>
            </w:r>
          </w:p>
        </w:tc>
        <w:tc>
          <w:tcPr>
            <w:tcW w:w="1355" w:type="dxa"/>
            <w:gridSpan w:val="2"/>
            <w:tcBorders>
              <w:left w:val="single" w:sz="4" w:space="0" w:color="auto"/>
            </w:tcBorders>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2"/>
                <w:szCs w:val="21"/>
              </w:rPr>
              <w:t>113.26</w:t>
            </w:r>
          </w:p>
        </w:tc>
        <w:tc>
          <w:tcPr>
            <w:tcW w:w="1080" w:type="dxa"/>
            <w:gridSpan w:val="2"/>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2"/>
                <w:szCs w:val="21"/>
              </w:rPr>
              <w:t>164.01</w:t>
            </w:r>
          </w:p>
        </w:tc>
        <w:tc>
          <w:tcPr>
            <w:tcW w:w="1705" w:type="dxa"/>
            <w:gridSpan w:val="3"/>
            <w:vAlign w:val="center"/>
          </w:tcPr>
          <w:p w:rsidR="0081650B" w:rsidRDefault="0081650B">
            <w:pPr>
              <w:autoSpaceDN w:val="0"/>
              <w:spacing w:line="320" w:lineRule="exact"/>
              <w:jc w:val="center"/>
              <w:textAlignment w:val="center"/>
              <w:rPr>
                <w:rFonts w:ascii="仿宋_GB2312" w:eastAsia="仿宋_GB2312" w:hAnsi="仿宋_GB2312" w:cs="仿宋_GB2312"/>
                <w:color w:val="000000"/>
                <w:sz w:val="24"/>
              </w:rPr>
            </w:pPr>
          </w:p>
        </w:tc>
        <w:tc>
          <w:tcPr>
            <w:tcW w:w="1800" w:type="dxa"/>
            <w:gridSpan w:val="3"/>
            <w:vAlign w:val="center"/>
          </w:tcPr>
          <w:p w:rsidR="0081650B" w:rsidRDefault="0081650B">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81650B" w:rsidRDefault="0081650B">
            <w:pPr>
              <w:autoSpaceDN w:val="0"/>
              <w:spacing w:line="320" w:lineRule="exact"/>
              <w:jc w:val="center"/>
              <w:textAlignment w:val="center"/>
              <w:rPr>
                <w:rFonts w:ascii="仿宋_GB2312" w:eastAsia="仿宋_GB2312" w:hAnsi="仿宋_GB2312" w:cs="仿宋_GB2312"/>
                <w:color w:val="000000"/>
                <w:sz w:val="24"/>
              </w:rPr>
            </w:pPr>
          </w:p>
        </w:tc>
      </w:tr>
      <w:tr w:rsidR="0081650B">
        <w:trPr>
          <w:trHeight w:val="400"/>
          <w:jc w:val="center"/>
        </w:trPr>
        <w:tc>
          <w:tcPr>
            <w:tcW w:w="9707" w:type="dxa"/>
            <w:gridSpan w:val="16"/>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81650B">
        <w:trPr>
          <w:trHeight w:val="624"/>
          <w:jc w:val="center"/>
        </w:trPr>
        <w:tc>
          <w:tcPr>
            <w:tcW w:w="1607" w:type="dxa"/>
            <w:gridSpan w:val="3"/>
            <w:vMerge w:val="restart"/>
            <w:vAlign w:val="center"/>
          </w:tcPr>
          <w:p w:rsidR="0081650B" w:rsidRDefault="00C82531">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4983" w:type="dxa"/>
            <w:gridSpan w:val="9"/>
            <w:tcBorders>
              <w:left w:val="single" w:sz="4" w:space="0" w:color="auto"/>
              <w:bottom w:val="single" w:sz="4" w:space="0" w:color="auto"/>
              <w:right w:val="single" w:sz="4" w:space="0" w:color="auto"/>
            </w:tcBorders>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2037" w:type="dxa"/>
            <w:gridSpan w:val="3"/>
            <w:tcBorders>
              <w:left w:val="single" w:sz="4" w:space="0" w:color="auto"/>
              <w:bottom w:val="single" w:sz="4" w:space="0" w:color="auto"/>
            </w:tcBorders>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81650B">
        <w:trPr>
          <w:trHeight w:val="624"/>
          <w:jc w:val="center"/>
        </w:trPr>
        <w:tc>
          <w:tcPr>
            <w:tcW w:w="1607" w:type="dxa"/>
            <w:gridSpan w:val="3"/>
            <w:vMerge/>
            <w:vAlign w:val="center"/>
          </w:tcPr>
          <w:p w:rsidR="0081650B" w:rsidRDefault="0081650B">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81650B" w:rsidRDefault="0081650B">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2468" w:type="dxa"/>
            <w:gridSpan w:val="3"/>
            <w:tcBorders>
              <w:top w:val="single" w:sz="4" w:space="0" w:color="auto"/>
            </w:tcBorders>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160" w:type="dxa"/>
            <w:gridSpan w:val="4"/>
            <w:vMerge w:val="restart"/>
            <w:tcBorders>
              <w:top w:val="single" w:sz="4" w:space="0" w:color="auto"/>
              <w:right w:val="single" w:sz="4" w:space="0" w:color="auto"/>
            </w:tcBorders>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1022" w:type="dxa"/>
            <w:gridSpan w:val="2"/>
            <w:vMerge w:val="restart"/>
            <w:tcBorders>
              <w:top w:val="single" w:sz="4" w:space="0" w:color="auto"/>
              <w:left w:val="single" w:sz="4" w:space="0" w:color="auto"/>
              <w:right w:val="single" w:sz="4" w:space="0" w:color="auto"/>
            </w:tcBorders>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1015" w:type="dxa"/>
            <w:vMerge w:val="restart"/>
            <w:tcBorders>
              <w:top w:val="single" w:sz="4" w:space="0" w:color="auto"/>
              <w:left w:val="single" w:sz="4" w:space="0" w:color="auto"/>
            </w:tcBorders>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81650B">
        <w:trPr>
          <w:trHeight w:val="624"/>
          <w:jc w:val="center"/>
        </w:trPr>
        <w:tc>
          <w:tcPr>
            <w:tcW w:w="1607" w:type="dxa"/>
            <w:gridSpan w:val="3"/>
            <w:vMerge/>
            <w:vAlign w:val="center"/>
          </w:tcPr>
          <w:p w:rsidR="0081650B" w:rsidRDefault="0081650B">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81650B" w:rsidRDefault="0081650B">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81650B" w:rsidRDefault="0081650B">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1388" w:type="dxa"/>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160" w:type="dxa"/>
            <w:gridSpan w:val="4"/>
            <w:vMerge/>
            <w:tcBorders>
              <w:right w:val="single" w:sz="4" w:space="0" w:color="auto"/>
            </w:tcBorders>
            <w:vAlign w:val="center"/>
          </w:tcPr>
          <w:p w:rsidR="0081650B" w:rsidRDefault="0081650B">
            <w:pPr>
              <w:autoSpaceDN w:val="0"/>
              <w:spacing w:line="320" w:lineRule="exact"/>
              <w:jc w:val="center"/>
              <w:textAlignment w:val="center"/>
              <w:rPr>
                <w:rFonts w:ascii="仿宋_GB2312" w:eastAsia="仿宋_GB2312" w:hAnsi="仿宋_GB2312" w:cs="仿宋_GB2312"/>
                <w:color w:val="000000"/>
                <w:sz w:val="24"/>
              </w:rPr>
            </w:pPr>
          </w:p>
        </w:tc>
        <w:tc>
          <w:tcPr>
            <w:tcW w:w="1022" w:type="dxa"/>
            <w:gridSpan w:val="2"/>
            <w:vMerge/>
            <w:tcBorders>
              <w:left w:val="single" w:sz="4" w:space="0" w:color="auto"/>
              <w:right w:val="single" w:sz="4" w:space="0" w:color="auto"/>
            </w:tcBorders>
            <w:vAlign w:val="center"/>
          </w:tcPr>
          <w:p w:rsidR="0081650B" w:rsidRDefault="0081650B">
            <w:pPr>
              <w:autoSpaceDN w:val="0"/>
              <w:spacing w:line="320" w:lineRule="exact"/>
              <w:jc w:val="center"/>
              <w:textAlignment w:val="center"/>
              <w:rPr>
                <w:rFonts w:ascii="仿宋_GB2312" w:eastAsia="仿宋_GB2312" w:hAnsi="仿宋_GB2312" w:cs="仿宋_GB2312"/>
                <w:color w:val="000000"/>
                <w:sz w:val="24"/>
              </w:rPr>
            </w:pPr>
          </w:p>
        </w:tc>
        <w:tc>
          <w:tcPr>
            <w:tcW w:w="1015" w:type="dxa"/>
            <w:vMerge/>
            <w:tcBorders>
              <w:left w:val="single" w:sz="4" w:space="0" w:color="auto"/>
            </w:tcBorders>
            <w:vAlign w:val="center"/>
          </w:tcPr>
          <w:p w:rsidR="0081650B" w:rsidRDefault="0081650B">
            <w:pPr>
              <w:autoSpaceDN w:val="0"/>
              <w:spacing w:line="320" w:lineRule="exact"/>
              <w:jc w:val="center"/>
              <w:textAlignment w:val="center"/>
              <w:rPr>
                <w:rFonts w:ascii="仿宋_GB2312" w:eastAsia="仿宋_GB2312" w:hAnsi="仿宋_GB2312" w:cs="仿宋_GB2312"/>
                <w:color w:val="000000"/>
                <w:sz w:val="24"/>
              </w:rPr>
            </w:pPr>
          </w:p>
        </w:tc>
      </w:tr>
      <w:tr w:rsidR="0081650B">
        <w:trPr>
          <w:trHeight w:val="877"/>
          <w:jc w:val="center"/>
        </w:trPr>
        <w:tc>
          <w:tcPr>
            <w:tcW w:w="1607" w:type="dxa"/>
            <w:gridSpan w:val="3"/>
            <w:vAlign w:val="center"/>
          </w:tcPr>
          <w:p w:rsidR="0081650B" w:rsidRDefault="00C82531">
            <w:pPr>
              <w:spacing w:line="320" w:lineRule="exact"/>
              <w:jc w:val="center"/>
              <w:rPr>
                <w:rFonts w:ascii="仿宋_GB2312" w:eastAsia="仿宋_GB2312" w:hAnsi="仿宋_GB2312" w:cs="仿宋_GB2312"/>
                <w:sz w:val="24"/>
              </w:rPr>
            </w:pPr>
            <w:r>
              <w:rPr>
                <w:rFonts w:ascii="仿宋_GB2312" w:eastAsia="仿宋_GB2312" w:hAnsi="仿宋_GB2312" w:cs="仿宋_GB2312" w:hint="eastAsia"/>
                <w:color w:val="000000"/>
                <w:sz w:val="24"/>
              </w:rPr>
              <w:t>综保区</w:t>
            </w:r>
          </w:p>
        </w:tc>
        <w:tc>
          <w:tcPr>
            <w:tcW w:w="1080" w:type="dxa"/>
            <w:tcBorders>
              <w:right w:val="single" w:sz="4" w:space="0" w:color="auto"/>
            </w:tcBorders>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277.27</w:t>
            </w:r>
          </w:p>
        </w:tc>
        <w:tc>
          <w:tcPr>
            <w:tcW w:w="1355" w:type="dxa"/>
            <w:gridSpan w:val="2"/>
            <w:tcBorders>
              <w:left w:val="single" w:sz="4" w:space="0" w:color="auto"/>
            </w:tcBorders>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277.27</w:t>
            </w:r>
          </w:p>
        </w:tc>
        <w:tc>
          <w:tcPr>
            <w:tcW w:w="1080" w:type="dxa"/>
            <w:gridSpan w:val="2"/>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136.56</w:t>
            </w:r>
          </w:p>
        </w:tc>
        <w:tc>
          <w:tcPr>
            <w:tcW w:w="1388" w:type="dxa"/>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140.71</w:t>
            </w:r>
          </w:p>
        </w:tc>
        <w:tc>
          <w:tcPr>
            <w:tcW w:w="1160" w:type="dxa"/>
            <w:gridSpan w:val="4"/>
            <w:vAlign w:val="center"/>
          </w:tcPr>
          <w:p w:rsidR="0081650B" w:rsidRDefault="0081650B">
            <w:pPr>
              <w:autoSpaceDN w:val="0"/>
              <w:spacing w:line="320" w:lineRule="exact"/>
              <w:jc w:val="center"/>
              <w:textAlignment w:val="center"/>
              <w:rPr>
                <w:rFonts w:ascii="仿宋_GB2312" w:eastAsia="仿宋_GB2312" w:hAnsi="仿宋_GB2312" w:cs="仿宋_GB2312"/>
                <w:color w:val="000000"/>
                <w:sz w:val="22"/>
                <w:szCs w:val="21"/>
              </w:rPr>
            </w:pPr>
          </w:p>
        </w:tc>
        <w:tc>
          <w:tcPr>
            <w:tcW w:w="1022" w:type="dxa"/>
            <w:gridSpan w:val="2"/>
            <w:tcBorders>
              <w:right w:val="single" w:sz="4" w:space="0" w:color="auto"/>
            </w:tcBorders>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2"/>
                <w:szCs w:val="21"/>
              </w:rPr>
            </w:pPr>
            <w:r>
              <w:rPr>
                <w:rFonts w:ascii="仿宋_GB2312" w:eastAsia="仿宋_GB2312" w:hAnsi="仿宋_GB2312" w:cs="仿宋_GB2312" w:hint="eastAsia"/>
                <w:color w:val="000000"/>
                <w:sz w:val="22"/>
                <w:szCs w:val="21"/>
              </w:rPr>
              <w:t>0</w:t>
            </w:r>
          </w:p>
        </w:tc>
        <w:tc>
          <w:tcPr>
            <w:tcW w:w="1015" w:type="dxa"/>
            <w:tcBorders>
              <w:left w:val="single" w:sz="4" w:space="0" w:color="auto"/>
            </w:tcBorders>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81650B">
        <w:trPr>
          <w:trHeight w:val="539"/>
          <w:jc w:val="center"/>
        </w:trPr>
        <w:tc>
          <w:tcPr>
            <w:tcW w:w="1607" w:type="dxa"/>
            <w:gridSpan w:val="3"/>
            <w:vMerge w:val="restart"/>
            <w:vAlign w:val="center"/>
          </w:tcPr>
          <w:p w:rsidR="0081650B" w:rsidRDefault="00C82531">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2"/>
            <w:tcBorders>
              <w:left w:val="single" w:sz="4" w:space="0" w:color="auto"/>
            </w:tcBorders>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81650B">
        <w:trPr>
          <w:trHeight w:val="624"/>
          <w:jc w:val="center"/>
        </w:trPr>
        <w:tc>
          <w:tcPr>
            <w:tcW w:w="1607" w:type="dxa"/>
            <w:gridSpan w:val="3"/>
            <w:vMerge/>
            <w:vAlign w:val="center"/>
          </w:tcPr>
          <w:p w:rsidR="0081650B" w:rsidRDefault="0081650B">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81650B" w:rsidRDefault="0081650B">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1388" w:type="dxa"/>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3197" w:type="dxa"/>
            <w:gridSpan w:val="7"/>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81650B">
        <w:trPr>
          <w:trHeight w:val="858"/>
          <w:jc w:val="center"/>
        </w:trPr>
        <w:tc>
          <w:tcPr>
            <w:tcW w:w="1607" w:type="dxa"/>
            <w:gridSpan w:val="3"/>
            <w:vAlign w:val="center"/>
          </w:tcPr>
          <w:p w:rsidR="0081650B" w:rsidRDefault="00C82531">
            <w:pPr>
              <w:spacing w:line="320" w:lineRule="exact"/>
              <w:jc w:val="center"/>
              <w:rPr>
                <w:rFonts w:ascii="仿宋_GB2312" w:eastAsia="仿宋_GB2312" w:hAnsi="仿宋_GB2312" w:cs="仿宋_GB2312"/>
                <w:sz w:val="24"/>
              </w:rPr>
            </w:pPr>
            <w:r>
              <w:rPr>
                <w:rFonts w:ascii="仿宋_GB2312" w:eastAsia="仿宋_GB2312" w:hAnsi="仿宋_GB2312" w:cs="仿宋_GB2312" w:hint="eastAsia"/>
                <w:color w:val="000000"/>
                <w:sz w:val="24"/>
              </w:rPr>
              <w:t>综保区</w:t>
            </w:r>
          </w:p>
        </w:tc>
        <w:tc>
          <w:tcPr>
            <w:tcW w:w="1080" w:type="dxa"/>
            <w:tcBorders>
              <w:right w:val="single" w:sz="4" w:space="0" w:color="auto"/>
            </w:tcBorders>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9.96</w:t>
            </w:r>
          </w:p>
        </w:tc>
        <w:tc>
          <w:tcPr>
            <w:tcW w:w="1355" w:type="dxa"/>
            <w:gridSpan w:val="2"/>
            <w:tcBorders>
              <w:left w:val="single" w:sz="4" w:space="0" w:color="auto"/>
            </w:tcBorders>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1.87</w:t>
            </w:r>
          </w:p>
        </w:tc>
        <w:tc>
          <w:tcPr>
            <w:tcW w:w="1080" w:type="dxa"/>
            <w:gridSpan w:val="2"/>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8.09</w:t>
            </w:r>
          </w:p>
        </w:tc>
        <w:tc>
          <w:tcPr>
            <w:tcW w:w="1388" w:type="dxa"/>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3197" w:type="dxa"/>
            <w:gridSpan w:val="7"/>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81650B">
        <w:trPr>
          <w:trHeight w:val="624"/>
          <w:jc w:val="center"/>
        </w:trPr>
        <w:tc>
          <w:tcPr>
            <w:tcW w:w="1607" w:type="dxa"/>
            <w:gridSpan w:val="3"/>
            <w:vMerge w:val="restart"/>
            <w:vAlign w:val="center"/>
          </w:tcPr>
          <w:p w:rsidR="0081650B" w:rsidRDefault="00C82531">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05" w:type="dxa"/>
            <w:gridSpan w:val="11"/>
            <w:tcBorders>
              <w:left w:val="single" w:sz="4" w:space="0" w:color="auto"/>
              <w:right w:val="single" w:sz="4" w:space="0" w:color="auto"/>
            </w:tcBorders>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15" w:type="dxa"/>
            <w:vMerge w:val="restart"/>
            <w:tcBorders>
              <w:left w:val="single" w:sz="4" w:space="0" w:color="auto"/>
            </w:tcBorders>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81650B">
        <w:trPr>
          <w:trHeight w:val="624"/>
          <w:jc w:val="center"/>
        </w:trPr>
        <w:tc>
          <w:tcPr>
            <w:tcW w:w="1607" w:type="dxa"/>
            <w:gridSpan w:val="3"/>
            <w:vMerge/>
            <w:vAlign w:val="center"/>
          </w:tcPr>
          <w:p w:rsidR="0081650B" w:rsidRDefault="0081650B">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81650B" w:rsidRDefault="0081650B">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570" w:type="dxa"/>
            <w:gridSpan w:val="7"/>
            <w:tcBorders>
              <w:right w:val="single" w:sz="4" w:space="0" w:color="auto"/>
            </w:tcBorders>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1015" w:type="dxa"/>
            <w:vMerge/>
            <w:tcBorders>
              <w:left w:val="single" w:sz="4" w:space="0" w:color="auto"/>
            </w:tcBorders>
            <w:vAlign w:val="center"/>
          </w:tcPr>
          <w:p w:rsidR="0081650B" w:rsidRDefault="0081650B">
            <w:pPr>
              <w:autoSpaceDN w:val="0"/>
              <w:spacing w:line="320" w:lineRule="exact"/>
              <w:jc w:val="center"/>
              <w:textAlignment w:val="center"/>
              <w:rPr>
                <w:rFonts w:ascii="仿宋_GB2312" w:eastAsia="仿宋_GB2312" w:hAnsi="仿宋_GB2312" w:cs="仿宋_GB2312"/>
                <w:color w:val="000000"/>
                <w:sz w:val="24"/>
              </w:rPr>
            </w:pPr>
          </w:p>
        </w:tc>
      </w:tr>
      <w:tr w:rsidR="0081650B">
        <w:trPr>
          <w:trHeight w:val="510"/>
          <w:jc w:val="center"/>
        </w:trPr>
        <w:tc>
          <w:tcPr>
            <w:tcW w:w="1607" w:type="dxa"/>
            <w:gridSpan w:val="3"/>
            <w:vAlign w:val="center"/>
          </w:tcPr>
          <w:p w:rsidR="0081650B" w:rsidRDefault="00C82531">
            <w:pPr>
              <w:spacing w:line="320" w:lineRule="exact"/>
              <w:jc w:val="center"/>
              <w:rPr>
                <w:rFonts w:ascii="仿宋_GB2312" w:eastAsia="仿宋_GB2312" w:hAnsi="仿宋_GB2312" w:cs="仿宋_GB2312"/>
                <w:sz w:val="24"/>
              </w:rPr>
            </w:pPr>
            <w:r>
              <w:rPr>
                <w:rFonts w:ascii="仿宋_GB2312" w:eastAsia="仿宋_GB2312" w:hAnsi="仿宋_GB2312" w:cs="仿宋_GB2312" w:hint="eastAsia"/>
                <w:color w:val="000000"/>
                <w:sz w:val="24"/>
              </w:rPr>
              <w:t>综保区</w:t>
            </w:r>
          </w:p>
        </w:tc>
        <w:tc>
          <w:tcPr>
            <w:tcW w:w="1080" w:type="dxa"/>
            <w:tcBorders>
              <w:right w:val="single" w:sz="4" w:space="0" w:color="auto"/>
            </w:tcBorders>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11.84</w:t>
            </w:r>
          </w:p>
        </w:tc>
        <w:tc>
          <w:tcPr>
            <w:tcW w:w="2435" w:type="dxa"/>
            <w:gridSpan w:val="4"/>
            <w:tcBorders>
              <w:left w:val="single" w:sz="4" w:space="0" w:color="auto"/>
            </w:tcBorders>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11.84</w:t>
            </w:r>
          </w:p>
        </w:tc>
        <w:tc>
          <w:tcPr>
            <w:tcW w:w="3570" w:type="dxa"/>
            <w:gridSpan w:val="7"/>
            <w:vAlign w:val="center"/>
          </w:tcPr>
          <w:p w:rsidR="0081650B" w:rsidRDefault="0081650B">
            <w:pPr>
              <w:autoSpaceDN w:val="0"/>
              <w:spacing w:line="320" w:lineRule="exact"/>
              <w:jc w:val="center"/>
              <w:textAlignment w:val="center"/>
              <w:rPr>
                <w:rFonts w:ascii="仿宋_GB2312" w:eastAsia="仿宋_GB2312" w:hAnsi="仿宋_GB2312" w:cs="仿宋_GB2312"/>
                <w:color w:val="000000"/>
                <w:sz w:val="24"/>
              </w:rPr>
            </w:pPr>
          </w:p>
        </w:tc>
        <w:tc>
          <w:tcPr>
            <w:tcW w:w="1015" w:type="dxa"/>
            <w:vAlign w:val="center"/>
          </w:tcPr>
          <w:p w:rsidR="0081650B" w:rsidRDefault="0081650B">
            <w:pPr>
              <w:autoSpaceDN w:val="0"/>
              <w:spacing w:line="320" w:lineRule="exact"/>
              <w:jc w:val="center"/>
              <w:textAlignment w:val="center"/>
              <w:rPr>
                <w:rFonts w:ascii="仿宋_GB2312" w:eastAsia="仿宋_GB2312" w:hAnsi="仿宋_GB2312" w:cs="仿宋_GB2312"/>
                <w:color w:val="000000"/>
                <w:sz w:val="24"/>
              </w:rPr>
            </w:pPr>
          </w:p>
        </w:tc>
      </w:tr>
      <w:tr w:rsidR="0081650B">
        <w:trPr>
          <w:trHeight w:val="567"/>
          <w:jc w:val="center"/>
        </w:trPr>
        <w:tc>
          <w:tcPr>
            <w:tcW w:w="9707" w:type="dxa"/>
            <w:gridSpan w:val="16"/>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81650B">
        <w:trPr>
          <w:trHeight w:val="475"/>
          <w:jc w:val="center"/>
        </w:trPr>
        <w:tc>
          <w:tcPr>
            <w:tcW w:w="1348" w:type="dxa"/>
            <w:vMerge w:val="restart"/>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8"/>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81650B">
        <w:trPr>
          <w:trHeight w:val="652"/>
          <w:jc w:val="center"/>
        </w:trPr>
        <w:tc>
          <w:tcPr>
            <w:tcW w:w="1348" w:type="dxa"/>
            <w:vMerge/>
            <w:vAlign w:val="center"/>
          </w:tcPr>
          <w:p w:rsidR="0081650B" w:rsidRDefault="0081650B">
            <w:pPr>
              <w:spacing w:line="320" w:lineRule="exact"/>
              <w:rPr>
                <w:rFonts w:ascii="仿宋_GB2312" w:eastAsia="仿宋_GB2312" w:hAnsi="仿宋_GB2312" w:cs="仿宋_GB2312"/>
                <w:sz w:val="24"/>
              </w:rPr>
            </w:pPr>
          </w:p>
        </w:tc>
        <w:tc>
          <w:tcPr>
            <w:tcW w:w="3774" w:type="dxa"/>
            <w:gridSpan w:val="7"/>
            <w:vAlign w:val="center"/>
          </w:tcPr>
          <w:p w:rsidR="0081650B" w:rsidRDefault="00C8253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：抓发展，强外贸</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全力推进复工复产</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全力助企纾难解困，全力拓展外贸业绩。</w:t>
            </w:r>
          </w:p>
          <w:p w:rsidR="0081650B" w:rsidRDefault="00C8253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：抓项目，强产业。做大产业项目</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做强产业链条</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做优产业集群</w:t>
            </w:r>
            <w:r>
              <w:rPr>
                <w:rFonts w:ascii="仿宋_GB2312" w:eastAsia="仿宋_GB2312" w:hAnsi="仿宋_GB2312" w:cs="仿宋_GB2312" w:hint="eastAsia"/>
                <w:color w:val="000000"/>
                <w:sz w:val="24"/>
              </w:rPr>
              <w:t>。</w:t>
            </w:r>
          </w:p>
          <w:p w:rsidR="0081650B" w:rsidRDefault="00C8253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：抓创新，强平台</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着力提升金融服务质效</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着力放大政策支撑功效</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着力培育创新模式成效。</w:t>
            </w:r>
          </w:p>
        </w:tc>
        <w:tc>
          <w:tcPr>
            <w:tcW w:w="4585" w:type="dxa"/>
            <w:gridSpan w:val="8"/>
            <w:vAlign w:val="center"/>
          </w:tcPr>
          <w:p w:rsidR="0081650B" w:rsidRDefault="00C82531">
            <w:pPr>
              <w:autoSpaceDN w:val="0"/>
              <w:spacing w:line="320" w:lineRule="exact"/>
              <w:ind w:firstLineChars="200" w:firstLine="48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园区全年完成进出口贸易额</w:t>
            </w:r>
            <w:r>
              <w:rPr>
                <w:rFonts w:ascii="仿宋_GB2312" w:eastAsia="仿宋_GB2312" w:hAnsi="仿宋_GB2312" w:cs="仿宋_GB2312" w:hint="eastAsia"/>
                <w:color w:val="000000"/>
                <w:sz w:val="24"/>
              </w:rPr>
              <w:t>56</w:t>
            </w:r>
            <w:r>
              <w:rPr>
                <w:rFonts w:ascii="仿宋_GB2312" w:eastAsia="仿宋_GB2312" w:hAnsi="仿宋_GB2312" w:cs="仿宋_GB2312" w:hint="eastAsia"/>
                <w:color w:val="000000"/>
                <w:sz w:val="24"/>
              </w:rPr>
              <w:t>亿美元，同比增长</w:t>
            </w:r>
            <w:r>
              <w:rPr>
                <w:rFonts w:ascii="仿宋_GB2312" w:eastAsia="仿宋_GB2312" w:hAnsi="仿宋_GB2312" w:cs="仿宋_GB2312" w:hint="eastAsia"/>
                <w:color w:val="000000"/>
                <w:sz w:val="24"/>
              </w:rPr>
              <w:t>42%</w:t>
            </w:r>
            <w:r>
              <w:rPr>
                <w:rFonts w:ascii="仿宋_GB2312" w:eastAsia="仿宋_GB2312" w:hAnsi="仿宋_GB2312" w:cs="仿宋_GB2312" w:hint="eastAsia"/>
                <w:color w:val="000000"/>
                <w:sz w:val="24"/>
              </w:rPr>
              <w:t>，占全市外贸进出口总额的</w:t>
            </w:r>
            <w:r>
              <w:rPr>
                <w:rFonts w:ascii="仿宋_GB2312" w:eastAsia="仿宋_GB2312" w:hAnsi="仿宋_GB2312" w:cs="仿宋_GB2312" w:hint="eastAsia"/>
                <w:color w:val="000000"/>
                <w:sz w:val="24"/>
              </w:rPr>
              <w:t>93%</w:t>
            </w:r>
            <w:r>
              <w:rPr>
                <w:rFonts w:ascii="仿宋_GB2312" w:eastAsia="仿宋_GB2312" w:hAnsi="仿宋_GB2312" w:cs="仿宋_GB2312" w:hint="eastAsia"/>
                <w:color w:val="000000"/>
                <w:sz w:val="24"/>
              </w:rPr>
              <w:t>左右，外贸业绩实现逆势上扬，为岳阳市外贸总量由</w:t>
            </w:r>
            <w:r>
              <w:rPr>
                <w:rFonts w:ascii="仿宋_GB2312" w:eastAsia="仿宋_GB2312" w:hAnsi="仿宋_GB2312" w:cs="仿宋_GB2312" w:hint="eastAsia"/>
                <w:color w:val="000000"/>
                <w:sz w:val="24"/>
              </w:rPr>
              <w:t>2019</w:t>
            </w:r>
            <w:r>
              <w:rPr>
                <w:rFonts w:ascii="仿宋_GB2312" w:eastAsia="仿宋_GB2312" w:hAnsi="仿宋_GB2312" w:cs="仿宋_GB2312" w:hint="eastAsia"/>
                <w:color w:val="000000"/>
                <w:sz w:val="24"/>
              </w:rPr>
              <w:t>年的全省第三跃升为全省第二作出引领性贡献。全年完成汽车平行进口</w:t>
            </w:r>
            <w:r>
              <w:rPr>
                <w:rFonts w:ascii="仿宋_GB2312" w:eastAsia="仿宋_GB2312" w:hAnsi="仿宋_GB2312" w:cs="仿宋_GB2312" w:hint="eastAsia"/>
                <w:color w:val="000000"/>
                <w:sz w:val="24"/>
              </w:rPr>
              <w:t>4790</w:t>
            </w:r>
            <w:r>
              <w:rPr>
                <w:rFonts w:ascii="仿宋_GB2312" w:eastAsia="仿宋_GB2312" w:hAnsi="仿宋_GB2312" w:cs="仿宋_GB2312" w:hint="eastAsia"/>
                <w:color w:val="000000"/>
                <w:sz w:val="24"/>
              </w:rPr>
              <w:t>台，贸易额</w:t>
            </w:r>
            <w:r>
              <w:rPr>
                <w:rFonts w:ascii="仿宋_GB2312" w:eastAsia="仿宋_GB2312" w:hAnsi="仿宋_GB2312" w:cs="仿宋_GB2312" w:hint="eastAsia"/>
                <w:color w:val="000000"/>
                <w:sz w:val="24"/>
              </w:rPr>
              <w:t>1.77</w:t>
            </w:r>
            <w:r>
              <w:rPr>
                <w:rFonts w:ascii="仿宋_GB2312" w:eastAsia="仿宋_GB2312" w:hAnsi="仿宋_GB2312" w:cs="仿宋_GB2312" w:hint="eastAsia"/>
                <w:color w:val="000000"/>
                <w:sz w:val="24"/>
              </w:rPr>
              <w:t>亿美元；完成肉类进口</w:t>
            </w:r>
            <w:r>
              <w:rPr>
                <w:rFonts w:ascii="仿宋_GB2312" w:eastAsia="仿宋_GB2312" w:hAnsi="仿宋_GB2312" w:cs="仿宋_GB2312" w:hint="eastAsia"/>
                <w:color w:val="000000"/>
                <w:sz w:val="24"/>
              </w:rPr>
              <w:t>10.92</w:t>
            </w:r>
            <w:r>
              <w:rPr>
                <w:rFonts w:ascii="仿宋_GB2312" w:eastAsia="仿宋_GB2312" w:hAnsi="仿宋_GB2312" w:cs="仿宋_GB2312" w:hint="eastAsia"/>
                <w:color w:val="000000"/>
                <w:sz w:val="24"/>
              </w:rPr>
              <w:t>万吨，贸易额</w:t>
            </w:r>
            <w:r>
              <w:rPr>
                <w:rFonts w:ascii="仿宋_GB2312" w:eastAsia="仿宋_GB2312" w:hAnsi="仿宋_GB2312" w:cs="仿宋_GB2312" w:hint="eastAsia"/>
                <w:color w:val="000000"/>
                <w:sz w:val="24"/>
              </w:rPr>
              <w:t>3.96</w:t>
            </w:r>
            <w:r>
              <w:rPr>
                <w:rFonts w:ascii="仿宋_GB2312" w:eastAsia="仿宋_GB2312" w:hAnsi="仿宋_GB2312" w:cs="仿宋_GB2312" w:hint="eastAsia"/>
                <w:color w:val="000000"/>
                <w:sz w:val="24"/>
              </w:rPr>
              <w:t>亿美元，同比增长</w:t>
            </w:r>
            <w:r>
              <w:rPr>
                <w:rFonts w:ascii="仿宋_GB2312" w:eastAsia="仿宋_GB2312" w:hAnsi="仿宋_GB2312" w:cs="仿宋_GB2312" w:hint="eastAsia"/>
                <w:color w:val="000000"/>
                <w:sz w:val="24"/>
              </w:rPr>
              <w:t>49.21%</w:t>
            </w:r>
            <w:r>
              <w:rPr>
                <w:rFonts w:ascii="仿宋_GB2312" w:eastAsia="仿宋_GB2312" w:hAnsi="仿宋_GB2312" w:cs="仿宋_GB2312" w:hint="eastAsia"/>
                <w:color w:val="000000"/>
                <w:sz w:val="24"/>
              </w:rPr>
              <w:t>；完成粮食进出口</w:t>
            </w:r>
            <w:r>
              <w:rPr>
                <w:rFonts w:ascii="仿宋_GB2312" w:eastAsia="仿宋_GB2312" w:hAnsi="仿宋_GB2312" w:cs="仿宋_GB2312" w:hint="eastAsia"/>
                <w:color w:val="000000"/>
                <w:sz w:val="24"/>
              </w:rPr>
              <w:t>271.4</w:t>
            </w:r>
            <w:r>
              <w:rPr>
                <w:rFonts w:ascii="仿宋_GB2312" w:eastAsia="仿宋_GB2312" w:hAnsi="仿宋_GB2312" w:cs="仿宋_GB2312" w:hint="eastAsia"/>
                <w:color w:val="000000"/>
                <w:sz w:val="24"/>
              </w:rPr>
              <w:t>万吨，贸易额</w:t>
            </w:r>
            <w:r>
              <w:rPr>
                <w:rFonts w:ascii="仿宋_GB2312" w:eastAsia="仿宋_GB2312" w:hAnsi="仿宋_GB2312" w:cs="仿宋_GB2312" w:hint="eastAsia"/>
                <w:color w:val="000000"/>
                <w:sz w:val="24"/>
              </w:rPr>
              <w:t>10.84</w:t>
            </w:r>
            <w:r>
              <w:rPr>
                <w:rFonts w:ascii="仿宋_GB2312" w:eastAsia="仿宋_GB2312" w:hAnsi="仿宋_GB2312" w:cs="仿宋_GB2312" w:hint="eastAsia"/>
                <w:color w:val="000000"/>
                <w:sz w:val="24"/>
              </w:rPr>
              <w:t>亿美元，同比增长</w:t>
            </w:r>
            <w:r>
              <w:rPr>
                <w:rFonts w:ascii="仿宋_GB2312" w:eastAsia="仿宋_GB2312" w:hAnsi="仿宋_GB2312" w:cs="仿宋_GB2312" w:hint="eastAsia"/>
                <w:color w:val="000000"/>
                <w:sz w:val="24"/>
              </w:rPr>
              <w:t>371%</w:t>
            </w:r>
            <w:r>
              <w:rPr>
                <w:rFonts w:ascii="仿宋_GB2312" w:eastAsia="仿宋_GB2312" w:hAnsi="仿宋_GB2312" w:cs="仿宋_GB2312" w:hint="eastAsia"/>
                <w:color w:val="000000"/>
                <w:sz w:val="24"/>
              </w:rPr>
              <w:t>，业绩均位居全国内陆港前列，平行进口汽车量排内陆港口岸第一</w:t>
            </w:r>
            <w:r>
              <w:rPr>
                <w:rFonts w:ascii="仿宋_GB2312" w:eastAsia="仿宋_GB2312" w:hAnsi="仿宋_GB2312" w:cs="仿宋_GB2312" w:hint="eastAsia"/>
                <w:color w:val="000000"/>
                <w:sz w:val="24"/>
              </w:rPr>
              <w:t>。</w:t>
            </w:r>
          </w:p>
        </w:tc>
      </w:tr>
      <w:tr w:rsidR="0081650B">
        <w:trPr>
          <w:trHeight w:val="567"/>
          <w:jc w:val="center"/>
        </w:trPr>
        <w:tc>
          <w:tcPr>
            <w:tcW w:w="1348" w:type="dxa"/>
            <w:vMerge w:val="restart"/>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整体支出</w:t>
            </w:r>
          </w:p>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5"/>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4"/>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81650B">
        <w:trPr>
          <w:trHeight w:val="454"/>
          <w:jc w:val="center"/>
        </w:trPr>
        <w:tc>
          <w:tcPr>
            <w:tcW w:w="1348" w:type="dxa"/>
            <w:vMerge/>
            <w:vAlign w:val="center"/>
          </w:tcPr>
          <w:p w:rsidR="0081650B" w:rsidRDefault="0081650B">
            <w:pPr>
              <w:spacing w:line="320" w:lineRule="exact"/>
              <w:rPr>
                <w:rFonts w:ascii="仿宋_GB2312" w:eastAsia="仿宋_GB2312" w:hAnsi="仿宋_GB2312" w:cs="仿宋_GB2312"/>
                <w:sz w:val="24"/>
              </w:rPr>
            </w:pPr>
          </w:p>
        </w:tc>
        <w:tc>
          <w:tcPr>
            <w:tcW w:w="1549" w:type="dxa"/>
            <w:gridSpan w:val="4"/>
            <w:vMerge w:val="restart"/>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（部门工作实绩，包含上级部门和市委市政府布置的重点工作、实事任务等，根据部门实际进行调整细化）</w:t>
            </w:r>
          </w:p>
        </w:tc>
        <w:tc>
          <w:tcPr>
            <w:tcW w:w="1417" w:type="dxa"/>
            <w:gridSpan w:val="2"/>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5"/>
            <w:vAlign w:val="center"/>
          </w:tcPr>
          <w:p w:rsidR="0081650B" w:rsidRDefault="00C8253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简化通关流程</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提高通关查验效率</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缩减通关时间</w:t>
            </w:r>
            <w:r>
              <w:rPr>
                <w:rFonts w:ascii="仿宋_GB2312" w:eastAsia="仿宋_GB2312" w:hAnsi="仿宋_GB2312" w:cs="仿宋_GB2312" w:hint="eastAsia"/>
                <w:color w:val="000000"/>
                <w:sz w:val="24"/>
              </w:rPr>
              <w:t>。</w:t>
            </w:r>
          </w:p>
        </w:tc>
        <w:tc>
          <w:tcPr>
            <w:tcW w:w="2684" w:type="dxa"/>
            <w:gridSpan w:val="4"/>
            <w:vAlign w:val="center"/>
          </w:tcPr>
          <w:p w:rsidR="0081650B" w:rsidRDefault="00C82531">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通关时效提升</w:t>
            </w:r>
            <w:r>
              <w:rPr>
                <w:rFonts w:ascii="仿宋_GB2312" w:eastAsia="仿宋_GB2312" w:hAnsi="仿宋_GB2312" w:cs="仿宋_GB2312" w:hint="eastAsia"/>
                <w:color w:val="000000"/>
                <w:sz w:val="24"/>
              </w:rPr>
              <w:t>50%</w:t>
            </w:r>
          </w:p>
        </w:tc>
      </w:tr>
      <w:tr w:rsidR="0081650B">
        <w:trPr>
          <w:trHeight w:val="454"/>
          <w:jc w:val="center"/>
        </w:trPr>
        <w:tc>
          <w:tcPr>
            <w:tcW w:w="1348" w:type="dxa"/>
            <w:vMerge/>
            <w:vAlign w:val="center"/>
          </w:tcPr>
          <w:p w:rsidR="0081650B" w:rsidRDefault="0081650B">
            <w:pPr>
              <w:spacing w:line="320" w:lineRule="exact"/>
              <w:rPr>
                <w:rFonts w:ascii="仿宋_GB2312" w:eastAsia="仿宋_GB2312" w:hAnsi="仿宋_GB2312" w:cs="仿宋_GB2312"/>
                <w:sz w:val="24"/>
              </w:rPr>
            </w:pPr>
          </w:p>
        </w:tc>
        <w:tc>
          <w:tcPr>
            <w:tcW w:w="1549" w:type="dxa"/>
            <w:gridSpan w:val="4"/>
            <w:vMerge/>
            <w:vAlign w:val="center"/>
          </w:tcPr>
          <w:p w:rsidR="0081650B" w:rsidRDefault="0081650B">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5"/>
            <w:vAlign w:val="center"/>
          </w:tcPr>
          <w:p w:rsidR="0081650B" w:rsidRDefault="00C8253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平行进口汽车</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4000</w:t>
            </w:r>
            <w:r>
              <w:rPr>
                <w:rFonts w:ascii="仿宋_GB2312" w:eastAsia="仿宋_GB2312" w:hAnsi="仿宋_GB2312" w:cs="仿宋_GB2312" w:hint="eastAsia"/>
                <w:color w:val="000000"/>
                <w:sz w:val="24"/>
              </w:rPr>
              <w:t>台</w:t>
            </w:r>
          </w:p>
        </w:tc>
        <w:tc>
          <w:tcPr>
            <w:tcW w:w="2684" w:type="dxa"/>
            <w:gridSpan w:val="4"/>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完成到港</w:t>
            </w:r>
            <w:r>
              <w:rPr>
                <w:rFonts w:ascii="仿宋_GB2312" w:eastAsia="仿宋_GB2312" w:hAnsi="仿宋_GB2312" w:cs="仿宋_GB2312" w:hint="eastAsia"/>
                <w:color w:val="000000"/>
                <w:sz w:val="24"/>
              </w:rPr>
              <w:t>4790</w:t>
            </w:r>
            <w:r>
              <w:rPr>
                <w:rFonts w:ascii="仿宋_GB2312" w:eastAsia="仿宋_GB2312" w:hAnsi="仿宋_GB2312" w:cs="仿宋_GB2312" w:hint="eastAsia"/>
                <w:color w:val="000000"/>
                <w:sz w:val="24"/>
              </w:rPr>
              <w:t>台</w:t>
            </w:r>
          </w:p>
        </w:tc>
      </w:tr>
      <w:tr w:rsidR="0081650B">
        <w:trPr>
          <w:trHeight w:val="461"/>
          <w:jc w:val="center"/>
        </w:trPr>
        <w:tc>
          <w:tcPr>
            <w:tcW w:w="1348" w:type="dxa"/>
            <w:vMerge/>
            <w:vAlign w:val="center"/>
          </w:tcPr>
          <w:p w:rsidR="0081650B" w:rsidRDefault="0081650B">
            <w:pPr>
              <w:spacing w:line="320" w:lineRule="exact"/>
              <w:rPr>
                <w:rFonts w:ascii="仿宋_GB2312" w:eastAsia="仿宋_GB2312" w:hAnsi="仿宋_GB2312" w:cs="仿宋_GB2312"/>
                <w:sz w:val="24"/>
              </w:rPr>
            </w:pPr>
          </w:p>
        </w:tc>
        <w:tc>
          <w:tcPr>
            <w:tcW w:w="1549" w:type="dxa"/>
            <w:gridSpan w:val="4"/>
            <w:vMerge/>
            <w:vAlign w:val="center"/>
          </w:tcPr>
          <w:p w:rsidR="0081650B" w:rsidRDefault="0081650B">
            <w:pPr>
              <w:autoSpaceDN w:val="0"/>
              <w:spacing w:line="320" w:lineRule="exact"/>
              <w:rPr>
                <w:rFonts w:ascii="仿宋_GB2312" w:eastAsia="仿宋_GB2312" w:hAnsi="仿宋_GB2312" w:cs="仿宋_GB2312"/>
                <w:sz w:val="24"/>
              </w:rPr>
            </w:pPr>
          </w:p>
        </w:tc>
        <w:tc>
          <w:tcPr>
            <w:tcW w:w="1417" w:type="dxa"/>
            <w:gridSpan w:val="2"/>
            <w:vMerge/>
            <w:vAlign w:val="center"/>
          </w:tcPr>
          <w:p w:rsidR="0081650B" w:rsidRDefault="0081650B">
            <w:pPr>
              <w:autoSpaceDN w:val="0"/>
              <w:spacing w:line="320" w:lineRule="exact"/>
              <w:jc w:val="center"/>
              <w:textAlignment w:val="center"/>
              <w:rPr>
                <w:rFonts w:ascii="仿宋_GB2312" w:eastAsia="仿宋_GB2312" w:hAnsi="仿宋_GB2312" w:cs="仿宋_GB2312"/>
                <w:sz w:val="24"/>
              </w:rPr>
            </w:pPr>
          </w:p>
        </w:tc>
        <w:tc>
          <w:tcPr>
            <w:tcW w:w="2709" w:type="dxa"/>
            <w:gridSpan w:val="5"/>
            <w:vAlign w:val="center"/>
          </w:tcPr>
          <w:p w:rsidR="0081650B" w:rsidRDefault="00C8253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进口粮食</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500</w:t>
            </w:r>
            <w:r>
              <w:rPr>
                <w:rFonts w:ascii="仿宋_GB2312" w:eastAsia="仿宋_GB2312" w:hAnsi="仿宋_GB2312" w:cs="仿宋_GB2312" w:hint="eastAsia"/>
                <w:color w:val="000000"/>
                <w:sz w:val="24"/>
              </w:rPr>
              <w:t>万吨</w:t>
            </w:r>
          </w:p>
        </w:tc>
        <w:tc>
          <w:tcPr>
            <w:tcW w:w="2684" w:type="dxa"/>
            <w:gridSpan w:val="4"/>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w:t>
            </w:r>
            <w:r>
              <w:rPr>
                <w:rFonts w:ascii="仿宋_GB2312" w:eastAsia="仿宋_GB2312" w:hAnsi="仿宋_GB2312" w:cs="仿宋_GB2312" w:hint="eastAsia"/>
                <w:color w:val="000000"/>
                <w:sz w:val="24"/>
              </w:rPr>
              <w:t>271.4</w:t>
            </w:r>
            <w:r>
              <w:rPr>
                <w:rFonts w:ascii="仿宋_GB2312" w:eastAsia="仿宋_GB2312" w:hAnsi="仿宋_GB2312" w:cs="仿宋_GB2312" w:hint="eastAsia"/>
                <w:color w:val="000000"/>
                <w:sz w:val="24"/>
              </w:rPr>
              <w:t>万吨</w:t>
            </w:r>
          </w:p>
        </w:tc>
      </w:tr>
      <w:tr w:rsidR="0081650B">
        <w:trPr>
          <w:trHeight w:val="461"/>
          <w:jc w:val="center"/>
        </w:trPr>
        <w:tc>
          <w:tcPr>
            <w:tcW w:w="1348" w:type="dxa"/>
            <w:vMerge/>
            <w:vAlign w:val="center"/>
          </w:tcPr>
          <w:p w:rsidR="0081650B" w:rsidRDefault="0081650B">
            <w:pPr>
              <w:spacing w:line="320" w:lineRule="exact"/>
              <w:rPr>
                <w:rFonts w:ascii="仿宋_GB2312" w:eastAsia="仿宋_GB2312" w:hAnsi="仿宋_GB2312" w:cs="仿宋_GB2312"/>
                <w:sz w:val="24"/>
              </w:rPr>
            </w:pPr>
          </w:p>
        </w:tc>
        <w:tc>
          <w:tcPr>
            <w:tcW w:w="1549" w:type="dxa"/>
            <w:gridSpan w:val="4"/>
            <w:vMerge/>
            <w:vAlign w:val="center"/>
          </w:tcPr>
          <w:p w:rsidR="0081650B" w:rsidRDefault="0081650B">
            <w:pPr>
              <w:autoSpaceDN w:val="0"/>
              <w:spacing w:line="320" w:lineRule="exact"/>
              <w:rPr>
                <w:rFonts w:ascii="仿宋_GB2312" w:eastAsia="仿宋_GB2312" w:hAnsi="仿宋_GB2312" w:cs="仿宋_GB2312"/>
                <w:sz w:val="24"/>
              </w:rPr>
            </w:pPr>
          </w:p>
        </w:tc>
        <w:tc>
          <w:tcPr>
            <w:tcW w:w="1417" w:type="dxa"/>
            <w:gridSpan w:val="2"/>
            <w:vMerge/>
            <w:vAlign w:val="center"/>
          </w:tcPr>
          <w:p w:rsidR="0081650B" w:rsidRDefault="0081650B">
            <w:pPr>
              <w:autoSpaceDN w:val="0"/>
              <w:spacing w:line="320" w:lineRule="exact"/>
              <w:jc w:val="center"/>
              <w:textAlignment w:val="center"/>
              <w:rPr>
                <w:rFonts w:ascii="仿宋_GB2312" w:eastAsia="仿宋_GB2312" w:hAnsi="仿宋_GB2312" w:cs="仿宋_GB2312"/>
                <w:sz w:val="24"/>
              </w:rPr>
            </w:pPr>
          </w:p>
        </w:tc>
        <w:tc>
          <w:tcPr>
            <w:tcW w:w="2709" w:type="dxa"/>
            <w:gridSpan w:val="5"/>
            <w:vAlign w:val="center"/>
          </w:tcPr>
          <w:p w:rsidR="0081650B" w:rsidRDefault="00C8253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：进口肉类</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40</w:t>
            </w:r>
            <w:r>
              <w:rPr>
                <w:rFonts w:ascii="仿宋_GB2312" w:eastAsia="仿宋_GB2312" w:hAnsi="仿宋_GB2312" w:cs="仿宋_GB2312" w:hint="eastAsia"/>
                <w:color w:val="000000"/>
                <w:sz w:val="24"/>
              </w:rPr>
              <w:t>万吨</w:t>
            </w:r>
          </w:p>
        </w:tc>
        <w:tc>
          <w:tcPr>
            <w:tcW w:w="2684" w:type="dxa"/>
            <w:gridSpan w:val="4"/>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w:t>
            </w:r>
            <w:r>
              <w:rPr>
                <w:rFonts w:ascii="仿宋_GB2312" w:eastAsia="仿宋_GB2312" w:hAnsi="仿宋_GB2312" w:cs="仿宋_GB2312" w:hint="eastAsia"/>
                <w:color w:val="000000"/>
                <w:sz w:val="24"/>
              </w:rPr>
              <w:t>10.92</w:t>
            </w:r>
            <w:r>
              <w:rPr>
                <w:rFonts w:ascii="仿宋_GB2312" w:eastAsia="仿宋_GB2312" w:hAnsi="仿宋_GB2312" w:cs="仿宋_GB2312" w:hint="eastAsia"/>
                <w:color w:val="000000"/>
                <w:sz w:val="24"/>
              </w:rPr>
              <w:t>万吨</w:t>
            </w:r>
          </w:p>
        </w:tc>
      </w:tr>
      <w:tr w:rsidR="0081650B">
        <w:trPr>
          <w:trHeight w:val="454"/>
          <w:jc w:val="center"/>
        </w:trPr>
        <w:tc>
          <w:tcPr>
            <w:tcW w:w="1348" w:type="dxa"/>
            <w:vMerge/>
            <w:vAlign w:val="center"/>
          </w:tcPr>
          <w:p w:rsidR="0081650B" w:rsidRDefault="0081650B">
            <w:pPr>
              <w:spacing w:line="320" w:lineRule="exact"/>
              <w:rPr>
                <w:rFonts w:ascii="仿宋_GB2312" w:eastAsia="仿宋_GB2312" w:hAnsi="仿宋_GB2312" w:cs="仿宋_GB2312"/>
                <w:sz w:val="24"/>
              </w:rPr>
            </w:pPr>
          </w:p>
        </w:tc>
        <w:tc>
          <w:tcPr>
            <w:tcW w:w="1549" w:type="dxa"/>
            <w:gridSpan w:val="4"/>
            <w:vMerge/>
            <w:vAlign w:val="center"/>
          </w:tcPr>
          <w:p w:rsidR="0081650B" w:rsidRDefault="0081650B">
            <w:pPr>
              <w:autoSpaceDN w:val="0"/>
              <w:spacing w:line="320" w:lineRule="exact"/>
              <w:rPr>
                <w:rFonts w:ascii="仿宋_GB2312" w:eastAsia="仿宋_GB2312" w:hAnsi="仿宋_GB2312" w:cs="仿宋_GB2312"/>
                <w:sz w:val="24"/>
              </w:rPr>
            </w:pPr>
          </w:p>
        </w:tc>
        <w:tc>
          <w:tcPr>
            <w:tcW w:w="1417" w:type="dxa"/>
            <w:gridSpan w:val="2"/>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5"/>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资金按时拨付</w:t>
            </w:r>
          </w:p>
        </w:tc>
        <w:tc>
          <w:tcPr>
            <w:tcW w:w="2684" w:type="dxa"/>
            <w:gridSpan w:val="4"/>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资金及时拨付到位</w:t>
            </w:r>
          </w:p>
        </w:tc>
      </w:tr>
      <w:tr w:rsidR="0081650B">
        <w:trPr>
          <w:trHeight w:val="454"/>
          <w:jc w:val="center"/>
        </w:trPr>
        <w:tc>
          <w:tcPr>
            <w:tcW w:w="1348" w:type="dxa"/>
            <w:vMerge/>
            <w:vAlign w:val="center"/>
          </w:tcPr>
          <w:p w:rsidR="0081650B" w:rsidRDefault="0081650B">
            <w:pPr>
              <w:spacing w:line="320" w:lineRule="exact"/>
              <w:rPr>
                <w:rFonts w:ascii="仿宋_GB2312" w:eastAsia="仿宋_GB2312" w:hAnsi="仿宋_GB2312" w:cs="仿宋_GB2312"/>
                <w:sz w:val="24"/>
              </w:rPr>
            </w:pPr>
          </w:p>
        </w:tc>
        <w:tc>
          <w:tcPr>
            <w:tcW w:w="1549" w:type="dxa"/>
            <w:gridSpan w:val="4"/>
            <w:vMerge/>
            <w:vAlign w:val="center"/>
          </w:tcPr>
          <w:p w:rsidR="0081650B" w:rsidRDefault="0081650B">
            <w:pPr>
              <w:autoSpaceDN w:val="0"/>
              <w:spacing w:line="320" w:lineRule="exact"/>
              <w:rPr>
                <w:rFonts w:ascii="仿宋_GB2312" w:eastAsia="仿宋_GB2312" w:hAnsi="仿宋_GB2312" w:cs="仿宋_GB2312"/>
                <w:sz w:val="24"/>
              </w:rPr>
            </w:pPr>
          </w:p>
        </w:tc>
        <w:tc>
          <w:tcPr>
            <w:tcW w:w="1417" w:type="dxa"/>
            <w:gridSpan w:val="2"/>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5"/>
            <w:vAlign w:val="center"/>
          </w:tcPr>
          <w:p w:rsidR="0081650B" w:rsidRDefault="00C8253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开支成本控制在预算内</w:t>
            </w:r>
          </w:p>
        </w:tc>
        <w:tc>
          <w:tcPr>
            <w:tcW w:w="2684" w:type="dxa"/>
            <w:gridSpan w:val="4"/>
            <w:vAlign w:val="center"/>
          </w:tcPr>
          <w:p w:rsidR="0081650B" w:rsidRDefault="00C82531">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达标</w:t>
            </w:r>
          </w:p>
        </w:tc>
      </w:tr>
      <w:tr w:rsidR="0081650B">
        <w:trPr>
          <w:trHeight w:val="454"/>
          <w:jc w:val="center"/>
        </w:trPr>
        <w:tc>
          <w:tcPr>
            <w:tcW w:w="1348" w:type="dxa"/>
            <w:vMerge/>
            <w:vAlign w:val="center"/>
          </w:tcPr>
          <w:p w:rsidR="0081650B" w:rsidRDefault="0081650B">
            <w:pPr>
              <w:spacing w:line="320" w:lineRule="exact"/>
              <w:rPr>
                <w:rFonts w:ascii="仿宋_GB2312" w:eastAsia="仿宋_GB2312" w:hAnsi="仿宋_GB2312" w:cs="仿宋_GB2312"/>
                <w:sz w:val="24"/>
              </w:rPr>
            </w:pPr>
          </w:p>
        </w:tc>
        <w:tc>
          <w:tcPr>
            <w:tcW w:w="1549" w:type="dxa"/>
            <w:gridSpan w:val="4"/>
            <w:vMerge w:val="restart"/>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5"/>
            <w:vAlign w:val="center"/>
          </w:tcPr>
          <w:p w:rsidR="0081650B" w:rsidRDefault="00C8253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带动社会就业</w:t>
            </w:r>
          </w:p>
          <w:p w:rsidR="0081650B" w:rsidRDefault="00C8253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：促进地区经济发展，拉动周边地区就业，拉动地方税收</w:t>
            </w:r>
          </w:p>
        </w:tc>
        <w:tc>
          <w:tcPr>
            <w:tcW w:w="2684" w:type="dxa"/>
            <w:gridSpan w:val="4"/>
            <w:vAlign w:val="center"/>
          </w:tcPr>
          <w:p w:rsidR="0081650B" w:rsidRDefault="00C82531">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解决就业</w:t>
            </w:r>
            <w:r>
              <w:rPr>
                <w:rFonts w:ascii="仿宋_GB2312" w:eastAsia="仿宋_GB2312" w:hAnsi="仿宋_GB2312" w:cs="仿宋_GB2312" w:hint="eastAsia"/>
                <w:color w:val="000000"/>
                <w:sz w:val="24"/>
              </w:rPr>
              <w:t>2.8</w:t>
            </w:r>
            <w:r>
              <w:rPr>
                <w:rFonts w:ascii="仿宋_GB2312" w:eastAsia="仿宋_GB2312" w:hAnsi="仿宋_GB2312" w:cs="仿宋_GB2312" w:hint="eastAsia"/>
                <w:color w:val="000000"/>
                <w:sz w:val="24"/>
              </w:rPr>
              <w:t>万人</w:t>
            </w:r>
          </w:p>
          <w:p w:rsidR="0081650B" w:rsidRDefault="00C82531">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带动第三产业发展</w:t>
            </w:r>
          </w:p>
        </w:tc>
      </w:tr>
      <w:tr w:rsidR="0081650B">
        <w:trPr>
          <w:trHeight w:val="454"/>
          <w:jc w:val="center"/>
        </w:trPr>
        <w:tc>
          <w:tcPr>
            <w:tcW w:w="1348" w:type="dxa"/>
            <w:vMerge/>
            <w:vAlign w:val="center"/>
          </w:tcPr>
          <w:p w:rsidR="0081650B" w:rsidRDefault="0081650B">
            <w:pPr>
              <w:spacing w:line="320" w:lineRule="exact"/>
              <w:rPr>
                <w:rFonts w:ascii="仿宋_GB2312" w:eastAsia="仿宋_GB2312" w:hAnsi="仿宋_GB2312" w:cs="仿宋_GB2312"/>
                <w:sz w:val="24"/>
              </w:rPr>
            </w:pPr>
          </w:p>
        </w:tc>
        <w:tc>
          <w:tcPr>
            <w:tcW w:w="1549" w:type="dxa"/>
            <w:gridSpan w:val="4"/>
            <w:vMerge/>
            <w:vAlign w:val="center"/>
          </w:tcPr>
          <w:p w:rsidR="0081650B" w:rsidRDefault="0081650B">
            <w:pPr>
              <w:autoSpaceDN w:val="0"/>
              <w:spacing w:line="320" w:lineRule="exact"/>
              <w:rPr>
                <w:rFonts w:ascii="仿宋_GB2312" w:eastAsia="仿宋_GB2312" w:hAnsi="仿宋_GB2312" w:cs="仿宋_GB2312"/>
                <w:sz w:val="24"/>
              </w:rPr>
            </w:pPr>
          </w:p>
        </w:tc>
        <w:tc>
          <w:tcPr>
            <w:tcW w:w="1417" w:type="dxa"/>
            <w:gridSpan w:val="2"/>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5"/>
            <w:vAlign w:val="center"/>
          </w:tcPr>
          <w:p w:rsidR="0081650B" w:rsidRDefault="00C8253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进出口贸易额</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100</w:t>
            </w:r>
            <w:r>
              <w:rPr>
                <w:rFonts w:ascii="仿宋_GB2312" w:eastAsia="仿宋_GB2312" w:hAnsi="仿宋_GB2312" w:cs="仿宋_GB2312" w:hint="eastAsia"/>
                <w:color w:val="000000"/>
                <w:sz w:val="24"/>
              </w:rPr>
              <w:t>亿美元</w:t>
            </w:r>
          </w:p>
        </w:tc>
        <w:tc>
          <w:tcPr>
            <w:tcW w:w="2684" w:type="dxa"/>
            <w:gridSpan w:val="4"/>
            <w:vAlign w:val="center"/>
          </w:tcPr>
          <w:p w:rsidR="0081650B" w:rsidRDefault="00C82531">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完成</w:t>
            </w:r>
            <w:r>
              <w:rPr>
                <w:rFonts w:ascii="仿宋_GB2312" w:eastAsia="仿宋_GB2312" w:hAnsi="仿宋_GB2312" w:cs="仿宋_GB2312" w:hint="eastAsia"/>
                <w:color w:val="000000"/>
                <w:sz w:val="24"/>
              </w:rPr>
              <w:t>进出口贸易额</w:t>
            </w:r>
            <w:r>
              <w:rPr>
                <w:rFonts w:ascii="仿宋_GB2312" w:eastAsia="仿宋_GB2312" w:hAnsi="仿宋_GB2312" w:cs="仿宋_GB2312" w:hint="eastAsia"/>
                <w:color w:val="000000"/>
                <w:sz w:val="24"/>
              </w:rPr>
              <w:t>56</w:t>
            </w:r>
            <w:r>
              <w:rPr>
                <w:rFonts w:ascii="仿宋_GB2312" w:eastAsia="仿宋_GB2312" w:hAnsi="仿宋_GB2312" w:cs="仿宋_GB2312" w:hint="eastAsia"/>
                <w:color w:val="000000"/>
                <w:sz w:val="24"/>
              </w:rPr>
              <w:t>亿美元</w:t>
            </w:r>
          </w:p>
        </w:tc>
      </w:tr>
      <w:tr w:rsidR="0081650B">
        <w:trPr>
          <w:trHeight w:val="454"/>
          <w:jc w:val="center"/>
        </w:trPr>
        <w:tc>
          <w:tcPr>
            <w:tcW w:w="1348" w:type="dxa"/>
            <w:vMerge/>
            <w:vAlign w:val="center"/>
          </w:tcPr>
          <w:p w:rsidR="0081650B" w:rsidRDefault="0081650B">
            <w:pPr>
              <w:spacing w:line="320" w:lineRule="exact"/>
              <w:rPr>
                <w:rFonts w:ascii="仿宋_GB2312" w:eastAsia="仿宋_GB2312" w:hAnsi="仿宋_GB2312" w:cs="仿宋_GB2312"/>
                <w:sz w:val="24"/>
              </w:rPr>
            </w:pPr>
          </w:p>
        </w:tc>
        <w:tc>
          <w:tcPr>
            <w:tcW w:w="1549" w:type="dxa"/>
            <w:gridSpan w:val="4"/>
            <w:vMerge/>
            <w:vAlign w:val="center"/>
          </w:tcPr>
          <w:p w:rsidR="0081650B" w:rsidRDefault="0081650B">
            <w:pPr>
              <w:autoSpaceDN w:val="0"/>
              <w:spacing w:line="320" w:lineRule="exact"/>
              <w:rPr>
                <w:rFonts w:ascii="仿宋_GB2312" w:eastAsia="仿宋_GB2312" w:hAnsi="仿宋_GB2312" w:cs="仿宋_GB2312"/>
                <w:sz w:val="24"/>
              </w:rPr>
            </w:pPr>
          </w:p>
        </w:tc>
        <w:tc>
          <w:tcPr>
            <w:tcW w:w="1417" w:type="dxa"/>
            <w:gridSpan w:val="2"/>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5"/>
            <w:vAlign w:val="center"/>
          </w:tcPr>
          <w:p w:rsidR="0081650B" w:rsidRDefault="00C8253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土地资源、水资源、电力等资源能得到最大化利用</w:t>
            </w:r>
          </w:p>
        </w:tc>
        <w:tc>
          <w:tcPr>
            <w:tcW w:w="2684" w:type="dxa"/>
            <w:gridSpan w:val="4"/>
            <w:vAlign w:val="center"/>
          </w:tcPr>
          <w:p w:rsidR="0081650B" w:rsidRDefault="00C82531">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打造低碳节能循环的产业体系</w:t>
            </w:r>
          </w:p>
        </w:tc>
      </w:tr>
      <w:tr w:rsidR="0081650B">
        <w:trPr>
          <w:trHeight w:val="454"/>
          <w:jc w:val="center"/>
        </w:trPr>
        <w:tc>
          <w:tcPr>
            <w:tcW w:w="1348" w:type="dxa"/>
            <w:vMerge/>
            <w:vAlign w:val="center"/>
          </w:tcPr>
          <w:p w:rsidR="0081650B" w:rsidRDefault="0081650B">
            <w:pPr>
              <w:spacing w:line="320" w:lineRule="exact"/>
              <w:rPr>
                <w:rFonts w:ascii="仿宋_GB2312" w:eastAsia="仿宋_GB2312" w:hAnsi="仿宋_GB2312" w:cs="仿宋_GB2312"/>
                <w:sz w:val="24"/>
              </w:rPr>
            </w:pPr>
          </w:p>
        </w:tc>
        <w:tc>
          <w:tcPr>
            <w:tcW w:w="1549" w:type="dxa"/>
            <w:gridSpan w:val="4"/>
            <w:vMerge/>
            <w:vAlign w:val="center"/>
          </w:tcPr>
          <w:p w:rsidR="0081650B" w:rsidRDefault="0081650B">
            <w:pPr>
              <w:autoSpaceDN w:val="0"/>
              <w:spacing w:line="320" w:lineRule="exact"/>
              <w:rPr>
                <w:rFonts w:ascii="仿宋_GB2312" w:eastAsia="仿宋_GB2312" w:hAnsi="仿宋_GB2312" w:cs="仿宋_GB2312"/>
                <w:sz w:val="24"/>
              </w:rPr>
            </w:pPr>
          </w:p>
        </w:tc>
        <w:tc>
          <w:tcPr>
            <w:tcW w:w="1417" w:type="dxa"/>
            <w:gridSpan w:val="2"/>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5"/>
            <w:vAlign w:val="center"/>
          </w:tcPr>
          <w:p w:rsidR="0081650B" w:rsidRDefault="00C8253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社会公众满意度≥</w:t>
            </w:r>
            <w:r>
              <w:rPr>
                <w:rFonts w:ascii="仿宋_GB2312" w:eastAsia="仿宋_GB2312" w:hAnsi="仿宋_GB2312" w:cs="仿宋_GB2312" w:hint="eastAsia"/>
                <w:color w:val="000000"/>
                <w:sz w:val="24"/>
              </w:rPr>
              <w:t>95%</w:t>
            </w:r>
          </w:p>
          <w:p w:rsidR="0081650B" w:rsidRDefault="00C8253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服务对象满意度≥</w:t>
            </w:r>
            <w:r>
              <w:rPr>
                <w:rFonts w:ascii="仿宋_GB2312" w:eastAsia="仿宋_GB2312" w:hAnsi="仿宋_GB2312" w:cs="仿宋_GB2312" w:hint="eastAsia"/>
                <w:color w:val="000000"/>
                <w:sz w:val="24"/>
              </w:rPr>
              <w:t>95%</w:t>
            </w:r>
          </w:p>
        </w:tc>
        <w:tc>
          <w:tcPr>
            <w:tcW w:w="2684" w:type="dxa"/>
            <w:gridSpan w:val="4"/>
            <w:vAlign w:val="center"/>
          </w:tcPr>
          <w:p w:rsidR="0081650B" w:rsidRDefault="00C82531">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满意度≥</w:t>
            </w:r>
            <w:r>
              <w:rPr>
                <w:rFonts w:ascii="仿宋_GB2312" w:eastAsia="仿宋_GB2312" w:hAnsi="仿宋_GB2312" w:cs="仿宋_GB2312" w:hint="eastAsia"/>
                <w:color w:val="000000"/>
                <w:sz w:val="24"/>
              </w:rPr>
              <w:t>95%</w:t>
            </w:r>
          </w:p>
        </w:tc>
      </w:tr>
      <w:tr w:rsidR="0081650B">
        <w:trPr>
          <w:trHeight w:val="810"/>
          <w:jc w:val="center"/>
        </w:trPr>
        <w:tc>
          <w:tcPr>
            <w:tcW w:w="1561" w:type="dxa"/>
            <w:gridSpan w:val="2"/>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8146" w:type="dxa"/>
            <w:gridSpan w:val="14"/>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95</w:t>
            </w:r>
          </w:p>
        </w:tc>
      </w:tr>
      <w:tr w:rsidR="0081650B">
        <w:trPr>
          <w:trHeight w:val="797"/>
          <w:jc w:val="center"/>
        </w:trPr>
        <w:tc>
          <w:tcPr>
            <w:tcW w:w="1561" w:type="dxa"/>
            <w:gridSpan w:val="2"/>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8146" w:type="dxa"/>
            <w:gridSpan w:val="14"/>
            <w:vAlign w:val="center"/>
          </w:tcPr>
          <w:p w:rsidR="0081650B" w:rsidRDefault="0081650B">
            <w:pPr>
              <w:autoSpaceDN w:val="0"/>
              <w:spacing w:line="320" w:lineRule="exact"/>
              <w:jc w:val="center"/>
              <w:textAlignment w:val="center"/>
              <w:rPr>
                <w:rFonts w:ascii="仿宋_GB2312" w:eastAsia="仿宋_GB2312" w:hAnsi="仿宋_GB2312" w:cs="仿宋_GB2312"/>
                <w:color w:val="000000"/>
                <w:sz w:val="24"/>
              </w:rPr>
            </w:pPr>
          </w:p>
        </w:tc>
      </w:tr>
      <w:tr w:rsidR="0081650B">
        <w:trPr>
          <w:trHeight w:val="745"/>
          <w:jc w:val="center"/>
        </w:trPr>
        <w:tc>
          <w:tcPr>
            <w:tcW w:w="9707" w:type="dxa"/>
            <w:gridSpan w:val="16"/>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81650B">
        <w:trPr>
          <w:trHeight w:val="722"/>
          <w:jc w:val="center"/>
        </w:trPr>
        <w:tc>
          <w:tcPr>
            <w:tcW w:w="1561" w:type="dxa"/>
            <w:gridSpan w:val="2"/>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名</w:t>
            </w:r>
          </w:p>
        </w:tc>
        <w:tc>
          <w:tcPr>
            <w:tcW w:w="3561" w:type="dxa"/>
            <w:gridSpan w:val="6"/>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职称</w:t>
            </w:r>
          </w:p>
        </w:tc>
        <w:tc>
          <w:tcPr>
            <w:tcW w:w="1479" w:type="dxa"/>
            <w:gridSpan w:val="2"/>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位</w:t>
            </w:r>
          </w:p>
        </w:tc>
        <w:tc>
          <w:tcPr>
            <w:tcW w:w="3106" w:type="dxa"/>
            <w:gridSpan w:val="6"/>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字</w:t>
            </w:r>
          </w:p>
        </w:tc>
      </w:tr>
      <w:tr w:rsidR="0081650B">
        <w:trPr>
          <w:trHeight w:val="895"/>
          <w:jc w:val="center"/>
        </w:trPr>
        <w:tc>
          <w:tcPr>
            <w:tcW w:w="1561" w:type="dxa"/>
            <w:gridSpan w:val="2"/>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李宗阳</w:t>
            </w:r>
          </w:p>
        </w:tc>
        <w:tc>
          <w:tcPr>
            <w:tcW w:w="3561" w:type="dxa"/>
            <w:gridSpan w:val="6"/>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办公室主任</w:t>
            </w:r>
          </w:p>
        </w:tc>
        <w:tc>
          <w:tcPr>
            <w:tcW w:w="1479" w:type="dxa"/>
            <w:gridSpan w:val="2"/>
            <w:vAlign w:val="center"/>
          </w:tcPr>
          <w:p w:rsidR="0081650B" w:rsidRDefault="0081650B">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6"/>
            <w:vAlign w:val="center"/>
          </w:tcPr>
          <w:p w:rsidR="0081650B" w:rsidRDefault="0081650B">
            <w:pPr>
              <w:autoSpaceDN w:val="0"/>
              <w:spacing w:line="320" w:lineRule="exact"/>
              <w:jc w:val="center"/>
              <w:textAlignment w:val="center"/>
              <w:rPr>
                <w:rFonts w:ascii="仿宋_GB2312" w:eastAsia="仿宋_GB2312" w:hAnsi="仿宋_GB2312" w:cs="仿宋_GB2312"/>
                <w:color w:val="000000"/>
                <w:sz w:val="24"/>
              </w:rPr>
            </w:pPr>
          </w:p>
        </w:tc>
      </w:tr>
      <w:tr w:rsidR="0081650B">
        <w:trPr>
          <w:trHeight w:val="680"/>
          <w:jc w:val="center"/>
        </w:trPr>
        <w:tc>
          <w:tcPr>
            <w:tcW w:w="1561" w:type="dxa"/>
            <w:gridSpan w:val="2"/>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张红英</w:t>
            </w:r>
          </w:p>
        </w:tc>
        <w:tc>
          <w:tcPr>
            <w:tcW w:w="3561" w:type="dxa"/>
            <w:gridSpan w:val="6"/>
            <w:vAlign w:val="center"/>
          </w:tcPr>
          <w:p w:rsidR="0081650B" w:rsidRDefault="00C825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办公室科员</w:t>
            </w:r>
          </w:p>
        </w:tc>
        <w:tc>
          <w:tcPr>
            <w:tcW w:w="1479" w:type="dxa"/>
            <w:gridSpan w:val="2"/>
            <w:vAlign w:val="center"/>
          </w:tcPr>
          <w:p w:rsidR="0081650B" w:rsidRDefault="0081650B">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6"/>
            <w:vAlign w:val="center"/>
          </w:tcPr>
          <w:p w:rsidR="0081650B" w:rsidRDefault="0081650B">
            <w:pPr>
              <w:autoSpaceDN w:val="0"/>
              <w:spacing w:line="320" w:lineRule="exact"/>
              <w:jc w:val="center"/>
              <w:textAlignment w:val="center"/>
              <w:rPr>
                <w:rFonts w:ascii="仿宋_GB2312" w:eastAsia="仿宋_GB2312" w:hAnsi="仿宋_GB2312" w:cs="仿宋_GB2312"/>
                <w:color w:val="000000"/>
                <w:sz w:val="24"/>
              </w:rPr>
            </w:pPr>
          </w:p>
        </w:tc>
      </w:tr>
      <w:tr w:rsidR="0081650B">
        <w:trPr>
          <w:trHeight w:val="2722"/>
          <w:jc w:val="center"/>
        </w:trPr>
        <w:tc>
          <w:tcPr>
            <w:tcW w:w="9707" w:type="dxa"/>
            <w:gridSpan w:val="16"/>
            <w:vAlign w:val="center"/>
          </w:tcPr>
          <w:p w:rsidR="0081650B" w:rsidRDefault="00C8253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评价组组长（签字）：</w:t>
            </w:r>
          </w:p>
          <w:p w:rsidR="0081650B" w:rsidRDefault="0081650B">
            <w:pPr>
              <w:autoSpaceDN w:val="0"/>
              <w:spacing w:line="320" w:lineRule="exact"/>
              <w:jc w:val="left"/>
              <w:textAlignment w:val="center"/>
              <w:rPr>
                <w:rFonts w:ascii="仿宋_GB2312" w:eastAsia="仿宋_GB2312" w:hAnsi="仿宋_GB2312" w:cs="仿宋_GB2312"/>
                <w:color w:val="000000"/>
                <w:sz w:val="24"/>
              </w:rPr>
            </w:pPr>
          </w:p>
          <w:p w:rsidR="0081650B" w:rsidRDefault="0081650B">
            <w:pPr>
              <w:autoSpaceDN w:val="0"/>
              <w:spacing w:line="320" w:lineRule="exact"/>
              <w:jc w:val="left"/>
              <w:textAlignment w:val="center"/>
              <w:rPr>
                <w:rFonts w:ascii="仿宋_GB2312" w:eastAsia="仿宋_GB2312" w:hAnsi="仿宋_GB2312" w:cs="仿宋_GB2312"/>
                <w:color w:val="000000"/>
                <w:sz w:val="24"/>
              </w:rPr>
            </w:pPr>
          </w:p>
          <w:p w:rsidR="0081650B" w:rsidRDefault="0081650B">
            <w:pPr>
              <w:autoSpaceDN w:val="0"/>
              <w:spacing w:line="320" w:lineRule="exact"/>
              <w:jc w:val="left"/>
              <w:textAlignment w:val="center"/>
              <w:rPr>
                <w:rFonts w:ascii="仿宋_GB2312" w:eastAsia="仿宋_GB2312" w:hAnsi="仿宋_GB2312" w:cs="仿宋_GB2312"/>
                <w:color w:val="000000"/>
                <w:sz w:val="24"/>
              </w:rPr>
            </w:pPr>
          </w:p>
          <w:p w:rsidR="0081650B" w:rsidRDefault="00C8253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年</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月</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日</w:t>
            </w:r>
          </w:p>
        </w:tc>
      </w:tr>
      <w:tr w:rsidR="0081650B">
        <w:trPr>
          <w:trHeight w:val="2722"/>
          <w:jc w:val="center"/>
        </w:trPr>
        <w:tc>
          <w:tcPr>
            <w:tcW w:w="9707" w:type="dxa"/>
            <w:gridSpan w:val="16"/>
            <w:vAlign w:val="center"/>
          </w:tcPr>
          <w:p w:rsidR="0081650B" w:rsidRDefault="00C8253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81650B" w:rsidRDefault="0081650B">
            <w:pPr>
              <w:autoSpaceDN w:val="0"/>
              <w:spacing w:line="320" w:lineRule="exact"/>
              <w:jc w:val="left"/>
              <w:textAlignment w:val="center"/>
              <w:rPr>
                <w:rFonts w:ascii="仿宋_GB2312" w:eastAsia="仿宋_GB2312" w:hAnsi="仿宋_GB2312" w:cs="仿宋_GB2312"/>
                <w:color w:val="000000"/>
                <w:sz w:val="24"/>
              </w:rPr>
            </w:pPr>
          </w:p>
          <w:p w:rsidR="0081650B" w:rsidRDefault="0081650B">
            <w:pPr>
              <w:autoSpaceDN w:val="0"/>
              <w:spacing w:line="320" w:lineRule="exact"/>
              <w:jc w:val="left"/>
              <w:textAlignment w:val="center"/>
              <w:rPr>
                <w:rFonts w:ascii="仿宋_GB2312" w:eastAsia="仿宋_GB2312" w:hAnsi="仿宋_GB2312" w:cs="仿宋_GB2312"/>
                <w:color w:val="000000"/>
                <w:sz w:val="24"/>
              </w:rPr>
            </w:pPr>
          </w:p>
          <w:p w:rsidR="0081650B" w:rsidRDefault="0081650B">
            <w:pPr>
              <w:autoSpaceDN w:val="0"/>
              <w:spacing w:line="320" w:lineRule="exact"/>
              <w:jc w:val="left"/>
              <w:textAlignment w:val="center"/>
              <w:rPr>
                <w:rFonts w:ascii="仿宋_GB2312" w:eastAsia="仿宋_GB2312" w:hAnsi="仿宋_GB2312" w:cs="仿宋_GB2312"/>
                <w:color w:val="000000"/>
                <w:sz w:val="24"/>
              </w:rPr>
            </w:pPr>
          </w:p>
          <w:p w:rsidR="0081650B" w:rsidRDefault="00C8253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部门（单位）负责人（签章）：</w:t>
            </w:r>
          </w:p>
          <w:p w:rsidR="0081650B" w:rsidRDefault="00C8253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年</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月</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日</w:t>
            </w:r>
          </w:p>
        </w:tc>
      </w:tr>
      <w:tr w:rsidR="0081650B">
        <w:trPr>
          <w:trHeight w:val="2794"/>
          <w:jc w:val="center"/>
        </w:trPr>
        <w:tc>
          <w:tcPr>
            <w:tcW w:w="9707" w:type="dxa"/>
            <w:gridSpan w:val="16"/>
            <w:vAlign w:val="center"/>
          </w:tcPr>
          <w:p w:rsidR="0081650B" w:rsidRDefault="00C82531">
            <w:pPr>
              <w:spacing w:line="320" w:lineRule="exact"/>
              <w:rPr>
                <w:rFonts w:eastAsia="仿宋_GB2312"/>
                <w:sz w:val="24"/>
              </w:rPr>
            </w:pPr>
            <w:r>
              <w:rPr>
                <w:rFonts w:eastAsia="仿宋_GB2312" w:hint="eastAsia"/>
                <w:sz w:val="24"/>
              </w:rPr>
              <w:t>财政部门归口业务科室意见：</w:t>
            </w:r>
          </w:p>
          <w:p w:rsidR="0081650B" w:rsidRDefault="0081650B">
            <w:pPr>
              <w:spacing w:line="320" w:lineRule="exact"/>
              <w:rPr>
                <w:rFonts w:eastAsia="仿宋_GB2312"/>
                <w:sz w:val="24"/>
              </w:rPr>
            </w:pPr>
          </w:p>
          <w:p w:rsidR="0081650B" w:rsidRDefault="0081650B">
            <w:pPr>
              <w:spacing w:line="320" w:lineRule="exact"/>
              <w:rPr>
                <w:rFonts w:eastAsia="仿宋_GB2312"/>
                <w:sz w:val="24"/>
              </w:rPr>
            </w:pPr>
          </w:p>
          <w:p w:rsidR="0081650B" w:rsidRDefault="0081650B">
            <w:pPr>
              <w:spacing w:line="320" w:lineRule="exact"/>
              <w:rPr>
                <w:rFonts w:eastAsia="仿宋_GB2312"/>
                <w:sz w:val="24"/>
              </w:rPr>
            </w:pPr>
          </w:p>
          <w:p w:rsidR="0081650B" w:rsidRDefault="00C82531">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81650B" w:rsidRDefault="00C82531">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81650B" w:rsidRDefault="0081650B" w:rsidP="00391E24">
      <w:pPr>
        <w:ind w:firstLineChars="400" w:firstLine="1285"/>
        <w:rPr>
          <w:rFonts w:asciiTheme="minorEastAsia" w:hAnsiTheme="minorEastAsia" w:cs="黑体"/>
          <w:b/>
          <w:color w:val="000000"/>
          <w:kern w:val="0"/>
          <w:sz w:val="32"/>
          <w:szCs w:val="32"/>
        </w:rPr>
      </w:pPr>
    </w:p>
    <w:p w:rsidR="0081650B" w:rsidRDefault="0081650B">
      <w:pPr>
        <w:ind w:firstLineChars="200" w:firstLine="640"/>
        <w:jc w:val="left"/>
        <w:rPr>
          <w:rFonts w:asciiTheme="minorEastAsia" w:hAnsiTheme="minorEastAsia" w:cs="黑体"/>
          <w:color w:val="000000"/>
          <w:kern w:val="0"/>
          <w:sz w:val="32"/>
          <w:szCs w:val="32"/>
        </w:rPr>
      </w:pPr>
    </w:p>
    <w:p w:rsidR="0081650B" w:rsidRDefault="0081650B">
      <w:pPr>
        <w:ind w:firstLineChars="200" w:firstLine="640"/>
        <w:jc w:val="left"/>
        <w:rPr>
          <w:rFonts w:asciiTheme="minorEastAsia" w:hAnsiTheme="minorEastAsia" w:cs="黑体"/>
          <w:color w:val="000000"/>
          <w:kern w:val="0"/>
          <w:sz w:val="32"/>
          <w:szCs w:val="32"/>
        </w:rPr>
      </w:pPr>
    </w:p>
    <w:p w:rsidR="0081650B" w:rsidRDefault="0081650B">
      <w:pPr>
        <w:ind w:firstLineChars="200" w:firstLine="640"/>
        <w:jc w:val="left"/>
        <w:rPr>
          <w:rFonts w:asciiTheme="minorEastAsia" w:hAnsiTheme="minorEastAsia" w:cs="黑体"/>
          <w:color w:val="000000"/>
          <w:kern w:val="0"/>
          <w:sz w:val="32"/>
          <w:szCs w:val="32"/>
        </w:rPr>
      </w:pPr>
    </w:p>
    <w:p w:rsidR="0081650B" w:rsidRDefault="0081650B">
      <w:pPr>
        <w:ind w:firstLineChars="200" w:firstLine="640"/>
        <w:jc w:val="left"/>
        <w:rPr>
          <w:rFonts w:asciiTheme="minorEastAsia" w:hAnsiTheme="minorEastAsia" w:cs="黑体"/>
          <w:color w:val="000000"/>
          <w:kern w:val="0"/>
          <w:sz w:val="32"/>
          <w:szCs w:val="32"/>
        </w:rPr>
      </w:pPr>
    </w:p>
    <w:p w:rsidR="0081650B" w:rsidRDefault="0081650B">
      <w:pPr>
        <w:ind w:firstLineChars="200" w:firstLine="640"/>
        <w:jc w:val="left"/>
        <w:rPr>
          <w:rFonts w:asciiTheme="minorEastAsia" w:hAnsiTheme="minorEastAsia" w:cs="黑体"/>
          <w:color w:val="000000"/>
          <w:kern w:val="0"/>
          <w:sz w:val="32"/>
          <w:szCs w:val="32"/>
        </w:rPr>
      </w:pPr>
    </w:p>
    <w:p w:rsidR="0081650B" w:rsidRDefault="0081650B">
      <w:pPr>
        <w:ind w:firstLineChars="200" w:firstLine="640"/>
        <w:jc w:val="left"/>
        <w:rPr>
          <w:rFonts w:asciiTheme="minorEastAsia" w:hAnsiTheme="minorEastAsia" w:cs="黑体"/>
          <w:color w:val="000000"/>
          <w:kern w:val="0"/>
          <w:sz w:val="32"/>
          <w:szCs w:val="32"/>
        </w:rPr>
      </w:pPr>
    </w:p>
    <w:p w:rsidR="0081650B" w:rsidRDefault="0081650B">
      <w:pPr>
        <w:ind w:firstLineChars="200" w:firstLine="640"/>
        <w:jc w:val="left"/>
        <w:rPr>
          <w:rFonts w:asciiTheme="minorEastAsia" w:hAnsiTheme="minorEastAsia" w:cs="黑体"/>
          <w:color w:val="000000"/>
          <w:kern w:val="0"/>
          <w:sz w:val="32"/>
          <w:szCs w:val="32"/>
        </w:rPr>
      </w:pPr>
    </w:p>
    <w:p w:rsidR="0081650B" w:rsidRDefault="0081650B">
      <w:pPr>
        <w:ind w:firstLineChars="200" w:firstLine="640"/>
        <w:jc w:val="left"/>
        <w:rPr>
          <w:rFonts w:asciiTheme="minorEastAsia" w:hAnsiTheme="minorEastAsia" w:cs="黑体"/>
          <w:color w:val="000000"/>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81650B">
        <w:trPr>
          <w:trHeight w:val="12998"/>
          <w:jc w:val="center"/>
        </w:trPr>
        <w:tc>
          <w:tcPr>
            <w:tcW w:w="9558" w:type="dxa"/>
          </w:tcPr>
          <w:p w:rsidR="0081650B" w:rsidRDefault="00C82531">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81650B" w:rsidRDefault="00C82531">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一、部门（单位）概况</w:t>
            </w:r>
          </w:p>
          <w:p w:rsidR="0081650B" w:rsidRDefault="00C82531">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（一）部门（单位）基本情况</w:t>
            </w:r>
          </w:p>
          <w:p w:rsidR="0081650B" w:rsidRDefault="00C82531">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w:t>
            </w:r>
            <w:r>
              <w:rPr>
                <w:rFonts w:ascii="仿宋_GB2312" w:eastAsia="仿宋_GB2312" w:hAnsi="仿宋_GB2312" w:cs="仿宋_GB2312" w:hint="eastAsia"/>
                <w:bCs/>
                <w:sz w:val="28"/>
                <w:szCs w:val="28"/>
              </w:rPr>
              <w:t>、单位人员情况</w:t>
            </w:r>
          </w:p>
          <w:p w:rsidR="0081650B" w:rsidRDefault="00C82531">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岳阳</w:t>
            </w:r>
            <w:r>
              <w:rPr>
                <w:rFonts w:ascii="仿宋_GB2312" w:eastAsia="仿宋_GB2312" w:hAnsi="仿宋_GB2312" w:cs="仿宋_GB2312" w:hint="eastAsia"/>
                <w:bCs/>
                <w:sz w:val="28"/>
                <w:szCs w:val="28"/>
              </w:rPr>
              <w:t>城陵矶综合保税区管理委员会是</w:t>
            </w:r>
            <w:r>
              <w:rPr>
                <w:rFonts w:ascii="仿宋_GB2312" w:eastAsia="仿宋_GB2312" w:hAnsi="仿宋_GB2312" w:cs="仿宋_GB2312" w:hint="eastAsia"/>
                <w:bCs/>
                <w:sz w:val="28"/>
                <w:szCs w:val="28"/>
              </w:rPr>
              <w:t>市财政全额预算拨款</w:t>
            </w:r>
            <w:r>
              <w:rPr>
                <w:rFonts w:ascii="仿宋_GB2312" w:eastAsia="仿宋_GB2312" w:hAnsi="仿宋_GB2312" w:cs="仿宋_GB2312" w:hint="eastAsia"/>
                <w:bCs/>
                <w:sz w:val="28"/>
                <w:szCs w:val="28"/>
              </w:rPr>
              <w:t>事业</w:t>
            </w:r>
            <w:r>
              <w:rPr>
                <w:rFonts w:ascii="仿宋_GB2312" w:eastAsia="仿宋_GB2312" w:hAnsi="仿宋_GB2312" w:cs="仿宋_GB2312" w:hint="eastAsia"/>
                <w:bCs/>
                <w:sz w:val="28"/>
                <w:szCs w:val="28"/>
              </w:rPr>
              <w:t>单位。</w:t>
            </w:r>
            <w:r>
              <w:rPr>
                <w:rFonts w:ascii="仿宋_GB2312" w:eastAsia="仿宋_GB2312" w:hAnsi="仿宋_GB2312" w:cs="仿宋_GB2312" w:hint="eastAsia"/>
                <w:bCs/>
                <w:sz w:val="28"/>
                <w:szCs w:val="28"/>
              </w:rPr>
              <w:t>2020</w:t>
            </w:r>
            <w:r>
              <w:rPr>
                <w:rFonts w:ascii="仿宋_GB2312" w:eastAsia="仿宋_GB2312" w:hAnsi="仿宋_GB2312" w:cs="仿宋_GB2312" w:hint="eastAsia"/>
                <w:bCs/>
                <w:sz w:val="28"/>
                <w:szCs w:val="28"/>
              </w:rPr>
              <w:t>年经编制部门核实，人员编制为</w:t>
            </w:r>
            <w:r>
              <w:rPr>
                <w:rFonts w:ascii="仿宋_GB2312" w:eastAsia="仿宋_GB2312" w:hAnsi="仿宋_GB2312" w:cs="仿宋_GB2312" w:hint="eastAsia"/>
                <w:bCs/>
                <w:color w:val="000000" w:themeColor="text1"/>
                <w:sz w:val="28"/>
                <w:szCs w:val="28"/>
              </w:rPr>
              <w:t>25</w:t>
            </w:r>
            <w:r>
              <w:rPr>
                <w:rFonts w:ascii="仿宋_GB2312" w:eastAsia="仿宋_GB2312" w:hAnsi="仿宋_GB2312" w:cs="仿宋_GB2312" w:hint="eastAsia"/>
                <w:bCs/>
                <w:color w:val="000000" w:themeColor="text1"/>
                <w:sz w:val="28"/>
                <w:szCs w:val="28"/>
              </w:rPr>
              <w:t>人，实有人数为</w:t>
            </w:r>
            <w:r>
              <w:rPr>
                <w:rFonts w:ascii="仿宋_GB2312" w:eastAsia="仿宋_GB2312" w:hAnsi="仿宋_GB2312" w:cs="仿宋_GB2312" w:hint="eastAsia"/>
                <w:bCs/>
                <w:color w:val="000000" w:themeColor="text1"/>
                <w:sz w:val="28"/>
                <w:szCs w:val="28"/>
              </w:rPr>
              <w:t>18</w:t>
            </w:r>
            <w:r>
              <w:rPr>
                <w:rFonts w:ascii="仿宋_GB2312" w:eastAsia="仿宋_GB2312" w:hAnsi="仿宋_GB2312" w:cs="仿宋_GB2312" w:hint="eastAsia"/>
                <w:bCs/>
                <w:color w:val="000000" w:themeColor="text1"/>
                <w:sz w:val="28"/>
                <w:szCs w:val="28"/>
              </w:rPr>
              <w:t>人</w:t>
            </w:r>
            <w:r>
              <w:rPr>
                <w:rFonts w:ascii="仿宋_GB2312" w:eastAsia="仿宋_GB2312" w:hAnsi="仿宋_GB2312" w:cs="仿宋_GB2312" w:hint="eastAsia"/>
                <w:bCs/>
                <w:sz w:val="28"/>
                <w:szCs w:val="28"/>
              </w:rPr>
              <w:t>，与财政预算人数相符。</w:t>
            </w:r>
          </w:p>
          <w:p w:rsidR="0081650B" w:rsidRDefault="00C82531">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w:t>
            </w:r>
            <w:r>
              <w:rPr>
                <w:rFonts w:ascii="仿宋_GB2312" w:eastAsia="仿宋_GB2312" w:hAnsi="仿宋_GB2312" w:cs="仿宋_GB2312" w:hint="eastAsia"/>
                <w:bCs/>
                <w:sz w:val="28"/>
                <w:szCs w:val="28"/>
              </w:rPr>
              <w:t>、单位机构设置情况</w:t>
            </w:r>
          </w:p>
          <w:p w:rsidR="0081650B" w:rsidRDefault="00C82531">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岳阳城陵矶综合保税区管理委员会内设机构</w:t>
            </w:r>
            <w:r>
              <w:rPr>
                <w:rFonts w:ascii="仿宋_GB2312" w:eastAsia="仿宋_GB2312" w:hAnsi="仿宋_GB2312" w:cs="仿宋_GB2312" w:hint="eastAsia"/>
                <w:bCs/>
                <w:sz w:val="28"/>
                <w:szCs w:val="28"/>
              </w:rPr>
              <w:t>4</w:t>
            </w:r>
            <w:r>
              <w:rPr>
                <w:rFonts w:ascii="仿宋_GB2312" w:eastAsia="仿宋_GB2312" w:hAnsi="仿宋_GB2312" w:cs="仿宋_GB2312" w:hint="eastAsia"/>
                <w:bCs/>
                <w:sz w:val="28"/>
                <w:szCs w:val="28"/>
              </w:rPr>
              <w:t>个，分别为：经济发展局、企业服务局、口岸贸易局、办公室。</w:t>
            </w:r>
          </w:p>
          <w:p w:rsidR="0081650B" w:rsidRDefault="00C82531">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本年度重点工作计划</w:t>
            </w:r>
          </w:p>
          <w:p w:rsidR="0081650B" w:rsidRDefault="00C82531">
            <w:pPr>
              <w:spacing w:line="400" w:lineRule="exact"/>
              <w:ind w:firstLineChars="200" w:firstLine="560"/>
              <w:rPr>
                <w:rFonts w:ascii="仿宋_GB2312" w:eastAsia="仿宋_GB2312" w:hAnsi="仿宋_GB2312" w:cs="仿宋_GB2312"/>
                <w:bCs/>
                <w:sz w:val="28"/>
                <w:szCs w:val="28"/>
              </w:rPr>
            </w:pPr>
            <w:r>
              <w:rPr>
                <w:rFonts w:ascii="Calibri" w:eastAsia="仿宋_GB2312" w:hAnsi="Calibri" w:cs="Calibri"/>
                <w:bCs/>
                <w:sz w:val="28"/>
                <w:szCs w:val="28"/>
              </w:rPr>
              <w:t>①</w:t>
            </w:r>
            <w:r>
              <w:rPr>
                <w:rFonts w:ascii="仿宋_GB2312" w:eastAsia="仿宋_GB2312" w:hAnsi="仿宋_GB2312" w:cs="仿宋_GB2312" w:hint="eastAsia"/>
                <w:bCs/>
                <w:sz w:val="28"/>
                <w:szCs w:val="28"/>
              </w:rPr>
              <w:t>抓发展，强外贸。始终将发展作为第一要务，全力抵御疫情风险，主攻外贸、做优园区，稳住外贸基本盘。</w:t>
            </w:r>
          </w:p>
          <w:p w:rsidR="0081650B" w:rsidRDefault="00C82531">
            <w:pPr>
              <w:spacing w:line="400" w:lineRule="exact"/>
              <w:ind w:firstLineChars="200" w:firstLine="560"/>
              <w:rPr>
                <w:rFonts w:ascii="仿宋_GB2312" w:eastAsia="仿宋_GB2312" w:hAnsi="仿宋_GB2312" w:cs="仿宋_GB2312"/>
                <w:bCs/>
                <w:sz w:val="28"/>
                <w:szCs w:val="28"/>
              </w:rPr>
            </w:pPr>
            <w:r>
              <w:rPr>
                <w:rFonts w:ascii="Calibri" w:eastAsia="仿宋_GB2312" w:hAnsi="Calibri" w:cs="Calibri"/>
                <w:bCs/>
                <w:sz w:val="28"/>
                <w:szCs w:val="28"/>
              </w:rPr>
              <w:t>②</w:t>
            </w:r>
            <w:r>
              <w:rPr>
                <w:rFonts w:ascii="仿宋_GB2312" w:eastAsia="仿宋_GB2312" w:hAnsi="仿宋_GB2312" w:cs="仿宋_GB2312" w:hint="eastAsia"/>
                <w:bCs/>
                <w:sz w:val="28"/>
                <w:szCs w:val="28"/>
              </w:rPr>
              <w:t>抓项目，强产业。始终把项目作为第一引擎，立足平台优势和产业基础，加快融入湖南自贸区岳阳片区，助力岳阳建设省域副中心城市和长江经济带绿色示范区建设。</w:t>
            </w:r>
          </w:p>
          <w:p w:rsidR="0081650B" w:rsidRDefault="00C82531">
            <w:pPr>
              <w:spacing w:line="400" w:lineRule="exact"/>
              <w:ind w:firstLineChars="200" w:firstLine="560"/>
              <w:rPr>
                <w:rFonts w:ascii="仿宋_GB2312" w:eastAsia="仿宋_GB2312" w:hAnsi="仿宋_GB2312" w:cs="仿宋_GB2312"/>
                <w:bCs/>
                <w:sz w:val="28"/>
                <w:szCs w:val="28"/>
              </w:rPr>
            </w:pPr>
            <w:r>
              <w:rPr>
                <w:rFonts w:ascii="Calibri" w:eastAsia="仿宋_GB2312" w:hAnsi="Calibri" w:cs="Calibri"/>
                <w:bCs/>
                <w:sz w:val="28"/>
                <w:szCs w:val="28"/>
              </w:rPr>
              <w:t>③</w:t>
            </w:r>
            <w:r>
              <w:rPr>
                <w:rFonts w:ascii="仿宋_GB2312" w:eastAsia="仿宋_GB2312" w:hAnsi="仿宋_GB2312" w:cs="仿宋_GB2312" w:hint="eastAsia"/>
                <w:bCs/>
                <w:sz w:val="28"/>
                <w:szCs w:val="28"/>
              </w:rPr>
              <w:t>抓创新，强平台。始终把创新作为第一动力，立足综保区自身政策优势、平台功能和</w:t>
            </w:r>
            <w:r>
              <w:rPr>
                <w:rFonts w:ascii="仿宋_GB2312" w:eastAsia="仿宋_GB2312" w:hAnsi="仿宋_GB2312" w:cs="仿宋_GB2312" w:hint="eastAsia"/>
                <w:bCs/>
                <w:sz w:val="28"/>
                <w:szCs w:val="28"/>
              </w:rPr>
              <w:t>供应链金融服务，进一步改革创新，增强发展动能。</w:t>
            </w:r>
          </w:p>
          <w:p w:rsidR="0081650B" w:rsidRDefault="00C82531">
            <w:pPr>
              <w:numPr>
                <w:ilvl w:val="0"/>
                <w:numId w:val="6"/>
              </w:num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部门（单位）整体支出规模、使用方向和主要内容、涉及范围等</w:t>
            </w:r>
          </w:p>
          <w:p w:rsidR="0081650B" w:rsidRDefault="00C82531">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2020</w:t>
            </w:r>
            <w:r>
              <w:rPr>
                <w:rFonts w:ascii="仿宋_GB2312" w:eastAsia="仿宋_GB2312" w:hAnsi="仿宋_GB2312" w:cs="仿宋_GB2312" w:hint="eastAsia"/>
                <w:bCs/>
                <w:sz w:val="28"/>
                <w:szCs w:val="28"/>
              </w:rPr>
              <w:t>年，全年整体支出合计数为</w:t>
            </w:r>
            <w:r>
              <w:rPr>
                <w:rFonts w:ascii="仿宋_GB2312" w:eastAsia="仿宋_GB2312" w:hAnsi="仿宋_GB2312" w:cs="仿宋_GB2312" w:hint="eastAsia"/>
                <w:bCs/>
                <w:sz w:val="28"/>
                <w:szCs w:val="28"/>
              </w:rPr>
              <w:t>277.27</w:t>
            </w:r>
            <w:r>
              <w:rPr>
                <w:rFonts w:ascii="仿宋_GB2312" w:eastAsia="仿宋_GB2312" w:hAnsi="仿宋_GB2312" w:cs="仿宋_GB2312" w:hint="eastAsia"/>
                <w:bCs/>
                <w:sz w:val="28"/>
                <w:szCs w:val="28"/>
              </w:rPr>
              <w:t>万元，其中基本支出：</w:t>
            </w:r>
            <w:r>
              <w:rPr>
                <w:rFonts w:ascii="仿宋_GB2312" w:eastAsia="仿宋_GB2312" w:hAnsi="仿宋_GB2312" w:cs="仿宋_GB2312" w:hint="eastAsia"/>
                <w:bCs/>
                <w:sz w:val="28"/>
                <w:szCs w:val="28"/>
              </w:rPr>
              <w:t>277.27</w:t>
            </w:r>
            <w:r>
              <w:rPr>
                <w:rFonts w:ascii="仿宋_GB2312" w:eastAsia="仿宋_GB2312" w:hAnsi="仿宋_GB2312" w:cs="仿宋_GB2312" w:hint="eastAsia"/>
                <w:bCs/>
                <w:sz w:val="28"/>
                <w:szCs w:val="28"/>
              </w:rPr>
              <w:t>万元。</w:t>
            </w:r>
          </w:p>
          <w:p w:rsidR="0081650B" w:rsidRDefault="00C82531">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二、部门（单位）整体支出管理及使用情况</w:t>
            </w:r>
          </w:p>
          <w:p w:rsidR="0081650B" w:rsidRDefault="00C82531">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（一）整体支出情况分析</w:t>
            </w:r>
          </w:p>
          <w:p w:rsidR="0081650B" w:rsidRDefault="00C82531">
            <w:pPr>
              <w:spacing w:line="5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w:t>
            </w:r>
            <w:r>
              <w:rPr>
                <w:rFonts w:ascii="仿宋_GB2312" w:eastAsia="仿宋_GB2312" w:hAnsi="仿宋_GB2312" w:cs="仿宋_GB2312" w:hint="eastAsia"/>
                <w:bCs/>
                <w:sz w:val="28"/>
                <w:szCs w:val="28"/>
              </w:rPr>
              <w:t>20</w:t>
            </w:r>
            <w:r>
              <w:rPr>
                <w:rFonts w:ascii="仿宋_GB2312" w:eastAsia="仿宋_GB2312" w:hAnsi="仿宋_GB2312" w:cs="仿宋_GB2312" w:hint="eastAsia"/>
                <w:bCs/>
                <w:sz w:val="28"/>
                <w:szCs w:val="28"/>
              </w:rPr>
              <w:t>年，</w:t>
            </w:r>
            <w:r>
              <w:rPr>
                <w:rFonts w:ascii="仿宋_GB2312" w:eastAsia="仿宋_GB2312" w:hAnsi="仿宋_GB2312" w:cs="仿宋_GB2312" w:hint="eastAsia"/>
                <w:bCs/>
                <w:sz w:val="28"/>
                <w:szCs w:val="28"/>
              </w:rPr>
              <w:t>全年</w:t>
            </w:r>
            <w:r>
              <w:rPr>
                <w:rFonts w:ascii="仿宋_GB2312" w:eastAsia="仿宋_GB2312" w:hAnsi="仿宋_GB2312" w:cs="仿宋_GB2312" w:hint="eastAsia"/>
                <w:bCs/>
                <w:sz w:val="28"/>
                <w:szCs w:val="28"/>
              </w:rPr>
              <w:t>整体支出</w:t>
            </w:r>
            <w:r>
              <w:rPr>
                <w:rFonts w:ascii="仿宋_GB2312" w:eastAsia="仿宋_GB2312" w:hAnsi="仿宋_GB2312" w:cs="仿宋_GB2312" w:hint="eastAsia"/>
                <w:bCs/>
                <w:sz w:val="28"/>
                <w:szCs w:val="28"/>
              </w:rPr>
              <w:t>277.27</w:t>
            </w:r>
            <w:r>
              <w:rPr>
                <w:rFonts w:ascii="仿宋_GB2312" w:eastAsia="仿宋_GB2312" w:hAnsi="仿宋_GB2312" w:cs="仿宋_GB2312" w:hint="eastAsia"/>
                <w:bCs/>
                <w:sz w:val="28"/>
                <w:szCs w:val="28"/>
              </w:rPr>
              <w:t>万元，其中：</w:t>
            </w:r>
          </w:p>
          <w:p w:rsidR="0081650B" w:rsidRDefault="00C82531">
            <w:pPr>
              <w:numPr>
                <w:ilvl w:val="0"/>
                <w:numId w:val="7"/>
              </w:numPr>
              <w:spacing w:line="500" w:lineRule="exact"/>
              <w:ind w:left="0" w:firstLine="548"/>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人员经费支出</w:t>
            </w:r>
            <w:r>
              <w:rPr>
                <w:rFonts w:ascii="仿宋_GB2312" w:eastAsia="仿宋_GB2312" w:hAnsi="仿宋_GB2312" w:cs="仿宋_GB2312" w:hint="eastAsia"/>
                <w:bCs/>
                <w:sz w:val="28"/>
                <w:szCs w:val="28"/>
              </w:rPr>
              <w:t>136.56</w:t>
            </w:r>
            <w:r>
              <w:rPr>
                <w:rFonts w:ascii="仿宋_GB2312" w:eastAsia="仿宋_GB2312" w:hAnsi="仿宋_GB2312" w:cs="仿宋_GB2312" w:hint="eastAsia"/>
                <w:bCs/>
                <w:sz w:val="28"/>
                <w:szCs w:val="28"/>
              </w:rPr>
              <w:t>万元，占总支出的</w:t>
            </w:r>
            <w:r>
              <w:rPr>
                <w:rFonts w:ascii="仿宋_GB2312" w:eastAsia="仿宋_GB2312" w:hAnsi="仿宋_GB2312" w:cs="仿宋_GB2312" w:hint="eastAsia"/>
                <w:bCs/>
                <w:sz w:val="28"/>
                <w:szCs w:val="28"/>
              </w:rPr>
              <w:t>49.25%</w:t>
            </w:r>
            <w:r>
              <w:rPr>
                <w:rFonts w:ascii="仿宋_GB2312" w:eastAsia="仿宋_GB2312" w:hAnsi="仿宋_GB2312" w:cs="仿宋_GB2312" w:hint="eastAsia"/>
                <w:bCs/>
                <w:sz w:val="28"/>
                <w:szCs w:val="28"/>
              </w:rPr>
              <w:t>；</w:t>
            </w:r>
          </w:p>
          <w:p w:rsidR="0081650B" w:rsidRDefault="00C82531">
            <w:pPr>
              <w:numPr>
                <w:ilvl w:val="0"/>
                <w:numId w:val="7"/>
              </w:numPr>
              <w:spacing w:line="500" w:lineRule="exact"/>
              <w:ind w:left="0" w:firstLine="548"/>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公用经费支出</w:t>
            </w:r>
            <w:r>
              <w:rPr>
                <w:rFonts w:ascii="仿宋_GB2312" w:eastAsia="仿宋_GB2312" w:hAnsi="仿宋_GB2312" w:cs="仿宋_GB2312" w:hint="eastAsia"/>
                <w:bCs/>
                <w:sz w:val="28"/>
                <w:szCs w:val="28"/>
              </w:rPr>
              <w:t>140.71</w:t>
            </w:r>
            <w:r>
              <w:rPr>
                <w:rFonts w:ascii="仿宋_GB2312" w:eastAsia="仿宋_GB2312" w:hAnsi="仿宋_GB2312" w:cs="仿宋_GB2312" w:hint="eastAsia"/>
                <w:bCs/>
                <w:sz w:val="28"/>
                <w:szCs w:val="28"/>
              </w:rPr>
              <w:t>万元，占总支出的</w:t>
            </w:r>
            <w:r>
              <w:rPr>
                <w:rFonts w:ascii="仿宋_GB2312" w:eastAsia="仿宋_GB2312" w:hAnsi="仿宋_GB2312" w:cs="仿宋_GB2312" w:hint="eastAsia"/>
                <w:bCs/>
                <w:sz w:val="28"/>
                <w:szCs w:val="28"/>
              </w:rPr>
              <w:t>50.75%</w:t>
            </w:r>
            <w:r>
              <w:rPr>
                <w:rFonts w:ascii="仿宋_GB2312" w:eastAsia="仿宋_GB2312" w:hAnsi="仿宋_GB2312" w:cs="仿宋_GB2312" w:hint="eastAsia"/>
                <w:bCs/>
                <w:sz w:val="28"/>
                <w:szCs w:val="28"/>
              </w:rPr>
              <w:t>。</w:t>
            </w:r>
          </w:p>
          <w:p w:rsidR="0081650B" w:rsidRDefault="00C82531">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全年整体支出情况基本符合财政相关规定，按照财政部门要求以及单位内部制定的相关流程进行审签报账。建立健全了专项资金管理制度，成立了相应的组织管理机构，明确了专项资金申报程序、申报要求、管理制度、考核机制等制度。严格按照预算科目的规定专款专用，保障单位整体支出趋于规范化、制度化。</w:t>
            </w:r>
          </w:p>
          <w:p w:rsidR="0081650B" w:rsidRDefault="00C82531">
            <w:pPr>
              <w:spacing w:line="400" w:lineRule="exact"/>
              <w:ind w:left="548"/>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（二）“三公经费”支出情况分析</w:t>
            </w:r>
          </w:p>
          <w:p w:rsidR="0081650B" w:rsidRDefault="00C82531">
            <w:pPr>
              <w:pStyle w:val="a6"/>
              <w:widowControl/>
              <w:shd w:val="clear" w:color="auto" w:fill="FFFFFF"/>
              <w:spacing w:beforeAutospacing="0" w:afterAutospacing="0" w:line="33" w:lineRule="atLeast"/>
              <w:ind w:firstLineChars="200" w:firstLine="560"/>
              <w:jc w:val="both"/>
              <w:rPr>
                <w:rFonts w:ascii="仿宋_GB2312" w:eastAsia="仿宋_GB2312" w:hAnsi="仿宋_GB2312" w:cs="仿宋_GB2312"/>
                <w:bCs/>
                <w:color w:val="000000" w:themeColor="text1"/>
                <w:kern w:val="2"/>
                <w:sz w:val="28"/>
                <w:szCs w:val="28"/>
              </w:rPr>
            </w:pPr>
            <w:r>
              <w:rPr>
                <w:rFonts w:ascii="仿宋_GB2312" w:eastAsia="仿宋_GB2312" w:hAnsi="仿宋_GB2312" w:cs="仿宋_GB2312" w:hint="eastAsia"/>
                <w:bCs/>
                <w:color w:val="000000" w:themeColor="text1"/>
                <w:kern w:val="2"/>
                <w:sz w:val="28"/>
                <w:szCs w:val="28"/>
              </w:rPr>
              <w:t>2020</w:t>
            </w:r>
            <w:r>
              <w:rPr>
                <w:rFonts w:ascii="仿宋_GB2312" w:eastAsia="仿宋_GB2312" w:hAnsi="仿宋_GB2312" w:cs="仿宋_GB2312"/>
                <w:bCs/>
                <w:color w:val="000000" w:themeColor="text1"/>
                <w:kern w:val="2"/>
                <w:sz w:val="28"/>
                <w:szCs w:val="28"/>
              </w:rPr>
              <w:t>年，</w:t>
            </w:r>
            <w:r>
              <w:rPr>
                <w:rFonts w:ascii="仿宋_GB2312" w:eastAsia="仿宋_GB2312" w:hAnsi="仿宋_GB2312" w:cs="仿宋_GB2312"/>
                <w:bCs/>
                <w:color w:val="000000" w:themeColor="text1"/>
                <w:kern w:val="2"/>
                <w:sz w:val="28"/>
                <w:szCs w:val="28"/>
              </w:rPr>
              <w:t>“</w:t>
            </w:r>
            <w:r>
              <w:rPr>
                <w:rFonts w:ascii="仿宋_GB2312" w:eastAsia="仿宋_GB2312" w:hAnsi="仿宋_GB2312" w:cs="仿宋_GB2312"/>
                <w:bCs/>
                <w:color w:val="000000" w:themeColor="text1"/>
                <w:kern w:val="2"/>
                <w:sz w:val="28"/>
                <w:szCs w:val="28"/>
              </w:rPr>
              <w:t>三公经费</w:t>
            </w:r>
            <w:r>
              <w:rPr>
                <w:rFonts w:ascii="仿宋_GB2312" w:eastAsia="仿宋_GB2312" w:hAnsi="仿宋_GB2312" w:cs="仿宋_GB2312"/>
                <w:bCs/>
                <w:color w:val="000000" w:themeColor="text1"/>
                <w:kern w:val="2"/>
                <w:sz w:val="28"/>
                <w:szCs w:val="28"/>
              </w:rPr>
              <w:t>”</w:t>
            </w:r>
            <w:r>
              <w:rPr>
                <w:rFonts w:ascii="仿宋_GB2312" w:eastAsia="仿宋_GB2312" w:hAnsi="仿宋_GB2312" w:cs="仿宋_GB2312"/>
                <w:bCs/>
                <w:color w:val="000000" w:themeColor="text1"/>
                <w:kern w:val="2"/>
                <w:sz w:val="28"/>
                <w:szCs w:val="28"/>
              </w:rPr>
              <w:t>当年实际开支</w:t>
            </w:r>
            <w:r>
              <w:rPr>
                <w:rFonts w:ascii="仿宋_GB2312" w:eastAsia="仿宋_GB2312" w:hAnsi="仿宋_GB2312" w:cs="仿宋_GB2312" w:hint="eastAsia"/>
                <w:bCs/>
                <w:color w:val="000000" w:themeColor="text1"/>
                <w:kern w:val="2"/>
                <w:sz w:val="28"/>
                <w:szCs w:val="28"/>
              </w:rPr>
              <w:t>9.96</w:t>
            </w:r>
            <w:r>
              <w:rPr>
                <w:rFonts w:ascii="仿宋_GB2312" w:eastAsia="仿宋_GB2312" w:hAnsi="仿宋_GB2312" w:cs="仿宋_GB2312"/>
                <w:bCs/>
                <w:color w:val="000000" w:themeColor="text1"/>
                <w:kern w:val="2"/>
                <w:sz w:val="28"/>
                <w:szCs w:val="28"/>
              </w:rPr>
              <w:t>万元，与去年同期相比下降了</w:t>
            </w:r>
            <w:r>
              <w:rPr>
                <w:rFonts w:ascii="仿宋_GB2312" w:eastAsia="仿宋_GB2312" w:hAnsi="仿宋_GB2312" w:cs="仿宋_GB2312" w:hint="eastAsia"/>
                <w:bCs/>
                <w:color w:val="000000" w:themeColor="text1"/>
                <w:kern w:val="2"/>
                <w:sz w:val="28"/>
                <w:szCs w:val="28"/>
              </w:rPr>
              <w:t>7.26</w:t>
            </w:r>
            <w:r>
              <w:rPr>
                <w:rFonts w:ascii="仿宋_GB2312" w:eastAsia="仿宋_GB2312" w:hAnsi="仿宋_GB2312" w:cs="仿宋_GB2312"/>
                <w:bCs/>
                <w:color w:val="000000" w:themeColor="text1"/>
                <w:kern w:val="2"/>
                <w:sz w:val="28"/>
                <w:szCs w:val="28"/>
              </w:rPr>
              <w:t>%</w:t>
            </w:r>
            <w:r>
              <w:rPr>
                <w:rFonts w:ascii="仿宋_GB2312" w:eastAsia="仿宋_GB2312" w:hAnsi="仿宋_GB2312" w:cs="仿宋_GB2312"/>
                <w:bCs/>
                <w:color w:val="000000" w:themeColor="text1"/>
                <w:kern w:val="2"/>
                <w:sz w:val="28"/>
                <w:szCs w:val="28"/>
              </w:rPr>
              <w:t>。其中：公务接待费</w:t>
            </w:r>
            <w:r>
              <w:rPr>
                <w:rFonts w:ascii="仿宋_GB2312" w:eastAsia="仿宋_GB2312" w:hAnsi="仿宋_GB2312" w:cs="仿宋_GB2312" w:hint="eastAsia"/>
                <w:bCs/>
                <w:color w:val="000000" w:themeColor="text1"/>
                <w:kern w:val="2"/>
                <w:sz w:val="28"/>
                <w:szCs w:val="28"/>
              </w:rPr>
              <w:t>1.87</w:t>
            </w:r>
            <w:r>
              <w:rPr>
                <w:rFonts w:ascii="仿宋_GB2312" w:eastAsia="仿宋_GB2312" w:hAnsi="仿宋_GB2312" w:cs="仿宋_GB2312"/>
                <w:bCs/>
                <w:color w:val="000000" w:themeColor="text1"/>
                <w:kern w:val="2"/>
                <w:sz w:val="28"/>
                <w:szCs w:val="28"/>
              </w:rPr>
              <w:t>万元，占比</w:t>
            </w:r>
            <w:r>
              <w:rPr>
                <w:rFonts w:ascii="仿宋_GB2312" w:eastAsia="仿宋_GB2312" w:hAnsi="仿宋_GB2312" w:cs="仿宋_GB2312"/>
                <w:bCs/>
                <w:color w:val="000000" w:themeColor="text1"/>
                <w:kern w:val="2"/>
                <w:sz w:val="28"/>
                <w:szCs w:val="28"/>
              </w:rPr>
              <w:t>18.</w:t>
            </w:r>
            <w:r>
              <w:rPr>
                <w:rFonts w:ascii="仿宋_GB2312" w:eastAsia="仿宋_GB2312" w:hAnsi="仿宋_GB2312" w:cs="仿宋_GB2312" w:hint="eastAsia"/>
                <w:bCs/>
                <w:color w:val="000000" w:themeColor="text1"/>
                <w:kern w:val="2"/>
                <w:sz w:val="28"/>
                <w:szCs w:val="28"/>
              </w:rPr>
              <w:t>78</w:t>
            </w:r>
            <w:r>
              <w:rPr>
                <w:rFonts w:ascii="仿宋_GB2312" w:eastAsia="仿宋_GB2312" w:hAnsi="仿宋_GB2312" w:cs="仿宋_GB2312"/>
                <w:bCs/>
                <w:color w:val="000000" w:themeColor="text1"/>
                <w:kern w:val="2"/>
                <w:sz w:val="28"/>
                <w:szCs w:val="28"/>
              </w:rPr>
              <w:t>%</w:t>
            </w:r>
            <w:r>
              <w:rPr>
                <w:rFonts w:ascii="仿宋_GB2312" w:eastAsia="仿宋_GB2312" w:hAnsi="仿宋_GB2312" w:cs="仿宋_GB2312"/>
                <w:bCs/>
                <w:color w:val="000000" w:themeColor="text1"/>
                <w:kern w:val="2"/>
                <w:sz w:val="28"/>
                <w:szCs w:val="28"/>
              </w:rPr>
              <w:t>，与去年同期相比下降</w:t>
            </w:r>
            <w:r>
              <w:rPr>
                <w:rFonts w:ascii="仿宋_GB2312" w:eastAsia="仿宋_GB2312" w:hAnsi="仿宋_GB2312" w:cs="仿宋_GB2312" w:hint="eastAsia"/>
                <w:bCs/>
                <w:color w:val="000000" w:themeColor="text1"/>
                <w:kern w:val="2"/>
                <w:sz w:val="28"/>
                <w:szCs w:val="28"/>
              </w:rPr>
              <w:t>6.03</w:t>
            </w:r>
            <w:r>
              <w:rPr>
                <w:rFonts w:ascii="仿宋_GB2312" w:eastAsia="仿宋_GB2312" w:hAnsi="仿宋_GB2312" w:cs="仿宋_GB2312"/>
                <w:bCs/>
                <w:color w:val="000000" w:themeColor="text1"/>
                <w:kern w:val="2"/>
                <w:sz w:val="28"/>
                <w:szCs w:val="28"/>
              </w:rPr>
              <w:t>%</w:t>
            </w:r>
            <w:r>
              <w:rPr>
                <w:rFonts w:ascii="仿宋_GB2312" w:eastAsia="仿宋_GB2312" w:hAnsi="仿宋_GB2312" w:cs="仿宋_GB2312"/>
                <w:bCs/>
                <w:color w:val="000000" w:themeColor="text1"/>
                <w:kern w:val="2"/>
                <w:sz w:val="28"/>
                <w:szCs w:val="28"/>
              </w:rPr>
              <w:t>；公车运行维护费</w:t>
            </w:r>
            <w:r>
              <w:rPr>
                <w:rFonts w:ascii="仿宋_GB2312" w:eastAsia="仿宋_GB2312" w:hAnsi="仿宋_GB2312" w:cs="仿宋_GB2312" w:hint="eastAsia"/>
                <w:bCs/>
                <w:color w:val="000000" w:themeColor="text1"/>
                <w:kern w:val="2"/>
                <w:sz w:val="28"/>
                <w:szCs w:val="28"/>
              </w:rPr>
              <w:t>8.09</w:t>
            </w:r>
            <w:r>
              <w:rPr>
                <w:rFonts w:ascii="仿宋_GB2312" w:eastAsia="仿宋_GB2312" w:hAnsi="仿宋_GB2312" w:cs="仿宋_GB2312"/>
                <w:bCs/>
                <w:color w:val="000000" w:themeColor="text1"/>
                <w:kern w:val="2"/>
                <w:sz w:val="28"/>
                <w:szCs w:val="28"/>
              </w:rPr>
              <w:t>万元，占比</w:t>
            </w:r>
            <w:r>
              <w:rPr>
                <w:rFonts w:ascii="仿宋_GB2312" w:eastAsia="仿宋_GB2312" w:hAnsi="仿宋_GB2312" w:cs="仿宋_GB2312" w:hint="eastAsia"/>
                <w:bCs/>
                <w:color w:val="000000" w:themeColor="text1"/>
                <w:kern w:val="2"/>
                <w:sz w:val="28"/>
                <w:szCs w:val="28"/>
              </w:rPr>
              <w:t>81.22</w:t>
            </w:r>
            <w:r>
              <w:rPr>
                <w:rFonts w:ascii="仿宋_GB2312" w:eastAsia="仿宋_GB2312" w:hAnsi="仿宋_GB2312" w:cs="仿宋_GB2312"/>
                <w:bCs/>
                <w:color w:val="000000" w:themeColor="text1"/>
                <w:kern w:val="2"/>
                <w:sz w:val="28"/>
                <w:szCs w:val="28"/>
              </w:rPr>
              <w:t xml:space="preserve"> %</w:t>
            </w:r>
            <w:r>
              <w:rPr>
                <w:rFonts w:ascii="仿宋_GB2312" w:eastAsia="仿宋_GB2312" w:hAnsi="仿宋_GB2312" w:cs="仿宋_GB2312"/>
                <w:bCs/>
                <w:color w:val="000000" w:themeColor="text1"/>
                <w:kern w:val="2"/>
                <w:sz w:val="28"/>
                <w:szCs w:val="28"/>
              </w:rPr>
              <w:t>，与去年同期相比增长</w:t>
            </w:r>
            <w:r>
              <w:rPr>
                <w:rFonts w:ascii="仿宋_GB2312" w:eastAsia="仿宋_GB2312" w:hAnsi="仿宋_GB2312" w:cs="仿宋_GB2312" w:hint="eastAsia"/>
                <w:bCs/>
                <w:color w:val="000000" w:themeColor="text1"/>
                <w:kern w:val="2"/>
                <w:sz w:val="28"/>
                <w:szCs w:val="28"/>
              </w:rPr>
              <w:t>40.69</w:t>
            </w:r>
            <w:r>
              <w:rPr>
                <w:rFonts w:ascii="仿宋_GB2312" w:eastAsia="仿宋_GB2312" w:hAnsi="仿宋_GB2312" w:cs="仿宋_GB2312"/>
                <w:bCs/>
                <w:color w:val="000000" w:themeColor="text1"/>
                <w:kern w:val="2"/>
                <w:sz w:val="28"/>
                <w:szCs w:val="28"/>
              </w:rPr>
              <w:t>%</w:t>
            </w:r>
            <w:r>
              <w:rPr>
                <w:rFonts w:ascii="仿宋_GB2312" w:eastAsia="仿宋_GB2312" w:hAnsi="仿宋_GB2312" w:cs="仿宋_GB2312"/>
                <w:bCs/>
                <w:color w:val="000000" w:themeColor="text1"/>
                <w:kern w:val="2"/>
                <w:sz w:val="28"/>
                <w:szCs w:val="28"/>
              </w:rPr>
              <w:t>；因公出国（境）费</w:t>
            </w:r>
            <w:r>
              <w:rPr>
                <w:rFonts w:ascii="仿宋_GB2312" w:eastAsia="仿宋_GB2312" w:hAnsi="仿宋_GB2312" w:cs="仿宋_GB2312" w:hint="eastAsia"/>
                <w:bCs/>
                <w:color w:val="000000" w:themeColor="text1"/>
                <w:kern w:val="2"/>
                <w:sz w:val="28"/>
                <w:szCs w:val="28"/>
              </w:rPr>
              <w:t>0</w:t>
            </w:r>
            <w:r>
              <w:rPr>
                <w:rFonts w:ascii="仿宋_GB2312" w:eastAsia="仿宋_GB2312" w:hAnsi="仿宋_GB2312" w:cs="仿宋_GB2312"/>
                <w:bCs/>
                <w:color w:val="000000" w:themeColor="text1"/>
                <w:kern w:val="2"/>
                <w:sz w:val="28"/>
                <w:szCs w:val="28"/>
              </w:rPr>
              <w:t>万元，公务用车购置费</w:t>
            </w:r>
            <w:r>
              <w:rPr>
                <w:rFonts w:ascii="仿宋_GB2312" w:eastAsia="仿宋_GB2312" w:hAnsi="仿宋_GB2312" w:cs="仿宋_GB2312"/>
                <w:bCs/>
                <w:color w:val="000000" w:themeColor="text1"/>
                <w:kern w:val="2"/>
                <w:sz w:val="28"/>
                <w:szCs w:val="28"/>
              </w:rPr>
              <w:t>0</w:t>
            </w:r>
            <w:r>
              <w:rPr>
                <w:rFonts w:ascii="仿宋_GB2312" w:eastAsia="仿宋_GB2312" w:hAnsi="仿宋_GB2312" w:cs="仿宋_GB2312"/>
                <w:bCs/>
                <w:color w:val="000000" w:themeColor="text1"/>
                <w:kern w:val="2"/>
                <w:sz w:val="28"/>
                <w:szCs w:val="28"/>
              </w:rPr>
              <w:t>万元。</w:t>
            </w:r>
          </w:p>
          <w:p w:rsidR="0081650B" w:rsidRDefault="00C82531">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全年坚持以“中央八项规定，省委九项规定，市委九条规定”为原则，严格控制“三公”开支，整体上减幅明显。</w:t>
            </w:r>
          </w:p>
          <w:p w:rsidR="0081650B" w:rsidRDefault="00C82531">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三</w:t>
            </w:r>
            <w:r>
              <w:rPr>
                <w:rFonts w:ascii="仿宋_GB2312" w:eastAsia="仿宋_GB2312" w:hAnsi="仿宋_GB2312" w:cs="仿宋_GB2312" w:hint="eastAsia"/>
                <w:bCs/>
                <w:sz w:val="28"/>
                <w:szCs w:val="28"/>
              </w:rPr>
              <w:t>）资产管理情况分析</w:t>
            </w:r>
          </w:p>
          <w:p w:rsidR="0081650B" w:rsidRDefault="00C82531">
            <w:pPr>
              <w:spacing w:line="40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截至</w:t>
            </w:r>
            <w:r>
              <w:rPr>
                <w:rFonts w:ascii="仿宋_GB2312" w:eastAsia="仿宋_GB2312" w:hAnsi="仿宋_GB2312" w:cs="仿宋_GB2312" w:hint="eastAsia"/>
                <w:bCs/>
                <w:color w:val="000000" w:themeColor="text1"/>
                <w:sz w:val="28"/>
                <w:szCs w:val="28"/>
              </w:rPr>
              <w:t>20</w:t>
            </w:r>
            <w:r>
              <w:rPr>
                <w:rFonts w:ascii="仿宋_GB2312" w:eastAsia="仿宋_GB2312" w:hAnsi="仿宋_GB2312" w:cs="仿宋_GB2312" w:hint="eastAsia"/>
                <w:bCs/>
                <w:color w:val="000000" w:themeColor="text1"/>
                <w:sz w:val="28"/>
                <w:szCs w:val="28"/>
              </w:rPr>
              <w:t>20</w:t>
            </w:r>
            <w:r>
              <w:rPr>
                <w:rFonts w:ascii="仿宋_GB2312" w:eastAsia="仿宋_GB2312" w:hAnsi="仿宋_GB2312" w:cs="仿宋_GB2312" w:hint="eastAsia"/>
                <w:bCs/>
                <w:color w:val="000000" w:themeColor="text1"/>
                <w:sz w:val="28"/>
                <w:szCs w:val="28"/>
              </w:rPr>
              <w:t>年</w:t>
            </w:r>
            <w:r>
              <w:rPr>
                <w:rFonts w:ascii="仿宋_GB2312" w:eastAsia="仿宋_GB2312" w:hAnsi="仿宋_GB2312" w:cs="仿宋_GB2312" w:hint="eastAsia"/>
                <w:bCs/>
                <w:color w:val="000000" w:themeColor="text1"/>
                <w:sz w:val="28"/>
                <w:szCs w:val="28"/>
              </w:rPr>
              <w:t>12</w:t>
            </w:r>
            <w:r>
              <w:rPr>
                <w:rFonts w:ascii="仿宋_GB2312" w:eastAsia="仿宋_GB2312" w:hAnsi="仿宋_GB2312" w:cs="仿宋_GB2312" w:hint="eastAsia"/>
                <w:bCs/>
                <w:color w:val="000000" w:themeColor="text1"/>
                <w:sz w:val="28"/>
                <w:szCs w:val="28"/>
              </w:rPr>
              <w:t>月</w:t>
            </w:r>
            <w:r>
              <w:rPr>
                <w:rFonts w:ascii="仿宋_GB2312" w:eastAsia="仿宋_GB2312" w:hAnsi="仿宋_GB2312" w:cs="仿宋_GB2312" w:hint="eastAsia"/>
                <w:bCs/>
                <w:color w:val="000000" w:themeColor="text1"/>
                <w:sz w:val="28"/>
                <w:szCs w:val="28"/>
              </w:rPr>
              <w:t>31</w:t>
            </w:r>
            <w:r>
              <w:rPr>
                <w:rFonts w:ascii="仿宋_GB2312" w:eastAsia="仿宋_GB2312" w:hAnsi="仿宋_GB2312" w:cs="仿宋_GB2312" w:hint="eastAsia"/>
                <w:bCs/>
                <w:color w:val="000000" w:themeColor="text1"/>
                <w:sz w:val="28"/>
                <w:szCs w:val="28"/>
              </w:rPr>
              <w:t>日，</w:t>
            </w:r>
            <w:r>
              <w:rPr>
                <w:rFonts w:ascii="仿宋_GB2312" w:eastAsia="仿宋_GB2312" w:hAnsi="仿宋_GB2312" w:cs="仿宋_GB2312" w:hint="eastAsia"/>
                <w:bCs/>
                <w:color w:val="000000" w:themeColor="text1"/>
                <w:sz w:val="28"/>
                <w:szCs w:val="28"/>
              </w:rPr>
              <w:t>全年</w:t>
            </w:r>
            <w:r>
              <w:rPr>
                <w:rFonts w:ascii="仿宋_GB2312" w:eastAsia="仿宋_GB2312" w:hAnsi="仿宋_GB2312" w:cs="仿宋_GB2312" w:hint="eastAsia"/>
                <w:bCs/>
                <w:color w:val="000000" w:themeColor="text1"/>
                <w:sz w:val="28"/>
                <w:szCs w:val="28"/>
              </w:rPr>
              <w:t>固定资产总额</w:t>
            </w:r>
            <w:r>
              <w:rPr>
                <w:rFonts w:ascii="仿宋_GB2312" w:eastAsia="仿宋_GB2312" w:hAnsi="仿宋_GB2312" w:cs="仿宋_GB2312" w:hint="eastAsia"/>
                <w:bCs/>
                <w:color w:val="000000" w:themeColor="text1"/>
                <w:sz w:val="28"/>
                <w:szCs w:val="28"/>
              </w:rPr>
              <w:t>11.84</w:t>
            </w:r>
            <w:r>
              <w:rPr>
                <w:rFonts w:ascii="仿宋_GB2312" w:eastAsia="仿宋_GB2312" w:hAnsi="仿宋_GB2312" w:cs="仿宋_GB2312" w:hint="eastAsia"/>
                <w:bCs/>
                <w:color w:val="000000" w:themeColor="text1"/>
                <w:sz w:val="28"/>
                <w:szCs w:val="28"/>
              </w:rPr>
              <w:t>万元，与上年期末</w:t>
            </w:r>
            <w:r>
              <w:rPr>
                <w:rFonts w:ascii="仿宋_GB2312" w:eastAsia="仿宋_GB2312" w:hAnsi="仿宋_GB2312" w:cs="仿宋_GB2312" w:hint="eastAsia"/>
                <w:bCs/>
                <w:color w:val="000000" w:themeColor="text1"/>
                <w:sz w:val="28"/>
                <w:szCs w:val="28"/>
              </w:rPr>
              <w:t>保持一致，今年无增加费用。</w:t>
            </w:r>
          </w:p>
          <w:p w:rsidR="0081650B" w:rsidRDefault="00C82531">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按照厉行节约，物尽其用的原则，建立了单位资产管理制度，对资产进行统一建账，统一核算管理。</w:t>
            </w:r>
          </w:p>
          <w:p w:rsidR="0081650B" w:rsidRDefault="00C82531">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三、部门（单位）专项组织实施情况</w:t>
            </w:r>
          </w:p>
          <w:p w:rsidR="0081650B" w:rsidRDefault="00C82531">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2020</w:t>
            </w:r>
            <w:r>
              <w:rPr>
                <w:rFonts w:ascii="仿宋_GB2312" w:eastAsia="仿宋_GB2312" w:hAnsi="仿宋_GB2312" w:cs="仿宋_GB2312" w:hint="eastAsia"/>
                <w:bCs/>
                <w:sz w:val="28"/>
                <w:szCs w:val="28"/>
              </w:rPr>
              <w:t>年全年项目支出</w:t>
            </w:r>
            <w:r>
              <w:rPr>
                <w:rFonts w:ascii="仿宋_GB2312" w:eastAsia="仿宋_GB2312" w:hAnsi="仿宋_GB2312" w:cs="仿宋_GB2312" w:hint="eastAsia"/>
                <w:bCs/>
                <w:sz w:val="28"/>
                <w:szCs w:val="28"/>
              </w:rPr>
              <w:t>严格按照国家财经法规、预算资金管理办法、财务管理制度以及专项资金管理办法的规定，把项目资金的审批分配、监督检查与绩效评价结合起来，遵循先预算、再审批、后支出的原则，确保了财政资金分配和财政审批程序合法，保证了项目资金的合理使用。</w:t>
            </w:r>
          </w:p>
          <w:p w:rsidR="0081650B" w:rsidRDefault="00C82531">
            <w:pPr>
              <w:numPr>
                <w:ilvl w:val="0"/>
                <w:numId w:val="8"/>
              </w:num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部门（单位）整体支出绩效情况</w:t>
            </w:r>
          </w:p>
          <w:p w:rsidR="0081650B" w:rsidRDefault="00C82531">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w:t>
            </w:r>
            <w:r>
              <w:rPr>
                <w:rFonts w:ascii="仿宋_GB2312" w:eastAsia="仿宋_GB2312" w:hAnsi="仿宋_GB2312" w:cs="仿宋_GB2312" w:hint="eastAsia"/>
                <w:bCs/>
                <w:sz w:val="28"/>
                <w:szCs w:val="28"/>
              </w:rPr>
              <w:t>20</w:t>
            </w:r>
            <w:r>
              <w:rPr>
                <w:rFonts w:ascii="仿宋_GB2312" w:eastAsia="仿宋_GB2312" w:hAnsi="仿宋_GB2312" w:cs="仿宋_GB2312" w:hint="eastAsia"/>
                <w:bCs/>
                <w:sz w:val="28"/>
                <w:szCs w:val="28"/>
              </w:rPr>
              <w:t>年，面对错综复杂经济环境和“新冠”疫情影响，根据年初工作规划和重点工作安排，围绕市委、市政府的工作部署，积极履行职责，强化管理，较好地完成了年度工作目标。同时，通过预算收支的管理、建立内部规章制度、严格规范管理流程等一系列措施，单位年度整体支出</w:t>
            </w:r>
            <w:r>
              <w:rPr>
                <w:rFonts w:ascii="仿宋_GB2312" w:eastAsia="仿宋_GB2312" w:hAnsi="仿宋_GB2312" w:cs="仿宋_GB2312" w:hint="eastAsia"/>
                <w:bCs/>
                <w:sz w:val="28"/>
                <w:szCs w:val="28"/>
              </w:rPr>
              <w:t>管理得到有效提升。具体绩效情况如下：</w:t>
            </w:r>
          </w:p>
          <w:p w:rsidR="0081650B" w:rsidRDefault="00C82531">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w:t>
            </w:r>
            <w:r>
              <w:rPr>
                <w:rFonts w:ascii="仿宋_GB2312" w:eastAsia="仿宋_GB2312" w:hAnsi="仿宋_GB2312" w:cs="仿宋_GB2312" w:hint="eastAsia"/>
                <w:bCs/>
                <w:sz w:val="28"/>
                <w:szCs w:val="28"/>
              </w:rPr>
              <w:t>严格按照年初预算来执行，有效防止了超预算；认真学习财经法规，严格执行财经纪律，防止了违法违纪行为的发生；</w:t>
            </w:r>
          </w:p>
          <w:p w:rsidR="0081650B" w:rsidRDefault="00C82531">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w:t>
            </w:r>
            <w:r>
              <w:rPr>
                <w:rFonts w:ascii="仿宋_GB2312" w:eastAsia="仿宋_GB2312" w:hAnsi="仿宋_GB2312" w:cs="仿宋_GB2312" w:hint="eastAsia"/>
                <w:bCs/>
                <w:sz w:val="28"/>
                <w:szCs w:val="28"/>
              </w:rPr>
              <w:t>严格按照厉行节约的要求，精打细算，规范机关事务管理工作，提高服务质量，降低运行成本，合理配置，提高保障能力。保障了干部待遇按政策发放落实。</w:t>
            </w:r>
          </w:p>
          <w:p w:rsidR="0081650B" w:rsidRDefault="00C82531">
            <w:pPr>
              <w:numPr>
                <w:ilvl w:val="0"/>
                <w:numId w:val="8"/>
              </w:num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存在的主要问题</w:t>
            </w:r>
          </w:p>
          <w:p w:rsidR="0081650B" w:rsidRDefault="00C82531">
            <w:pPr>
              <w:spacing w:line="400" w:lineRule="exact"/>
              <w:ind w:firstLineChars="100" w:firstLine="2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  </w:t>
            </w:r>
            <w:r>
              <w:rPr>
                <w:rFonts w:ascii="仿宋_GB2312" w:eastAsia="仿宋_GB2312" w:hAnsi="仿宋_GB2312" w:cs="仿宋_GB2312" w:hint="eastAsia"/>
                <w:bCs/>
                <w:sz w:val="28"/>
                <w:szCs w:val="28"/>
              </w:rPr>
              <w:t>（一）</w:t>
            </w:r>
            <w:r>
              <w:rPr>
                <w:rFonts w:ascii="黑体" w:eastAsia="黑体" w:hAnsi="黑体" w:cs="黑体" w:hint="eastAsia"/>
                <w:bCs/>
                <w:sz w:val="28"/>
                <w:szCs w:val="28"/>
              </w:rPr>
              <w:t>、</w:t>
            </w:r>
            <w:r>
              <w:rPr>
                <w:rFonts w:ascii="仿宋_GB2312" w:eastAsia="仿宋_GB2312" w:hAnsi="仿宋_GB2312" w:cs="仿宋_GB2312" w:hint="eastAsia"/>
                <w:bCs/>
                <w:sz w:val="28"/>
                <w:szCs w:val="28"/>
              </w:rPr>
              <w:t>预算编制与实际支出项目存在差异，预算编制有待更严格的执行</w:t>
            </w:r>
            <w:r>
              <w:rPr>
                <w:rFonts w:ascii="仿宋_GB2312" w:eastAsia="仿宋_GB2312" w:hAnsi="仿宋_GB2312" w:cs="仿宋_GB2312" w:hint="eastAsia"/>
                <w:bCs/>
                <w:sz w:val="28"/>
                <w:szCs w:val="28"/>
              </w:rPr>
              <w:t>；</w:t>
            </w:r>
          </w:p>
          <w:p w:rsidR="0081650B" w:rsidRDefault="00C82531">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（二）、</w:t>
            </w:r>
            <w:r>
              <w:rPr>
                <w:rFonts w:ascii="仿宋_GB2312" w:eastAsia="仿宋_GB2312" w:hAnsi="仿宋_GB2312" w:cs="仿宋_GB2312"/>
                <w:bCs/>
                <w:sz w:val="28"/>
                <w:szCs w:val="28"/>
              </w:rPr>
              <w:t>预算绩效管理缺乏专职专业管理人员</w:t>
            </w:r>
            <w:r>
              <w:rPr>
                <w:rFonts w:ascii="仿宋_GB2312" w:eastAsia="仿宋_GB2312" w:hAnsi="仿宋_GB2312" w:cs="仿宋_GB2312" w:hint="eastAsia"/>
                <w:bCs/>
                <w:sz w:val="28"/>
                <w:szCs w:val="28"/>
              </w:rPr>
              <w:t>。</w:t>
            </w:r>
          </w:p>
          <w:p w:rsidR="0081650B" w:rsidRDefault="00C82531">
            <w:pPr>
              <w:numPr>
                <w:ilvl w:val="0"/>
                <w:numId w:val="8"/>
              </w:num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改进措施和有关建议</w:t>
            </w:r>
          </w:p>
          <w:p w:rsidR="0081650B" w:rsidRDefault="00C82531">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今后工作中，按照预算规定的项目和用途严格财务审计，经费支出严格按预算规定项目的财务支出内容进行财务预算，在预算金额内严控费用支出。推动建立过紧日子的长效机制。推进预算一体化系统建设，使预算管理水平更上台阶。</w:t>
            </w:r>
          </w:p>
          <w:p w:rsidR="0081650B" w:rsidRDefault="0081650B">
            <w:pPr>
              <w:spacing w:line="400" w:lineRule="exact"/>
              <w:ind w:firstLineChars="200" w:firstLine="560"/>
              <w:rPr>
                <w:rFonts w:ascii="仿宋_GB2312" w:eastAsia="仿宋_GB2312" w:hAnsi="仿宋_GB2312" w:cs="仿宋_GB2312"/>
                <w:bCs/>
                <w:sz w:val="28"/>
                <w:szCs w:val="28"/>
              </w:rPr>
            </w:pPr>
          </w:p>
          <w:p w:rsidR="0081650B" w:rsidRDefault="0081650B">
            <w:pPr>
              <w:rPr>
                <w:rFonts w:eastAsia="楷体_GB2312"/>
                <w:bCs/>
                <w:sz w:val="28"/>
                <w:szCs w:val="28"/>
              </w:rPr>
            </w:pPr>
          </w:p>
        </w:tc>
      </w:tr>
    </w:tbl>
    <w:p w:rsidR="0081650B" w:rsidRDefault="0081650B">
      <w:pPr>
        <w:jc w:val="left"/>
        <w:rPr>
          <w:rFonts w:asciiTheme="minorEastAsia" w:hAnsiTheme="minorEastAsia" w:cs="黑体"/>
          <w:color w:val="000000"/>
          <w:kern w:val="0"/>
          <w:sz w:val="32"/>
          <w:szCs w:val="32"/>
        </w:rPr>
      </w:pPr>
    </w:p>
    <w:sectPr w:rsidR="0081650B" w:rsidSect="0081650B">
      <w:pgSz w:w="11906" w:h="16838"/>
      <w:pgMar w:top="1417" w:right="1474" w:bottom="1417" w:left="1474" w:header="851" w:footer="992" w:gutter="0"/>
      <w:cols w:space="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531" w:rsidRDefault="00C82531" w:rsidP="00391E24">
      <w:r>
        <w:separator/>
      </w:r>
    </w:p>
  </w:endnote>
  <w:endnote w:type="continuationSeparator" w:id="0">
    <w:p w:rsidR="00C82531" w:rsidRDefault="00C82531" w:rsidP="00391E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monospace">
    <w:altName w:val="Segoe Print"/>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方正小标宋_GBK">
    <w:altName w:val="微软雅黑"/>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531" w:rsidRDefault="00C82531" w:rsidP="00391E24">
      <w:r>
        <w:separator/>
      </w:r>
    </w:p>
  </w:footnote>
  <w:footnote w:type="continuationSeparator" w:id="0">
    <w:p w:rsidR="00C82531" w:rsidRDefault="00C82531" w:rsidP="00391E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053C08"/>
    <w:multiLevelType w:val="singleLevel"/>
    <w:tmpl w:val="86053C08"/>
    <w:lvl w:ilvl="0">
      <w:start w:val="2"/>
      <w:numFmt w:val="decimal"/>
      <w:suff w:val="nothing"/>
      <w:lvlText w:val="%1、"/>
      <w:lvlJc w:val="left"/>
      <w:pPr>
        <w:ind w:left="802" w:firstLine="0"/>
      </w:pPr>
    </w:lvl>
  </w:abstractNum>
  <w:abstractNum w:abstractNumId="1">
    <w:nsid w:val="E24F6E31"/>
    <w:multiLevelType w:val="singleLevel"/>
    <w:tmpl w:val="E24F6E31"/>
    <w:lvl w:ilvl="0">
      <w:start w:val="2"/>
      <w:numFmt w:val="chineseCounting"/>
      <w:suff w:val="nothing"/>
      <w:lvlText w:val="（%1）"/>
      <w:lvlJc w:val="left"/>
      <w:rPr>
        <w:rFonts w:hint="eastAsia"/>
      </w:rPr>
    </w:lvl>
  </w:abstractNum>
  <w:abstractNum w:abstractNumId="2">
    <w:nsid w:val="F16EA713"/>
    <w:multiLevelType w:val="singleLevel"/>
    <w:tmpl w:val="F16EA713"/>
    <w:lvl w:ilvl="0">
      <w:start w:val="1"/>
      <w:numFmt w:val="decimal"/>
      <w:suff w:val="nothing"/>
      <w:lvlText w:val="%1、"/>
      <w:lvlJc w:val="left"/>
    </w:lvl>
  </w:abstractNum>
  <w:abstractNum w:abstractNumId="3">
    <w:nsid w:val="1E7523BB"/>
    <w:multiLevelType w:val="multilevel"/>
    <w:tmpl w:val="1E7523BB"/>
    <w:lvl w:ilvl="0">
      <w:start w:val="1"/>
      <w:numFmt w:val="decimalEnclosedCircle"/>
      <w:lvlText w:val="%1"/>
      <w:lvlJc w:val="left"/>
      <w:pPr>
        <w:ind w:left="908" w:hanging="360"/>
      </w:pPr>
      <w:rPr>
        <w:rFonts w:hint="default"/>
      </w:rPr>
    </w:lvl>
    <w:lvl w:ilvl="1">
      <w:start w:val="1"/>
      <w:numFmt w:val="lowerLetter"/>
      <w:lvlText w:val="%2)"/>
      <w:lvlJc w:val="left"/>
      <w:pPr>
        <w:ind w:left="1388" w:hanging="420"/>
      </w:pPr>
    </w:lvl>
    <w:lvl w:ilvl="2">
      <w:start w:val="1"/>
      <w:numFmt w:val="lowerRoman"/>
      <w:lvlText w:val="%3."/>
      <w:lvlJc w:val="right"/>
      <w:pPr>
        <w:ind w:left="1808" w:hanging="420"/>
      </w:pPr>
    </w:lvl>
    <w:lvl w:ilvl="3">
      <w:start w:val="1"/>
      <w:numFmt w:val="decimal"/>
      <w:lvlText w:val="%4."/>
      <w:lvlJc w:val="left"/>
      <w:pPr>
        <w:ind w:left="2228" w:hanging="420"/>
      </w:pPr>
    </w:lvl>
    <w:lvl w:ilvl="4">
      <w:start w:val="1"/>
      <w:numFmt w:val="lowerLetter"/>
      <w:lvlText w:val="%5)"/>
      <w:lvlJc w:val="left"/>
      <w:pPr>
        <w:ind w:left="2648" w:hanging="420"/>
      </w:pPr>
    </w:lvl>
    <w:lvl w:ilvl="5">
      <w:start w:val="1"/>
      <w:numFmt w:val="lowerRoman"/>
      <w:lvlText w:val="%6."/>
      <w:lvlJc w:val="right"/>
      <w:pPr>
        <w:ind w:left="3068" w:hanging="420"/>
      </w:pPr>
    </w:lvl>
    <w:lvl w:ilvl="6">
      <w:start w:val="1"/>
      <w:numFmt w:val="decimal"/>
      <w:lvlText w:val="%7."/>
      <w:lvlJc w:val="left"/>
      <w:pPr>
        <w:ind w:left="3488" w:hanging="420"/>
      </w:pPr>
    </w:lvl>
    <w:lvl w:ilvl="7">
      <w:start w:val="1"/>
      <w:numFmt w:val="lowerLetter"/>
      <w:lvlText w:val="%8)"/>
      <w:lvlJc w:val="left"/>
      <w:pPr>
        <w:ind w:left="3908" w:hanging="420"/>
      </w:pPr>
    </w:lvl>
    <w:lvl w:ilvl="8">
      <w:start w:val="1"/>
      <w:numFmt w:val="lowerRoman"/>
      <w:lvlText w:val="%9."/>
      <w:lvlJc w:val="right"/>
      <w:pPr>
        <w:ind w:left="4328" w:hanging="420"/>
      </w:pPr>
    </w:lvl>
  </w:abstractNum>
  <w:abstractNum w:abstractNumId="4">
    <w:nsid w:val="2AAF7C69"/>
    <w:multiLevelType w:val="singleLevel"/>
    <w:tmpl w:val="2AAF7C69"/>
    <w:lvl w:ilvl="0">
      <w:start w:val="4"/>
      <w:numFmt w:val="chineseCounting"/>
      <w:suff w:val="nothing"/>
      <w:lvlText w:val="%1、"/>
      <w:lvlJc w:val="left"/>
      <w:rPr>
        <w:rFonts w:hint="eastAsia"/>
      </w:rPr>
    </w:lvl>
  </w:abstractNum>
  <w:abstractNum w:abstractNumId="5">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596DDE0"/>
    <w:multiLevelType w:val="singleLevel"/>
    <w:tmpl w:val="4596DDE0"/>
    <w:lvl w:ilvl="0">
      <w:start w:val="7"/>
      <w:numFmt w:val="chineseCounting"/>
      <w:suff w:val="nothing"/>
      <w:lvlText w:val="%1、"/>
      <w:lvlJc w:val="left"/>
      <w:rPr>
        <w:rFonts w:hint="eastAsia"/>
      </w:rPr>
    </w:lvl>
  </w:abstractNum>
  <w:abstractNum w:abstractNumId="7">
    <w:nsid w:val="73126AC0"/>
    <w:multiLevelType w:val="singleLevel"/>
    <w:tmpl w:val="73126AC0"/>
    <w:lvl w:ilvl="0">
      <w:start w:val="1"/>
      <w:numFmt w:val="decimal"/>
      <w:suff w:val="nothing"/>
      <w:lvlText w:val="%1、"/>
      <w:lvlJc w:val="left"/>
    </w:lvl>
  </w:abstractNum>
  <w:num w:numId="1">
    <w:abstractNumId w:val="5"/>
  </w:num>
  <w:num w:numId="2">
    <w:abstractNumId w:val="0"/>
  </w:num>
  <w:num w:numId="3">
    <w:abstractNumId w:val="6"/>
  </w:num>
  <w:num w:numId="4">
    <w:abstractNumId w:val="2"/>
  </w:num>
  <w:num w:numId="5">
    <w:abstractNumId w:val="7"/>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420"/>
  <w:drawingGridHorizontalSpacing w:val="105"/>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506F9"/>
    <w:rsid w:val="0002229B"/>
    <w:rsid w:val="000273BD"/>
    <w:rsid w:val="000415B7"/>
    <w:rsid w:val="00041E3F"/>
    <w:rsid w:val="00055DAA"/>
    <w:rsid w:val="00061F7B"/>
    <w:rsid w:val="000658A3"/>
    <w:rsid w:val="00074155"/>
    <w:rsid w:val="000A3F69"/>
    <w:rsid w:val="000E3EB2"/>
    <w:rsid w:val="00103957"/>
    <w:rsid w:val="00134E30"/>
    <w:rsid w:val="00152C6D"/>
    <w:rsid w:val="00162D39"/>
    <w:rsid w:val="001678BD"/>
    <w:rsid w:val="00185DB4"/>
    <w:rsid w:val="001A67DB"/>
    <w:rsid w:val="001C3C29"/>
    <w:rsid w:val="001D4F1A"/>
    <w:rsid w:val="001D51E5"/>
    <w:rsid w:val="001E080D"/>
    <w:rsid w:val="001E53D0"/>
    <w:rsid w:val="001F0C3B"/>
    <w:rsid w:val="00202C82"/>
    <w:rsid w:val="00210B4D"/>
    <w:rsid w:val="00214427"/>
    <w:rsid w:val="00221FEC"/>
    <w:rsid w:val="00226CB7"/>
    <w:rsid w:val="00264552"/>
    <w:rsid w:val="00264EF9"/>
    <w:rsid w:val="00265724"/>
    <w:rsid w:val="0027426B"/>
    <w:rsid w:val="002D7169"/>
    <w:rsid w:val="002E0A30"/>
    <w:rsid w:val="003130C4"/>
    <w:rsid w:val="00316C4B"/>
    <w:rsid w:val="0032192B"/>
    <w:rsid w:val="0032197D"/>
    <w:rsid w:val="003479BD"/>
    <w:rsid w:val="00353197"/>
    <w:rsid w:val="0037197D"/>
    <w:rsid w:val="003768D5"/>
    <w:rsid w:val="00391E24"/>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86B3A"/>
    <w:rsid w:val="00590D9F"/>
    <w:rsid w:val="00595D26"/>
    <w:rsid w:val="005A74E6"/>
    <w:rsid w:val="005B404E"/>
    <w:rsid w:val="005B74B2"/>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006"/>
    <w:rsid w:val="00717621"/>
    <w:rsid w:val="00720FF1"/>
    <w:rsid w:val="00727A53"/>
    <w:rsid w:val="00770C9A"/>
    <w:rsid w:val="00787B42"/>
    <w:rsid w:val="007C4539"/>
    <w:rsid w:val="007F3657"/>
    <w:rsid w:val="00812ED5"/>
    <w:rsid w:val="0081650B"/>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67C05"/>
    <w:rsid w:val="00B845B3"/>
    <w:rsid w:val="00B85D8B"/>
    <w:rsid w:val="00BB4A40"/>
    <w:rsid w:val="00BD6C3E"/>
    <w:rsid w:val="00BE3674"/>
    <w:rsid w:val="00C10681"/>
    <w:rsid w:val="00C3049A"/>
    <w:rsid w:val="00C31B1E"/>
    <w:rsid w:val="00C77645"/>
    <w:rsid w:val="00C82531"/>
    <w:rsid w:val="00CE04C3"/>
    <w:rsid w:val="00CE76A0"/>
    <w:rsid w:val="00D05F0E"/>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215470C"/>
    <w:rsid w:val="03D75AB1"/>
    <w:rsid w:val="05286080"/>
    <w:rsid w:val="066C6F43"/>
    <w:rsid w:val="068C7562"/>
    <w:rsid w:val="075A0239"/>
    <w:rsid w:val="08A42EA6"/>
    <w:rsid w:val="08AE7B49"/>
    <w:rsid w:val="0B6855BA"/>
    <w:rsid w:val="0B7E080F"/>
    <w:rsid w:val="0F045992"/>
    <w:rsid w:val="0FCE393D"/>
    <w:rsid w:val="13152EC7"/>
    <w:rsid w:val="13492FC4"/>
    <w:rsid w:val="13EE4EE2"/>
    <w:rsid w:val="14BE4EDD"/>
    <w:rsid w:val="1567118F"/>
    <w:rsid w:val="15F41284"/>
    <w:rsid w:val="18A87260"/>
    <w:rsid w:val="1A1E3FCD"/>
    <w:rsid w:val="1B1E21B2"/>
    <w:rsid w:val="1B787F91"/>
    <w:rsid w:val="1DBC4B8A"/>
    <w:rsid w:val="21653017"/>
    <w:rsid w:val="23DC4921"/>
    <w:rsid w:val="24910601"/>
    <w:rsid w:val="26870932"/>
    <w:rsid w:val="26CB76FD"/>
    <w:rsid w:val="2D5B5F92"/>
    <w:rsid w:val="2DD57FC7"/>
    <w:rsid w:val="2E847A24"/>
    <w:rsid w:val="2FE87BF0"/>
    <w:rsid w:val="30DF3814"/>
    <w:rsid w:val="321D4C34"/>
    <w:rsid w:val="33C94BF7"/>
    <w:rsid w:val="345F55E1"/>
    <w:rsid w:val="3490456C"/>
    <w:rsid w:val="349C6A0B"/>
    <w:rsid w:val="352D0C62"/>
    <w:rsid w:val="35A10DF0"/>
    <w:rsid w:val="35CC1BAC"/>
    <w:rsid w:val="37C04548"/>
    <w:rsid w:val="39A02CF6"/>
    <w:rsid w:val="39C36313"/>
    <w:rsid w:val="3E0439F8"/>
    <w:rsid w:val="3F0E33A8"/>
    <w:rsid w:val="40733158"/>
    <w:rsid w:val="40AD538C"/>
    <w:rsid w:val="40DF2112"/>
    <w:rsid w:val="43524C8A"/>
    <w:rsid w:val="438378D0"/>
    <w:rsid w:val="446B5798"/>
    <w:rsid w:val="44A22DC3"/>
    <w:rsid w:val="4505795C"/>
    <w:rsid w:val="45C34F4D"/>
    <w:rsid w:val="48836E84"/>
    <w:rsid w:val="48BF7DEE"/>
    <w:rsid w:val="49D66617"/>
    <w:rsid w:val="49F733C2"/>
    <w:rsid w:val="4AED195A"/>
    <w:rsid w:val="4DF352AD"/>
    <w:rsid w:val="51703E71"/>
    <w:rsid w:val="526F0A1E"/>
    <w:rsid w:val="52DC6E02"/>
    <w:rsid w:val="53AA2D30"/>
    <w:rsid w:val="53E10876"/>
    <w:rsid w:val="552B0C25"/>
    <w:rsid w:val="5594139C"/>
    <w:rsid w:val="55AA3C51"/>
    <w:rsid w:val="56330FC4"/>
    <w:rsid w:val="56885F57"/>
    <w:rsid w:val="56AE37EA"/>
    <w:rsid w:val="571241D0"/>
    <w:rsid w:val="57617CE2"/>
    <w:rsid w:val="581D6484"/>
    <w:rsid w:val="5A64601D"/>
    <w:rsid w:val="5A755134"/>
    <w:rsid w:val="5B0618C1"/>
    <w:rsid w:val="5B9E4160"/>
    <w:rsid w:val="5CCC692B"/>
    <w:rsid w:val="5CDD4F01"/>
    <w:rsid w:val="5D79450E"/>
    <w:rsid w:val="5DC3148F"/>
    <w:rsid w:val="5DC367A7"/>
    <w:rsid w:val="5EEF3BAE"/>
    <w:rsid w:val="5F09107F"/>
    <w:rsid w:val="5F46538D"/>
    <w:rsid w:val="606878AA"/>
    <w:rsid w:val="607418D5"/>
    <w:rsid w:val="62253CEB"/>
    <w:rsid w:val="65635B6D"/>
    <w:rsid w:val="65A14F8D"/>
    <w:rsid w:val="672B2876"/>
    <w:rsid w:val="679F2926"/>
    <w:rsid w:val="6B432AE6"/>
    <w:rsid w:val="6D0C0FFF"/>
    <w:rsid w:val="6D783D7D"/>
    <w:rsid w:val="6E1B52B7"/>
    <w:rsid w:val="6F425BC0"/>
    <w:rsid w:val="6F78542C"/>
    <w:rsid w:val="7038575F"/>
    <w:rsid w:val="72F55658"/>
    <w:rsid w:val="7319024D"/>
    <w:rsid w:val="73C5581B"/>
    <w:rsid w:val="74291983"/>
    <w:rsid w:val="74793DA2"/>
    <w:rsid w:val="752725F6"/>
    <w:rsid w:val="774670BD"/>
    <w:rsid w:val="78472CCE"/>
    <w:rsid w:val="79153F08"/>
    <w:rsid w:val="7A10689D"/>
    <w:rsid w:val="7A537222"/>
    <w:rsid w:val="7A5B1265"/>
    <w:rsid w:val="7ADC69EA"/>
    <w:rsid w:val="7BE40214"/>
    <w:rsid w:val="7D751174"/>
    <w:rsid w:val="7DF662C3"/>
    <w:rsid w:val="7EF5256D"/>
    <w:rsid w:val="7F2E31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50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1650B"/>
    <w:rPr>
      <w:sz w:val="18"/>
      <w:szCs w:val="18"/>
    </w:rPr>
  </w:style>
  <w:style w:type="paragraph" w:styleId="a4">
    <w:name w:val="footer"/>
    <w:basedOn w:val="a"/>
    <w:link w:val="Char0"/>
    <w:uiPriority w:val="99"/>
    <w:unhideWhenUsed/>
    <w:qFormat/>
    <w:rsid w:val="0081650B"/>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1650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81650B"/>
    <w:pPr>
      <w:spacing w:beforeAutospacing="1" w:afterAutospacing="1"/>
      <w:jc w:val="left"/>
    </w:pPr>
    <w:rPr>
      <w:rFonts w:cs="Times New Roman"/>
      <w:kern w:val="0"/>
      <w:sz w:val="24"/>
    </w:rPr>
  </w:style>
  <w:style w:type="character" w:styleId="a7">
    <w:name w:val="Strong"/>
    <w:basedOn w:val="a0"/>
    <w:uiPriority w:val="22"/>
    <w:qFormat/>
    <w:rsid w:val="0081650B"/>
    <w:rPr>
      <w:b/>
      <w:bCs/>
    </w:rPr>
  </w:style>
  <w:style w:type="character" w:styleId="a8">
    <w:name w:val="FollowedHyperlink"/>
    <w:basedOn w:val="a0"/>
    <w:uiPriority w:val="99"/>
    <w:semiHidden/>
    <w:unhideWhenUsed/>
    <w:rsid w:val="0081650B"/>
    <w:rPr>
      <w:color w:val="333333"/>
      <w:u w:val="none"/>
    </w:rPr>
  </w:style>
  <w:style w:type="character" w:styleId="a9">
    <w:name w:val="Emphasis"/>
    <w:basedOn w:val="a0"/>
    <w:uiPriority w:val="20"/>
    <w:qFormat/>
    <w:rsid w:val="0081650B"/>
  </w:style>
  <w:style w:type="character" w:styleId="HTML">
    <w:name w:val="HTML Definition"/>
    <w:basedOn w:val="a0"/>
    <w:uiPriority w:val="99"/>
    <w:semiHidden/>
    <w:unhideWhenUsed/>
    <w:rsid w:val="0081650B"/>
  </w:style>
  <w:style w:type="character" w:styleId="HTML0">
    <w:name w:val="HTML Typewriter"/>
    <w:basedOn w:val="a0"/>
    <w:uiPriority w:val="99"/>
    <w:semiHidden/>
    <w:unhideWhenUsed/>
    <w:rsid w:val="0081650B"/>
    <w:rPr>
      <w:rFonts w:ascii="monospace" w:eastAsia="monospace" w:hAnsi="monospace" w:cs="monospace" w:hint="default"/>
      <w:sz w:val="20"/>
    </w:rPr>
  </w:style>
  <w:style w:type="character" w:styleId="HTML1">
    <w:name w:val="HTML Acronym"/>
    <w:basedOn w:val="a0"/>
    <w:uiPriority w:val="99"/>
    <w:semiHidden/>
    <w:unhideWhenUsed/>
    <w:rsid w:val="0081650B"/>
    <w:rPr>
      <w:bdr w:val="none" w:sz="0" w:space="0" w:color="auto"/>
    </w:rPr>
  </w:style>
  <w:style w:type="character" w:styleId="HTML2">
    <w:name w:val="HTML Variable"/>
    <w:basedOn w:val="a0"/>
    <w:uiPriority w:val="99"/>
    <w:semiHidden/>
    <w:unhideWhenUsed/>
    <w:rsid w:val="0081650B"/>
  </w:style>
  <w:style w:type="character" w:styleId="aa">
    <w:name w:val="Hyperlink"/>
    <w:basedOn w:val="a0"/>
    <w:uiPriority w:val="99"/>
    <w:semiHidden/>
    <w:unhideWhenUsed/>
    <w:rsid w:val="0081650B"/>
    <w:rPr>
      <w:color w:val="333333"/>
      <w:u w:val="none"/>
    </w:rPr>
  </w:style>
  <w:style w:type="character" w:styleId="HTML3">
    <w:name w:val="HTML Code"/>
    <w:basedOn w:val="a0"/>
    <w:uiPriority w:val="99"/>
    <w:semiHidden/>
    <w:unhideWhenUsed/>
    <w:rsid w:val="0081650B"/>
    <w:rPr>
      <w:rFonts w:ascii="Consolas" w:eastAsia="Consolas" w:hAnsi="Consolas" w:cs="Consolas" w:hint="default"/>
      <w:color w:val="E83E8C"/>
      <w:sz w:val="21"/>
      <w:szCs w:val="21"/>
    </w:rPr>
  </w:style>
  <w:style w:type="character" w:styleId="HTML4">
    <w:name w:val="HTML Cite"/>
    <w:basedOn w:val="a0"/>
    <w:uiPriority w:val="99"/>
    <w:semiHidden/>
    <w:unhideWhenUsed/>
    <w:rsid w:val="0081650B"/>
  </w:style>
  <w:style w:type="character" w:styleId="HTML5">
    <w:name w:val="HTML Keyboard"/>
    <w:basedOn w:val="a0"/>
    <w:uiPriority w:val="99"/>
    <w:semiHidden/>
    <w:unhideWhenUsed/>
    <w:rsid w:val="0081650B"/>
    <w:rPr>
      <w:rFonts w:ascii="Consolas" w:eastAsia="Consolas" w:hAnsi="Consolas" w:cs="Consolas"/>
      <w:color w:val="FFFFFF"/>
      <w:sz w:val="21"/>
      <w:szCs w:val="21"/>
      <w:shd w:val="clear" w:color="auto" w:fill="212529"/>
    </w:rPr>
  </w:style>
  <w:style w:type="character" w:styleId="HTML6">
    <w:name w:val="HTML Sample"/>
    <w:basedOn w:val="a0"/>
    <w:uiPriority w:val="99"/>
    <w:semiHidden/>
    <w:unhideWhenUsed/>
    <w:rsid w:val="0081650B"/>
    <w:rPr>
      <w:rFonts w:ascii="Consolas" w:eastAsia="Consolas" w:hAnsi="Consolas" w:cs="Consolas" w:hint="default"/>
      <w:sz w:val="21"/>
      <w:szCs w:val="21"/>
    </w:rPr>
  </w:style>
  <w:style w:type="character" w:customStyle="1" w:styleId="Char1">
    <w:name w:val="页眉 Char"/>
    <w:basedOn w:val="a0"/>
    <w:link w:val="a5"/>
    <w:uiPriority w:val="99"/>
    <w:qFormat/>
    <w:rsid w:val="0081650B"/>
    <w:rPr>
      <w:sz w:val="18"/>
      <w:szCs w:val="18"/>
    </w:rPr>
  </w:style>
  <w:style w:type="character" w:customStyle="1" w:styleId="Char0">
    <w:name w:val="页脚 Char"/>
    <w:basedOn w:val="a0"/>
    <w:link w:val="a4"/>
    <w:uiPriority w:val="99"/>
    <w:qFormat/>
    <w:rsid w:val="0081650B"/>
    <w:rPr>
      <w:sz w:val="18"/>
      <w:szCs w:val="18"/>
    </w:rPr>
  </w:style>
  <w:style w:type="paragraph" w:customStyle="1" w:styleId="Default">
    <w:name w:val="Default"/>
    <w:qFormat/>
    <w:rsid w:val="0081650B"/>
    <w:pPr>
      <w:widowControl w:val="0"/>
      <w:autoSpaceDE w:val="0"/>
      <w:autoSpaceDN w:val="0"/>
      <w:adjustRightInd w:val="0"/>
    </w:pPr>
    <w:rPr>
      <w:rFonts w:ascii="黑体" w:eastAsia="黑体" w:hAnsiTheme="minorHAnsi" w:cs="黑体"/>
      <w:color w:val="000000"/>
      <w:sz w:val="24"/>
      <w:szCs w:val="24"/>
    </w:rPr>
  </w:style>
  <w:style w:type="paragraph" w:styleId="ab">
    <w:name w:val="List Paragraph"/>
    <w:basedOn w:val="a"/>
    <w:uiPriority w:val="34"/>
    <w:qFormat/>
    <w:rsid w:val="0081650B"/>
    <w:pPr>
      <w:ind w:firstLineChars="200" w:firstLine="420"/>
    </w:pPr>
  </w:style>
  <w:style w:type="character" w:customStyle="1" w:styleId="Char">
    <w:name w:val="批注框文本 Char"/>
    <w:basedOn w:val="a0"/>
    <w:link w:val="a3"/>
    <w:uiPriority w:val="99"/>
    <w:semiHidden/>
    <w:qFormat/>
    <w:rsid w:val="0081650B"/>
    <w:rPr>
      <w:sz w:val="18"/>
      <w:szCs w:val="18"/>
    </w:rPr>
  </w:style>
  <w:style w:type="character" w:customStyle="1" w:styleId="font01">
    <w:name w:val="font01"/>
    <w:basedOn w:val="a0"/>
    <w:qFormat/>
    <w:rsid w:val="0081650B"/>
    <w:rPr>
      <w:rFonts w:ascii="宋体" w:eastAsia="宋体" w:hAnsi="宋体" w:cs="宋体" w:hint="eastAsia"/>
      <w:color w:val="000000"/>
      <w:sz w:val="20"/>
      <w:szCs w:val="20"/>
      <w:u w:val="none"/>
    </w:rPr>
  </w:style>
  <w:style w:type="character" w:customStyle="1" w:styleId="font41">
    <w:name w:val="font41"/>
    <w:basedOn w:val="a0"/>
    <w:qFormat/>
    <w:rsid w:val="0081650B"/>
    <w:rPr>
      <w:rFonts w:ascii="宋体" w:eastAsia="宋体" w:hAnsi="宋体" w:cs="宋体" w:hint="eastAsia"/>
      <w:color w:val="000000"/>
      <w:sz w:val="22"/>
      <w:szCs w:val="22"/>
      <w:u w:val="none"/>
    </w:rPr>
  </w:style>
  <w:style w:type="character" w:customStyle="1" w:styleId="font11">
    <w:name w:val="font11"/>
    <w:basedOn w:val="a0"/>
    <w:qFormat/>
    <w:rsid w:val="0081650B"/>
    <w:rPr>
      <w:rFonts w:ascii="宋体" w:eastAsia="宋体" w:hAnsi="宋体" w:cs="宋体" w:hint="eastAsia"/>
      <w:color w:val="000000"/>
      <w:sz w:val="24"/>
      <w:szCs w:val="24"/>
      <w:u w:val="none"/>
    </w:rPr>
  </w:style>
  <w:style w:type="character" w:customStyle="1" w:styleId="share">
    <w:name w:val="share"/>
    <w:basedOn w:val="a0"/>
    <w:rsid w:val="0081650B"/>
  </w:style>
  <w:style w:type="character" w:customStyle="1" w:styleId="badge-pill">
    <w:name w:val="badge-pill"/>
    <w:basedOn w:val="a0"/>
    <w:rsid w:val="0081650B"/>
  </w:style>
  <w:style w:type="character" w:customStyle="1" w:styleId="jxz">
    <w:name w:val="jxz"/>
    <w:basedOn w:val="a0"/>
    <w:rsid w:val="0081650B"/>
    <w:rPr>
      <w:shd w:val="clear" w:color="auto" w:fill="71A0D3"/>
    </w:rPr>
  </w:style>
  <w:style w:type="character" w:customStyle="1" w:styleId="bsharetext">
    <w:name w:val="bsharetext"/>
    <w:basedOn w:val="a0"/>
    <w:rsid w:val="0081650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D87D6-8DA3-41B7-A7F2-4310852A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34</Pages>
  <Words>1706</Words>
  <Characters>9729</Characters>
  <Application>Microsoft Office Word</Application>
  <DocSecurity>0</DocSecurity>
  <Lines>81</Lines>
  <Paragraphs>22</Paragraphs>
  <ScaleCrop>false</ScaleCrop>
  <Company>Microsoft</Company>
  <LinksUpToDate>false</LinksUpToDate>
  <CharactersWithSpaces>11413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Administrator</cp:lastModifiedBy>
  <cp:revision>7</cp:revision>
  <cp:lastPrinted>2021-09-17T08:28:00Z</cp:lastPrinted>
  <dcterms:created xsi:type="dcterms:W3CDTF">2021-09-08T01:50:00Z</dcterms:created>
  <dcterms:modified xsi:type="dcterms:W3CDTF">2022-06-10T06:27:00Z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FBDD3676F2A04854A7B4869D4087B07A</vt:lpwstr>
  </property>
  <property fmtid="{D5CDD505-2E9C-101B-9397-08002B2CF9AE}" pid="4" name="commondata">
    <vt:lpwstr>eyJoZGlkIjoiZDExY2QyYzQxM2VhOGNjZGM2ZjYxOGMzZmM3MTZkYmIifQ==</vt:lpwstr>
  </property>
</Properties>
</file>