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both"/>
        <w:rPr>
          <w:rFonts w:hint="eastAsia" w:eastAsia="方正小标宋简体"/>
          <w:bCs/>
          <w:sz w:val="42"/>
          <w:szCs w:val="42"/>
          <w:lang w:val="en-US" w:eastAsia="zh-CN"/>
        </w:rPr>
      </w:pPr>
    </w:p>
    <w:p>
      <w:pPr>
        <w:spacing w:line="800" w:lineRule="exact"/>
        <w:jc w:val="center"/>
        <w:rPr>
          <w:rFonts w:eastAsia="方正小标宋简体"/>
          <w:bCs/>
          <w:sz w:val="46"/>
          <w:szCs w:val="46"/>
        </w:rPr>
      </w:pPr>
      <w:r>
        <w:rPr>
          <w:rFonts w:hint="eastAsia" w:eastAsia="方正小标宋简体"/>
          <w:bCs/>
          <w:sz w:val="46"/>
          <w:szCs w:val="46"/>
        </w:rPr>
        <w:t>岳阳市2020年度部门整体支出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岳阳市卫生健康委员会</w:t>
      </w:r>
      <w:r>
        <w:rPr>
          <w:rFonts w:hint="eastAsia"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30200</w:t>
      </w:r>
      <w:bookmarkStart w:id="0" w:name="_GoBack"/>
      <w:bookmarkEnd w:id="0"/>
      <w:r>
        <w:rPr>
          <w:rFonts w:hint="eastAsia" w:eastAsia="仿宋_GB2312"/>
          <w:spacing w:val="20"/>
          <w:sz w:val="32"/>
          <w:szCs w:val="32"/>
          <w:u w:val="single"/>
          <w:lang w:val="en-US" w:eastAsia="zh-CN"/>
        </w:rPr>
        <w:t>1</w:t>
      </w:r>
      <w:r>
        <w:rPr>
          <w:rFonts w:hint="eastAsia"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年</w:t>
      </w:r>
      <w:r>
        <w:rPr>
          <w:rFonts w:hint="eastAsia" w:eastAsia="仿宋_GB2312"/>
          <w:sz w:val="32"/>
          <w:lang w:val="en-US" w:eastAsia="zh-CN"/>
        </w:rPr>
        <w:t xml:space="preserve">6 </w:t>
      </w:r>
      <w:r>
        <w:rPr>
          <w:rFonts w:hint="eastAsia" w:eastAsia="仿宋_GB2312"/>
          <w:sz w:val="32"/>
        </w:rPr>
        <w:t>月</w:t>
      </w:r>
      <w:r>
        <w:rPr>
          <w:rFonts w:hint="eastAsia" w:eastAsia="仿宋_GB2312"/>
          <w:sz w:val="32"/>
          <w:lang w:val="en-US" w:eastAsia="zh-CN"/>
        </w:rPr>
        <w:t>10</w:t>
      </w:r>
      <w:r>
        <w:rPr>
          <w:rFonts w:hint="eastAsia" w:eastAsia="仿宋_GB2312"/>
          <w:sz w:val="32"/>
        </w:rPr>
        <w:t>日</w:t>
      </w:r>
    </w:p>
    <w:p>
      <w:pPr>
        <w:autoSpaceDN w:val="0"/>
        <w:jc w:val="center"/>
        <w:textAlignment w:val="center"/>
        <w:rPr>
          <w:rFonts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7"/>
        <w:tblW w:w="97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290"/>
        <w:gridCol w:w="1145"/>
        <w:gridCol w:w="272"/>
        <w:gridCol w:w="808"/>
        <w:gridCol w:w="1327"/>
        <w:gridCol w:w="152"/>
        <w:gridCol w:w="422"/>
        <w:gridCol w:w="431"/>
        <w:gridCol w:w="826"/>
        <w:gridCol w:w="284"/>
        <w:gridCol w:w="202"/>
        <w:gridCol w:w="8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738"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谢美</w:t>
            </w:r>
          </w:p>
        </w:tc>
        <w:tc>
          <w:tcPr>
            <w:tcW w:w="1479"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044"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0730-8237917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104</w:t>
            </w:r>
          </w:p>
        </w:tc>
        <w:tc>
          <w:tcPr>
            <w:tcW w:w="1479"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044"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084" w:type="dxa"/>
            <w:gridSpan w:val="13"/>
            <w:vAlign w:val="center"/>
          </w:tcPr>
          <w:p>
            <w:pPr>
              <w:autoSpaceDN w:val="0"/>
              <w:spacing w:line="320" w:lineRule="exact"/>
              <w:jc w:val="left"/>
              <w:textAlignment w:val="center"/>
              <w:rPr>
                <w:rFonts w:hint="eastAsia" w:ascii="仿宋" w:hAnsi="仿宋" w:eastAsia="仿宋" w:cs="仿宋"/>
                <w:b w:val="0"/>
                <w:bCs/>
                <w:kern w:val="2"/>
                <w:sz w:val="24"/>
                <w:szCs w:val="24"/>
                <w:lang w:val="en-US" w:eastAsia="zh-CN" w:bidi="ar-SA"/>
              </w:rPr>
            </w:pPr>
          </w:p>
          <w:p>
            <w:pPr>
              <w:autoSpaceDN w:val="0"/>
              <w:spacing w:line="320" w:lineRule="exact"/>
              <w:ind w:firstLine="480" w:firstLineChars="200"/>
              <w:jc w:val="left"/>
              <w:textAlignment w:val="center"/>
              <w:rPr>
                <w:rFonts w:hint="eastAsia" w:ascii="仿宋" w:hAnsi="仿宋" w:eastAsia="仿宋" w:cs="仿宋"/>
                <w:b w:val="0"/>
                <w:bCs/>
                <w:kern w:val="2"/>
                <w:sz w:val="24"/>
                <w:szCs w:val="24"/>
                <w:lang w:val="en-US" w:eastAsia="zh-CN" w:bidi="ar-SA"/>
              </w:rPr>
            </w:pPr>
            <w:r>
              <w:rPr>
                <w:rFonts w:hint="eastAsia" w:ascii="仿宋" w:hAnsi="仿宋" w:eastAsia="仿宋" w:cs="仿宋"/>
                <w:b w:val="0"/>
                <w:bCs/>
                <w:kern w:val="2"/>
                <w:sz w:val="24"/>
                <w:szCs w:val="24"/>
                <w:lang w:val="en-US" w:eastAsia="zh-CN" w:bidi="ar-SA"/>
              </w:rPr>
              <w:t>贯彻执行国民健康政策及国家和省关于卫生健康工作的方针政策和法律法规，拟订并组织实施全市卫生健康政策、规划，组织实施国家、省卫生健康地方标准和技术规范。统筹规划全市卫生健康服务资源配置，指导区域卫生健康规划的编制和实施。协调推进全市深化医药卫生体制改革，研究提出全市深化医药卫生体制改革政策、措施的建议；制定并组织落实全市疾病预防控制规划、免疫规划以及严重危害人民健康公共卫生问题的干预措施；组织拟订并协调落实应对人口老龄化政策措施，推进老年健康服务体系建设和医养结合工作；贯彻执行国家药物政策和国家基本药物制度，开展药品使用监测、临床综合评价和短缺药品预警；负责职责范围内的职业卫生、放射卫生、环境卫生、学校卫生、公共场所卫生、饮用水卫生等公共卫生的监督管理；制定全市医疗机构、医疗服务行业管理办法并监督实施，建立医疗服务评价和监督管理体系；负责计划生育管理和服务工作；指导全市卫生健康工作；指导基层医疗卫生、妇幼健康服务体系建设，加强全科医生队伍建设；负责全市健康教育、健康促进和卫生健康信息化建设等工作；负责市保健对象医疗保健工作；指导市计划生育协会业务工作。</w:t>
            </w:r>
          </w:p>
          <w:p>
            <w:pPr>
              <w:autoSpaceDN w:val="0"/>
              <w:spacing w:line="320" w:lineRule="exact"/>
              <w:jc w:val="left"/>
              <w:textAlignment w:val="center"/>
              <w:rPr>
                <w:rFonts w:hint="eastAsia" w:ascii="仿宋" w:hAnsi="仿宋" w:eastAsia="仿宋" w:cs="仿宋"/>
                <w:b w:val="0"/>
                <w:bCs/>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084" w:type="dxa"/>
            <w:gridSpan w:val="13"/>
            <w:vAlign w:val="center"/>
          </w:tcPr>
          <w:p>
            <w:pPr>
              <w:numPr>
                <w:ilvl w:val="0"/>
                <w:numId w:val="0"/>
              </w:numPr>
              <w:autoSpaceDN w:val="0"/>
              <w:spacing w:line="320" w:lineRule="exact"/>
              <w:jc w:val="left"/>
              <w:textAlignment w:val="center"/>
              <w:rPr>
                <w:rFonts w:hint="eastAsia" w:ascii="仿宋" w:hAnsi="仿宋" w:eastAsia="仿宋" w:cs="仿宋"/>
                <w:b w:val="0"/>
                <w:bCs/>
                <w:sz w:val="24"/>
                <w:szCs w:val="24"/>
                <w:lang w:val="en-US" w:eastAsia="zh-CN"/>
              </w:rPr>
            </w:pPr>
          </w:p>
          <w:p>
            <w:pPr>
              <w:numPr>
                <w:ilvl w:val="0"/>
                <w:numId w:val="0"/>
              </w:numPr>
              <w:autoSpaceDN w:val="0"/>
              <w:spacing w:line="320" w:lineRule="exact"/>
              <w:jc w:val="left"/>
              <w:textAlignment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任务1：切实做好新冠肺炎疫情防控工作。</w:t>
            </w:r>
          </w:p>
          <w:p>
            <w:pPr>
              <w:numPr>
                <w:ilvl w:val="0"/>
                <w:numId w:val="0"/>
              </w:numPr>
              <w:autoSpaceDN w:val="0"/>
              <w:spacing w:line="320" w:lineRule="exact"/>
              <w:jc w:val="left"/>
              <w:textAlignment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任务2：进一步深化公立医院改革、推进事业单位改革</w:t>
            </w:r>
          </w:p>
          <w:p>
            <w:pPr>
              <w:numPr>
                <w:ilvl w:val="0"/>
                <w:numId w:val="0"/>
              </w:numPr>
              <w:autoSpaceDN w:val="0"/>
              <w:spacing w:line="320" w:lineRule="exact"/>
              <w:jc w:val="left"/>
              <w:textAlignment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任务3：扎实做好公共卫生和重大疾病防控工作。</w:t>
            </w:r>
          </w:p>
          <w:p>
            <w:pPr>
              <w:numPr>
                <w:ilvl w:val="0"/>
                <w:numId w:val="0"/>
              </w:numPr>
              <w:autoSpaceDN w:val="0"/>
              <w:spacing w:line="320" w:lineRule="exact"/>
              <w:jc w:val="left"/>
              <w:textAlignment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任务4、补齐基层医疗卫生服务短板。</w:t>
            </w:r>
          </w:p>
          <w:p>
            <w:pPr>
              <w:numPr>
                <w:ilvl w:val="0"/>
                <w:numId w:val="0"/>
              </w:numPr>
              <w:autoSpaceDN w:val="0"/>
              <w:spacing w:line="320" w:lineRule="exact"/>
              <w:jc w:val="left"/>
              <w:textAlignment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任务5、增强优质医疗服务资源供给能力。</w:t>
            </w:r>
          </w:p>
          <w:p>
            <w:pPr>
              <w:numPr>
                <w:ilvl w:val="0"/>
                <w:numId w:val="0"/>
              </w:numPr>
              <w:autoSpaceDN w:val="0"/>
              <w:spacing w:line="320" w:lineRule="exact"/>
              <w:jc w:val="left"/>
              <w:textAlignment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任务6、大力发展“互联网+医疗健康” 。</w:t>
            </w:r>
          </w:p>
          <w:p>
            <w:pPr>
              <w:numPr>
                <w:ilvl w:val="0"/>
                <w:numId w:val="0"/>
              </w:numPr>
              <w:autoSpaceDN w:val="0"/>
              <w:spacing w:line="320" w:lineRule="exact"/>
              <w:jc w:val="left"/>
              <w:textAlignment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任务7、稳步促进人口均衡发展与健康老龄化。</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084" w:type="dxa"/>
            <w:gridSpan w:val="13"/>
            <w:vAlign w:val="center"/>
          </w:tcPr>
          <w:p>
            <w:pPr>
              <w:autoSpaceDN w:val="0"/>
              <w:spacing w:line="320" w:lineRule="exact"/>
              <w:jc w:val="left"/>
              <w:textAlignment w:val="center"/>
              <w:rPr>
                <w:rFonts w:ascii="仿宋_GB2312" w:hAnsi="仿宋_GB2312" w:eastAsia="仿宋_GB2312" w:cs="仿宋_GB2312"/>
                <w:color w:val="000000"/>
                <w:sz w:val="24"/>
              </w:rPr>
            </w:pPr>
          </w:p>
          <w:p>
            <w:pPr>
              <w:numPr>
                <w:ilvl w:val="0"/>
                <w:numId w:val="0"/>
              </w:numPr>
              <w:autoSpaceDN w:val="0"/>
              <w:spacing w:line="320" w:lineRule="exact"/>
              <w:ind w:firstLine="480" w:firstLineChars="200"/>
              <w:jc w:val="left"/>
              <w:textAlignment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一、新冠肺炎疫情取得阶段胜利。全市累计报告确诊病例156例，治愈率99.3%，51天实现所有确诊病例清零，成功守住了湖南“北大门”，岳阳市卫生健康委被评为“全省抗疫先进集体”。</w:t>
            </w:r>
          </w:p>
          <w:p>
            <w:pPr>
              <w:numPr>
                <w:ilvl w:val="0"/>
                <w:numId w:val="0"/>
              </w:numPr>
              <w:autoSpaceDN w:val="0"/>
              <w:spacing w:line="320" w:lineRule="exact"/>
              <w:ind w:firstLine="480" w:firstLineChars="200"/>
              <w:jc w:val="left"/>
              <w:textAlignment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二、健康扶贫完美收官。机构改革卓有成效。市红十字会、市计生协会和市医疗仪器服务站改革取得实质进展。民生实事超标完成。医改一步深化。市疾控中心完成防治分离，推进医联体建设，下转率较去年同期增长39%。对856项医疗服务价格进行调整新增54个单病种支付标准。</w:t>
            </w:r>
          </w:p>
          <w:p>
            <w:pPr>
              <w:autoSpaceDN w:val="0"/>
              <w:spacing w:line="320" w:lineRule="exact"/>
              <w:jc w:val="left"/>
              <w:textAlignment w:val="center"/>
              <w:rPr>
                <w:rFonts w:hint="eastAsia" w:ascii="仿宋" w:hAnsi="仿宋" w:eastAsia="仿宋" w:cs="仿宋"/>
                <w:b w:val="0"/>
                <w:bCs/>
                <w:sz w:val="24"/>
                <w:szCs w:val="24"/>
                <w:lang w:val="en-US" w:eastAsia="zh-CN"/>
              </w:rPr>
            </w:pPr>
            <w:r>
              <w:rPr>
                <w:rFonts w:hint="eastAsia" w:ascii="仿宋_GB2312" w:hAnsi="仿宋_GB2312" w:eastAsia="仿宋_GB2312" w:cs="仿宋_GB2312"/>
                <w:color w:val="000000"/>
                <w:sz w:val="24"/>
                <w:lang w:val="en-US" w:eastAsia="zh-CN"/>
              </w:rPr>
              <w:t xml:space="preserve">    三、健康岳</w:t>
            </w:r>
            <w:r>
              <w:rPr>
                <w:rFonts w:hint="eastAsia" w:ascii="仿宋" w:hAnsi="仿宋" w:eastAsia="仿宋" w:cs="仿宋"/>
                <w:b w:val="0"/>
                <w:bCs/>
                <w:sz w:val="24"/>
                <w:szCs w:val="24"/>
                <w:lang w:val="en-US" w:eastAsia="zh-CN"/>
              </w:rPr>
              <w:t>阳行动加快推进。启动市中心医院（市公共卫生救治中心）建设，市中医院基本医疗住院大楼正在进行装修，市妇幼保健院迁建项目已完成主体工程，市二医院新门诊大楼项目快速推进。启动了智慧医疗健康云平台建设。启动了连续三年全市重点专科能力提升工程，市财政每年投入1000万元。启动连续三年的医卫人才本土化培养，今年通过单招与统招共录取了361名免费定向培养医学生。推广中医特色治疗技术和特色护理技术140余项。大力开展健康城镇创建，着力提升全民健康素养，健康素养指数较去年增长12.85。扎实做好计生特殊家庭帮扶，为中心城区31个无房户发放“租房补贴”。</w:t>
            </w:r>
          </w:p>
          <w:p>
            <w:pPr>
              <w:autoSpaceDN w:val="0"/>
              <w:spacing w:line="320" w:lineRule="exact"/>
              <w:ind w:firstLine="480" w:firstLineChars="200"/>
              <w:jc w:val="left"/>
              <w:textAlignment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四、压紧压实全面管党治党责任。全面加强公立医院党的建设。大力推行“支部建在科室 堡垒强在支部”，探索建立“双培养”机制及实施“双带头人”培育工程，开展“三表率一模范”政治机关创建，实行党员积分管理制度，健全完善市直医院总会计师制度。</w:t>
            </w:r>
          </w:p>
          <w:p>
            <w:pPr>
              <w:autoSpaceDN w:val="0"/>
              <w:spacing w:line="320" w:lineRule="exact"/>
              <w:ind w:firstLine="480" w:firstLineChars="200"/>
              <w:jc w:val="left"/>
              <w:textAlignment w:val="center"/>
              <w:rPr>
                <w:rFonts w:hint="eastAsia" w:ascii="仿宋" w:hAnsi="仿宋" w:eastAsia="仿宋" w:cs="仿宋"/>
                <w:b w:val="0"/>
                <w:bCs/>
                <w:sz w:val="24"/>
                <w:szCs w:val="24"/>
                <w:lang w:val="en-US" w:eastAsia="zh-CN"/>
              </w:rPr>
            </w:pPr>
          </w:p>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2" w:hRule="atLeast"/>
          <w:jc w:val="center"/>
        </w:trPr>
        <w:tc>
          <w:tcPr>
            <w:tcW w:w="9738"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738"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3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29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6748" w:type="dxa"/>
            <w:gridSpan w:val="11"/>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99"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9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4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327"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拨款</w:t>
            </w:r>
          </w:p>
        </w:tc>
        <w:tc>
          <w:tcPr>
            <w:tcW w:w="211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40" w:hRule="atLeast"/>
          <w:jc w:val="center"/>
        </w:trPr>
        <w:tc>
          <w:tcPr>
            <w:tcW w:w="1700" w:type="dxa"/>
            <w:gridSpan w:val="3"/>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汇</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总</w:t>
            </w:r>
          </w:p>
        </w:tc>
        <w:tc>
          <w:tcPr>
            <w:tcW w:w="1290" w:type="dxa"/>
            <w:tcBorders>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i w:val="0"/>
                <w:iCs w:val="0"/>
                <w:color w:val="000000"/>
                <w:kern w:val="0"/>
                <w:sz w:val="24"/>
                <w:szCs w:val="24"/>
                <w:u w:val="none"/>
                <w:lang w:val="en-US" w:eastAsia="zh-CN" w:bidi="ar"/>
              </w:rPr>
              <w:t>107360.22</w:t>
            </w:r>
          </w:p>
        </w:tc>
        <w:tc>
          <w:tcPr>
            <w:tcW w:w="1145" w:type="dxa"/>
            <w:tcBorders>
              <w:lef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i w:val="0"/>
                <w:iCs w:val="0"/>
                <w:color w:val="000000"/>
                <w:kern w:val="0"/>
                <w:sz w:val="24"/>
                <w:szCs w:val="24"/>
                <w:u w:val="none"/>
                <w:lang w:val="en-US" w:eastAsia="zh-CN" w:bidi="ar"/>
              </w:rPr>
              <w:t>1186.32</w:t>
            </w:r>
          </w:p>
        </w:tc>
        <w:tc>
          <w:tcPr>
            <w:tcW w:w="1080" w:type="dxa"/>
            <w:gridSpan w:val="2"/>
            <w:vAlign w:val="center"/>
          </w:tcPr>
          <w:p>
            <w:pPr>
              <w:keepNext w:val="0"/>
              <w:keepLines w:val="0"/>
              <w:widowControl/>
              <w:suppressLineNumbers w:val="0"/>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i w:val="0"/>
                <w:iCs w:val="0"/>
                <w:color w:val="000000"/>
                <w:kern w:val="0"/>
                <w:sz w:val="24"/>
                <w:szCs w:val="24"/>
                <w:u w:val="none"/>
                <w:lang w:val="en-US" w:eastAsia="zh-CN" w:bidi="ar"/>
              </w:rPr>
              <w:t>12274.85</w:t>
            </w:r>
          </w:p>
        </w:tc>
        <w:tc>
          <w:tcPr>
            <w:tcW w:w="1327"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0</w:t>
            </w:r>
          </w:p>
        </w:tc>
        <w:tc>
          <w:tcPr>
            <w:tcW w:w="2115" w:type="dxa"/>
            <w:gridSpan w:val="5"/>
            <w:vAlign w:val="center"/>
          </w:tcPr>
          <w:p>
            <w:pPr>
              <w:keepNext w:val="0"/>
              <w:keepLines w:val="0"/>
              <w:widowControl/>
              <w:suppressLineNumbers w:val="0"/>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i w:val="0"/>
                <w:iCs w:val="0"/>
                <w:color w:val="000000"/>
                <w:kern w:val="0"/>
                <w:sz w:val="24"/>
                <w:szCs w:val="24"/>
                <w:u w:val="none"/>
                <w:lang w:val="en-US" w:eastAsia="zh-CN" w:bidi="ar"/>
              </w:rPr>
              <w:t>7383</w:t>
            </w:r>
          </w:p>
        </w:tc>
        <w:tc>
          <w:tcPr>
            <w:tcW w:w="1081" w:type="dxa"/>
            <w:gridSpan w:val="2"/>
            <w:vAlign w:val="center"/>
          </w:tcPr>
          <w:p>
            <w:pPr>
              <w:keepNext w:val="0"/>
              <w:keepLines w:val="0"/>
              <w:widowControl/>
              <w:suppressLineNumbers w:val="0"/>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i w:val="0"/>
                <w:iCs w:val="0"/>
                <w:color w:val="000000"/>
                <w:kern w:val="0"/>
                <w:sz w:val="24"/>
                <w:szCs w:val="24"/>
                <w:u w:val="none"/>
                <w:lang w:val="en-US" w:eastAsia="zh-CN" w:bidi="ar"/>
              </w:rPr>
              <w:t>86085.62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岳阳市卫健委机关</w:t>
            </w:r>
          </w:p>
        </w:tc>
        <w:tc>
          <w:tcPr>
            <w:tcW w:w="1290" w:type="dxa"/>
            <w:tcBorders>
              <w:right w:val="single" w:color="auto" w:sz="4" w:space="0"/>
            </w:tcBorders>
            <w:vAlign w:val="center"/>
          </w:tcPr>
          <w:p>
            <w:pPr>
              <w:autoSpaceDN w:val="0"/>
              <w:spacing w:line="320" w:lineRule="exact"/>
              <w:jc w:val="center"/>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3772.44</w:t>
            </w:r>
          </w:p>
        </w:tc>
        <w:tc>
          <w:tcPr>
            <w:tcW w:w="1145" w:type="dxa"/>
            <w:tcBorders>
              <w:left w:val="single" w:color="auto" w:sz="4" w:space="0"/>
            </w:tcBorders>
            <w:vAlign w:val="center"/>
          </w:tcPr>
          <w:p>
            <w:pPr>
              <w:autoSpaceDN w:val="0"/>
              <w:spacing w:line="320" w:lineRule="exact"/>
              <w:jc w:val="center"/>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933.58</w:t>
            </w:r>
          </w:p>
        </w:tc>
        <w:tc>
          <w:tcPr>
            <w:tcW w:w="1080" w:type="dxa"/>
            <w:gridSpan w:val="2"/>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2838.86</w:t>
            </w:r>
          </w:p>
        </w:tc>
        <w:tc>
          <w:tcPr>
            <w:tcW w:w="1327" w:type="dxa"/>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0</w:t>
            </w:r>
          </w:p>
        </w:tc>
        <w:tc>
          <w:tcPr>
            <w:tcW w:w="2115" w:type="dxa"/>
            <w:gridSpan w:val="5"/>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0</w:t>
            </w:r>
          </w:p>
        </w:tc>
        <w:tc>
          <w:tcPr>
            <w:tcW w:w="1081" w:type="dxa"/>
            <w:gridSpan w:val="2"/>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autoSpaceDN w:val="0"/>
              <w:spacing w:line="320" w:lineRule="exact"/>
              <w:jc w:val="both"/>
              <w:textAlignment w:val="center"/>
              <w:rPr>
                <w:rFonts w:hint="eastAsia" w:ascii="仿宋" w:hAnsi="仿宋" w:eastAsia="仿宋" w:cs="仿宋"/>
                <w:sz w:val="24"/>
                <w:szCs w:val="24"/>
              </w:rPr>
            </w:pP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岳阳市一医院</w:t>
            </w:r>
          </w:p>
        </w:tc>
        <w:tc>
          <w:tcPr>
            <w:tcW w:w="1290" w:type="dxa"/>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315</w:t>
            </w:r>
          </w:p>
        </w:tc>
        <w:tc>
          <w:tcPr>
            <w:tcW w:w="1145" w:type="dxa"/>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0</w:t>
            </w:r>
          </w:p>
        </w:tc>
        <w:tc>
          <w:tcPr>
            <w:tcW w:w="1080" w:type="dxa"/>
            <w:gridSpan w:val="2"/>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210</w:t>
            </w:r>
          </w:p>
        </w:tc>
        <w:tc>
          <w:tcPr>
            <w:tcW w:w="1327" w:type="dxa"/>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0</w:t>
            </w:r>
          </w:p>
        </w:tc>
        <w:tc>
          <w:tcPr>
            <w:tcW w:w="2115" w:type="dxa"/>
            <w:gridSpan w:val="5"/>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105</w:t>
            </w:r>
          </w:p>
        </w:tc>
        <w:tc>
          <w:tcPr>
            <w:tcW w:w="1081" w:type="dxa"/>
            <w:gridSpan w:val="2"/>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0" w:hRule="atLeast"/>
          <w:jc w:val="center"/>
        </w:trPr>
        <w:tc>
          <w:tcPr>
            <w:tcW w:w="1700" w:type="dxa"/>
            <w:gridSpan w:val="3"/>
            <w:vAlign w:val="center"/>
          </w:tcPr>
          <w:p>
            <w:pPr>
              <w:autoSpaceDN w:val="0"/>
              <w:spacing w:line="320" w:lineRule="exact"/>
              <w:jc w:val="both"/>
              <w:textAlignment w:val="center"/>
              <w:rPr>
                <w:rFonts w:hint="eastAsia" w:ascii="仿宋" w:hAnsi="仿宋" w:eastAsia="仿宋" w:cs="仿宋"/>
                <w:sz w:val="24"/>
                <w:szCs w:val="24"/>
              </w:rPr>
            </w:pPr>
            <w:r>
              <w:rPr>
                <w:rFonts w:hint="eastAsia" w:ascii="仿宋" w:hAnsi="仿宋" w:eastAsia="仿宋" w:cs="仿宋"/>
                <w:color w:val="000000"/>
                <w:sz w:val="24"/>
                <w:szCs w:val="24"/>
              </w:rPr>
              <w:t>3、</w:t>
            </w:r>
            <w:r>
              <w:rPr>
                <w:rFonts w:hint="eastAsia" w:ascii="仿宋" w:hAnsi="仿宋" w:eastAsia="仿宋" w:cs="仿宋"/>
                <w:color w:val="000000"/>
                <w:sz w:val="24"/>
                <w:szCs w:val="24"/>
                <w:lang w:eastAsia="zh-CN"/>
              </w:rPr>
              <w:t>岳阳市二医院</w:t>
            </w:r>
          </w:p>
        </w:tc>
        <w:tc>
          <w:tcPr>
            <w:tcW w:w="1290" w:type="dxa"/>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83853.53</w:t>
            </w:r>
          </w:p>
        </w:tc>
        <w:tc>
          <w:tcPr>
            <w:tcW w:w="1145" w:type="dxa"/>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0</w:t>
            </w:r>
          </w:p>
        </w:tc>
        <w:tc>
          <w:tcPr>
            <w:tcW w:w="1080" w:type="dxa"/>
            <w:gridSpan w:val="2"/>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1485.13</w:t>
            </w:r>
          </w:p>
        </w:tc>
        <w:tc>
          <w:tcPr>
            <w:tcW w:w="1327" w:type="dxa"/>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0</w:t>
            </w:r>
          </w:p>
        </w:tc>
        <w:tc>
          <w:tcPr>
            <w:tcW w:w="2115" w:type="dxa"/>
            <w:gridSpan w:val="5"/>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0</w:t>
            </w:r>
          </w:p>
        </w:tc>
        <w:tc>
          <w:tcPr>
            <w:tcW w:w="1081" w:type="dxa"/>
            <w:gridSpan w:val="2"/>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82368.40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autoSpaceDN w:val="0"/>
              <w:spacing w:line="320" w:lineRule="exact"/>
              <w:jc w:val="both"/>
              <w:textAlignment w:val="center"/>
              <w:rPr>
                <w:rFonts w:hint="eastAsia" w:ascii="仿宋" w:hAnsi="仿宋" w:eastAsia="仿宋" w:cs="仿宋"/>
                <w:sz w:val="24"/>
                <w:szCs w:val="24"/>
              </w:rPr>
            </w:pPr>
            <w:r>
              <w:rPr>
                <w:rFonts w:hint="eastAsia" w:ascii="仿宋" w:hAnsi="仿宋" w:eastAsia="仿宋" w:cs="仿宋"/>
                <w:color w:val="000000"/>
                <w:sz w:val="24"/>
                <w:szCs w:val="24"/>
                <w:lang w:val="en-US" w:eastAsia="zh-CN"/>
              </w:rPr>
              <w:t>4、岳阳市三医院</w:t>
            </w:r>
          </w:p>
        </w:tc>
        <w:tc>
          <w:tcPr>
            <w:tcW w:w="1290" w:type="dxa"/>
            <w:tcBorders>
              <w:right w:val="single" w:color="auto" w:sz="4" w:space="0"/>
            </w:tcBorders>
            <w:vAlign w:val="center"/>
          </w:tcPr>
          <w:p>
            <w:pPr>
              <w:autoSpaceDN w:val="0"/>
              <w:spacing w:line="320" w:lineRule="exact"/>
              <w:ind w:firstLine="240" w:firstLineChars="100"/>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455</w:t>
            </w:r>
          </w:p>
        </w:tc>
        <w:tc>
          <w:tcPr>
            <w:tcW w:w="1145" w:type="dxa"/>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0</w:t>
            </w:r>
          </w:p>
        </w:tc>
        <w:tc>
          <w:tcPr>
            <w:tcW w:w="1080" w:type="dxa"/>
            <w:gridSpan w:val="2"/>
            <w:vAlign w:val="center"/>
          </w:tcPr>
          <w:p>
            <w:pPr>
              <w:autoSpaceDN w:val="0"/>
              <w:spacing w:line="320" w:lineRule="exact"/>
              <w:ind w:firstLine="240" w:firstLineChars="100"/>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450</w:t>
            </w:r>
          </w:p>
        </w:tc>
        <w:tc>
          <w:tcPr>
            <w:tcW w:w="1327" w:type="dxa"/>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0</w:t>
            </w:r>
          </w:p>
        </w:tc>
        <w:tc>
          <w:tcPr>
            <w:tcW w:w="2115" w:type="dxa"/>
            <w:gridSpan w:val="5"/>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5</w:t>
            </w:r>
          </w:p>
        </w:tc>
        <w:tc>
          <w:tcPr>
            <w:tcW w:w="1081" w:type="dxa"/>
            <w:gridSpan w:val="2"/>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jc w:val="left"/>
              <w:rPr>
                <w:rFonts w:hint="eastAsia" w:ascii="仿宋" w:hAnsi="仿宋" w:eastAsia="仿宋" w:cs="仿宋"/>
                <w:sz w:val="24"/>
                <w:szCs w:val="24"/>
              </w:rPr>
            </w:pPr>
            <w:r>
              <w:rPr>
                <w:rFonts w:hint="eastAsia" w:ascii="仿宋" w:hAnsi="仿宋" w:eastAsia="仿宋" w:cs="仿宋"/>
                <w:color w:val="000000"/>
                <w:sz w:val="24"/>
                <w:szCs w:val="24"/>
                <w:lang w:val="en-US" w:eastAsia="zh-CN"/>
              </w:rPr>
              <w:t>5、岳阳市中医院</w:t>
            </w:r>
          </w:p>
        </w:tc>
        <w:tc>
          <w:tcPr>
            <w:tcW w:w="1290" w:type="dxa"/>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599.44</w:t>
            </w:r>
          </w:p>
        </w:tc>
        <w:tc>
          <w:tcPr>
            <w:tcW w:w="1145" w:type="dxa"/>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0</w:t>
            </w:r>
          </w:p>
        </w:tc>
        <w:tc>
          <w:tcPr>
            <w:tcW w:w="1080" w:type="dxa"/>
            <w:gridSpan w:val="2"/>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472.84</w:t>
            </w:r>
          </w:p>
        </w:tc>
        <w:tc>
          <w:tcPr>
            <w:tcW w:w="1327" w:type="dxa"/>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0</w:t>
            </w:r>
          </w:p>
        </w:tc>
        <w:tc>
          <w:tcPr>
            <w:tcW w:w="2115" w:type="dxa"/>
            <w:gridSpan w:val="5"/>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126.6</w:t>
            </w:r>
          </w:p>
        </w:tc>
        <w:tc>
          <w:tcPr>
            <w:tcW w:w="1081" w:type="dxa"/>
            <w:gridSpan w:val="2"/>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05" w:hRule="atLeast"/>
          <w:jc w:val="center"/>
        </w:trPr>
        <w:tc>
          <w:tcPr>
            <w:tcW w:w="1700" w:type="dxa"/>
            <w:gridSpan w:val="3"/>
            <w:vAlign w:val="center"/>
          </w:tcPr>
          <w:p>
            <w:pPr>
              <w:spacing w:line="320" w:lineRule="exact"/>
              <w:jc w:val="left"/>
              <w:rPr>
                <w:rFonts w:hint="eastAsia" w:ascii="仿宋" w:hAnsi="仿宋" w:eastAsia="仿宋" w:cs="仿宋"/>
                <w:sz w:val="24"/>
                <w:szCs w:val="24"/>
              </w:rPr>
            </w:pPr>
            <w:r>
              <w:rPr>
                <w:rFonts w:hint="eastAsia" w:ascii="仿宋" w:hAnsi="仿宋" w:eastAsia="仿宋" w:cs="仿宋"/>
                <w:color w:val="000000"/>
                <w:sz w:val="24"/>
                <w:szCs w:val="24"/>
                <w:lang w:val="en-US" w:eastAsia="zh-CN"/>
              </w:rPr>
              <w:t>6、岳阳市妇幼保健院</w:t>
            </w:r>
          </w:p>
        </w:tc>
        <w:tc>
          <w:tcPr>
            <w:tcW w:w="1290" w:type="dxa"/>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2247.61</w:t>
            </w:r>
          </w:p>
        </w:tc>
        <w:tc>
          <w:tcPr>
            <w:tcW w:w="1145" w:type="dxa"/>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rPr>
              <w:t>125.55</w:t>
            </w:r>
          </w:p>
        </w:tc>
        <w:tc>
          <w:tcPr>
            <w:tcW w:w="1080" w:type="dxa"/>
            <w:gridSpan w:val="2"/>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1358.67</w:t>
            </w:r>
          </w:p>
        </w:tc>
        <w:tc>
          <w:tcPr>
            <w:tcW w:w="1327" w:type="dxa"/>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0</w:t>
            </w:r>
          </w:p>
        </w:tc>
        <w:tc>
          <w:tcPr>
            <w:tcW w:w="2115" w:type="dxa"/>
            <w:gridSpan w:val="5"/>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352</w:t>
            </w:r>
          </w:p>
        </w:tc>
        <w:tc>
          <w:tcPr>
            <w:tcW w:w="1081" w:type="dxa"/>
            <w:gridSpan w:val="2"/>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rPr>
              <w:t>411.39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jc w:val="left"/>
              <w:rPr>
                <w:rFonts w:hint="eastAsia" w:ascii="仿宋" w:hAnsi="仿宋" w:eastAsia="仿宋" w:cs="仿宋"/>
                <w:sz w:val="24"/>
                <w:szCs w:val="24"/>
              </w:rPr>
            </w:pPr>
            <w:r>
              <w:rPr>
                <w:rFonts w:hint="eastAsia" w:ascii="仿宋" w:hAnsi="仿宋" w:eastAsia="仿宋" w:cs="仿宋"/>
                <w:color w:val="000000"/>
                <w:sz w:val="24"/>
                <w:szCs w:val="24"/>
                <w:lang w:val="en-US" w:eastAsia="zh-CN"/>
              </w:rPr>
              <w:t>7、岳阳市疾控中心</w:t>
            </w:r>
          </w:p>
        </w:tc>
        <w:tc>
          <w:tcPr>
            <w:tcW w:w="1290" w:type="dxa"/>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7662.42</w:t>
            </w:r>
          </w:p>
        </w:tc>
        <w:tc>
          <w:tcPr>
            <w:tcW w:w="1145" w:type="dxa"/>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0</w:t>
            </w:r>
          </w:p>
        </w:tc>
        <w:tc>
          <w:tcPr>
            <w:tcW w:w="1080" w:type="dxa"/>
            <w:gridSpan w:val="2"/>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4382.99</w:t>
            </w:r>
          </w:p>
        </w:tc>
        <w:tc>
          <w:tcPr>
            <w:tcW w:w="1327" w:type="dxa"/>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0</w:t>
            </w:r>
          </w:p>
        </w:tc>
        <w:tc>
          <w:tcPr>
            <w:tcW w:w="2115" w:type="dxa"/>
            <w:gridSpan w:val="5"/>
            <w:vAlign w:val="center"/>
          </w:tcPr>
          <w:p>
            <w:pPr>
              <w:autoSpaceDN w:val="0"/>
              <w:spacing w:line="320" w:lineRule="exact"/>
              <w:jc w:val="center"/>
              <w:textAlignment w:val="center"/>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0</w:t>
            </w:r>
          </w:p>
        </w:tc>
        <w:tc>
          <w:tcPr>
            <w:tcW w:w="1081" w:type="dxa"/>
            <w:gridSpan w:val="2"/>
            <w:vAlign w:val="center"/>
          </w:tcPr>
          <w:p>
            <w:pPr>
              <w:autoSpaceDN w:val="0"/>
              <w:spacing w:line="320" w:lineRule="exact"/>
              <w:jc w:val="center"/>
              <w:textAlignment w:val="center"/>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3279.43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jc w:val="left"/>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8、岳阳市中心血站</w:t>
            </w:r>
          </w:p>
        </w:tc>
        <w:tc>
          <w:tcPr>
            <w:tcW w:w="1290" w:type="dxa"/>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7245.65</w:t>
            </w:r>
          </w:p>
        </w:tc>
        <w:tc>
          <w:tcPr>
            <w:tcW w:w="1145" w:type="dxa"/>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0</w:t>
            </w:r>
          </w:p>
        </w:tc>
        <w:tc>
          <w:tcPr>
            <w:tcW w:w="1080" w:type="dxa"/>
            <w:gridSpan w:val="2"/>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424.85</w:t>
            </w:r>
          </w:p>
        </w:tc>
        <w:tc>
          <w:tcPr>
            <w:tcW w:w="1327" w:type="dxa"/>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0</w:t>
            </w:r>
          </w:p>
        </w:tc>
        <w:tc>
          <w:tcPr>
            <w:tcW w:w="2115" w:type="dxa"/>
            <w:gridSpan w:val="5"/>
            <w:vAlign w:val="center"/>
          </w:tcPr>
          <w:p>
            <w:pPr>
              <w:autoSpaceDN w:val="0"/>
              <w:spacing w:line="320" w:lineRule="exact"/>
              <w:ind w:firstLine="480" w:firstLineChars="200"/>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6</w:t>
            </w:r>
            <w:r>
              <w:rPr>
                <w:rFonts w:hint="eastAsia" w:ascii="仿宋" w:hAnsi="仿宋" w:eastAsia="仿宋" w:cs="仿宋"/>
                <w:color w:val="000000"/>
                <w:sz w:val="24"/>
                <w:szCs w:val="24"/>
                <w:lang w:val="en-US" w:eastAsia="zh-CN"/>
              </w:rPr>
              <w:t>794.40</w:t>
            </w:r>
          </w:p>
        </w:tc>
        <w:tc>
          <w:tcPr>
            <w:tcW w:w="1081" w:type="dxa"/>
            <w:gridSpan w:val="2"/>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26.40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jc w:val="left"/>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9、岳阳市卫计综合监督员执法局</w:t>
            </w:r>
          </w:p>
        </w:tc>
        <w:tc>
          <w:tcPr>
            <w:tcW w:w="1290" w:type="dxa"/>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778.70</w:t>
            </w:r>
          </w:p>
        </w:tc>
        <w:tc>
          <w:tcPr>
            <w:tcW w:w="1145" w:type="dxa"/>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127.19</w:t>
            </w:r>
          </w:p>
        </w:tc>
        <w:tc>
          <w:tcPr>
            <w:tcW w:w="1080" w:type="dxa"/>
            <w:gridSpan w:val="2"/>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651.51</w:t>
            </w:r>
          </w:p>
        </w:tc>
        <w:tc>
          <w:tcPr>
            <w:tcW w:w="1327" w:type="dxa"/>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0</w:t>
            </w:r>
          </w:p>
        </w:tc>
        <w:tc>
          <w:tcPr>
            <w:tcW w:w="2115" w:type="dxa"/>
            <w:gridSpan w:val="5"/>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0</w:t>
            </w:r>
          </w:p>
        </w:tc>
        <w:tc>
          <w:tcPr>
            <w:tcW w:w="1081" w:type="dxa"/>
            <w:gridSpan w:val="2"/>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738" w:type="dxa"/>
            <w:gridSpan w:val="15"/>
            <w:vAlign w:val="center"/>
          </w:tcPr>
          <w:p>
            <w:pPr>
              <w:autoSpaceDN w:val="0"/>
              <w:spacing w:line="320" w:lineRule="exact"/>
              <w:jc w:val="center"/>
              <w:textAlignment w:val="center"/>
              <w:rPr>
                <w:rFonts w:hint="eastAsia" w:ascii="仿宋_GB2312" w:hAnsi="仿宋_GB2312" w:eastAsia="仿宋_GB2312" w:cs="仿宋_GB2312"/>
                <w:b/>
                <w:bCs/>
                <w:color w:val="000000"/>
                <w:sz w:val="24"/>
              </w:rPr>
            </w:pPr>
          </w:p>
          <w:p>
            <w:pPr>
              <w:autoSpaceDN w:val="0"/>
              <w:spacing w:line="320" w:lineRule="exact"/>
              <w:jc w:val="center"/>
              <w:textAlignment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部门（单位）年度支出和结余情况（万元）</w:t>
            </w:r>
          </w:p>
          <w:p>
            <w:pPr>
              <w:autoSpaceDN w:val="0"/>
              <w:spacing w:line="320" w:lineRule="exact"/>
              <w:jc w:val="center"/>
              <w:textAlignment w:val="center"/>
              <w:rPr>
                <w:rFonts w:hint="eastAsia" w:ascii="仿宋_GB2312" w:hAnsi="仿宋_GB2312" w:eastAsia="仿宋_GB2312" w:cs="仿宋_GB2312"/>
                <w:b/>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机构名称</w:t>
            </w:r>
          </w:p>
        </w:tc>
        <w:tc>
          <w:tcPr>
            <w:tcW w:w="1290" w:type="dxa"/>
            <w:vMerge w:val="restart"/>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支出合计</w:t>
            </w:r>
          </w:p>
        </w:tc>
        <w:tc>
          <w:tcPr>
            <w:tcW w:w="5383" w:type="dxa"/>
            <w:gridSpan w:val="8"/>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其中：</w:t>
            </w:r>
          </w:p>
        </w:tc>
        <w:tc>
          <w:tcPr>
            <w:tcW w:w="1365" w:type="dxa"/>
            <w:gridSpan w:val="3"/>
            <w:tcBorders>
              <w:left w:val="single" w:color="auto" w:sz="4" w:space="0"/>
              <w:bottom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 w:hAnsi="仿宋" w:eastAsia="仿宋" w:cs="仿宋"/>
                <w:sz w:val="24"/>
                <w:szCs w:val="24"/>
              </w:rPr>
            </w:pPr>
          </w:p>
        </w:tc>
        <w:tc>
          <w:tcPr>
            <w:tcW w:w="1290" w:type="dxa"/>
            <w:vMerge w:val="continue"/>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rPr>
            </w:pPr>
          </w:p>
        </w:tc>
        <w:tc>
          <w:tcPr>
            <w:tcW w:w="1145" w:type="dxa"/>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基本支出</w:t>
            </w:r>
          </w:p>
        </w:tc>
        <w:tc>
          <w:tcPr>
            <w:tcW w:w="2407" w:type="dxa"/>
            <w:gridSpan w:val="3"/>
            <w:tcBorders>
              <w:top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其中：</w:t>
            </w:r>
          </w:p>
        </w:tc>
        <w:tc>
          <w:tcPr>
            <w:tcW w:w="1005" w:type="dxa"/>
            <w:gridSpan w:val="3"/>
            <w:vMerge w:val="restart"/>
            <w:tcBorders>
              <w:top w:val="single" w:color="auto" w:sz="4" w:space="0"/>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项目支出</w:t>
            </w:r>
          </w:p>
        </w:tc>
        <w:tc>
          <w:tcPr>
            <w:tcW w:w="1110" w:type="dxa"/>
            <w:gridSpan w:val="2"/>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当年结余</w:t>
            </w:r>
          </w:p>
        </w:tc>
        <w:tc>
          <w:tcPr>
            <w:tcW w:w="1081"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 w:hAnsi="仿宋" w:eastAsia="仿宋" w:cs="仿宋"/>
                <w:sz w:val="24"/>
                <w:szCs w:val="24"/>
              </w:rPr>
            </w:pPr>
          </w:p>
        </w:tc>
        <w:tc>
          <w:tcPr>
            <w:tcW w:w="1290" w:type="dxa"/>
            <w:vMerge w:val="continue"/>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rPr>
            </w:pPr>
          </w:p>
        </w:tc>
        <w:tc>
          <w:tcPr>
            <w:tcW w:w="1145" w:type="dxa"/>
            <w:vMerge w:val="continue"/>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rPr>
            </w:pPr>
          </w:p>
        </w:tc>
        <w:tc>
          <w:tcPr>
            <w:tcW w:w="1080" w:type="dxa"/>
            <w:gridSpan w:val="2"/>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人员支出</w:t>
            </w:r>
          </w:p>
        </w:tc>
        <w:tc>
          <w:tcPr>
            <w:tcW w:w="1327" w:type="dxa"/>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公用支出</w:t>
            </w:r>
          </w:p>
        </w:tc>
        <w:tc>
          <w:tcPr>
            <w:tcW w:w="1005" w:type="dxa"/>
            <w:gridSpan w:val="3"/>
            <w:vMerge w:val="continue"/>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rPr>
            </w:pPr>
          </w:p>
        </w:tc>
        <w:tc>
          <w:tcPr>
            <w:tcW w:w="1110" w:type="dxa"/>
            <w:gridSpan w:val="2"/>
            <w:vMerge w:val="continue"/>
            <w:tcBorders>
              <w:left w:val="single" w:color="auto" w:sz="4" w:space="0"/>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rPr>
            </w:pPr>
          </w:p>
        </w:tc>
        <w:tc>
          <w:tcPr>
            <w:tcW w:w="1081" w:type="dxa"/>
            <w:gridSpan w:val="2"/>
            <w:vMerge w:val="continue"/>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92" w:hRule="atLeast"/>
          <w:jc w:val="center"/>
        </w:trPr>
        <w:tc>
          <w:tcPr>
            <w:tcW w:w="1700" w:type="dxa"/>
            <w:gridSpan w:val="3"/>
            <w:vAlign w:val="center"/>
          </w:tcPr>
          <w:p>
            <w:pPr>
              <w:spacing w:line="320" w:lineRule="exact"/>
              <w:jc w:val="center"/>
              <w:rPr>
                <w:rFonts w:hint="eastAsia" w:ascii="仿宋" w:hAnsi="仿宋" w:eastAsia="仿宋" w:cs="仿宋"/>
                <w:sz w:val="24"/>
                <w:szCs w:val="24"/>
              </w:rPr>
            </w:pPr>
            <w:r>
              <w:rPr>
                <w:rFonts w:hint="eastAsia" w:ascii="仿宋" w:hAnsi="仿宋" w:eastAsia="仿宋" w:cs="仿宋"/>
                <w:color w:val="000000"/>
                <w:sz w:val="24"/>
                <w:szCs w:val="24"/>
                <w:lang w:val="en-US" w:eastAsia="zh-CN"/>
              </w:rPr>
              <w:t>汇总</w:t>
            </w:r>
          </w:p>
        </w:tc>
        <w:tc>
          <w:tcPr>
            <w:tcW w:w="1290" w:type="dxa"/>
            <w:tcBorders>
              <w:right w:val="single" w:color="auto" w:sz="4" w:space="0"/>
            </w:tcBorders>
            <w:vAlign w:val="center"/>
          </w:tcPr>
          <w:p>
            <w:pPr>
              <w:spacing w:line="32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105393.19</w:t>
            </w:r>
          </w:p>
        </w:tc>
        <w:tc>
          <w:tcPr>
            <w:tcW w:w="1145" w:type="dxa"/>
            <w:tcBorders>
              <w:left w:val="single" w:color="auto" w:sz="4" w:space="0"/>
            </w:tcBorders>
            <w:vAlign w:val="center"/>
          </w:tcPr>
          <w:p>
            <w:pPr>
              <w:spacing w:line="32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98999.11</w:t>
            </w:r>
          </w:p>
        </w:tc>
        <w:tc>
          <w:tcPr>
            <w:tcW w:w="1080" w:type="dxa"/>
            <w:gridSpan w:val="2"/>
            <w:vAlign w:val="center"/>
          </w:tcPr>
          <w:p>
            <w:pPr>
              <w:spacing w:line="320" w:lineRule="exact"/>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16144</w:t>
            </w:r>
          </w:p>
        </w:tc>
        <w:tc>
          <w:tcPr>
            <w:tcW w:w="1327" w:type="dxa"/>
            <w:vAlign w:val="center"/>
          </w:tcPr>
          <w:p>
            <w:pPr>
              <w:spacing w:line="320" w:lineRule="exact"/>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82855.11</w:t>
            </w:r>
          </w:p>
        </w:tc>
        <w:tc>
          <w:tcPr>
            <w:tcW w:w="1005" w:type="dxa"/>
            <w:gridSpan w:val="3"/>
            <w:vAlign w:val="center"/>
          </w:tcPr>
          <w:p>
            <w:pPr>
              <w:spacing w:line="32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6394.58</w:t>
            </w:r>
          </w:p>
        </w:tc>
        <w:tc>
          <w:tcPr>
            <w:tcW w:w="1110" w:type="dxa"/>
            <w:gridSpan w:val="2"/>
            <w:tcBorders>
              <w:right w:val="single" w:color="auto" w:sz="4" w:space="0"/>
            </w:tcBorders>
            <w:vAlign w:val="center"/>
          </w:tcPr>
          <w:p>
            <w:pPr>
              <w:spacing w:line="32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1905.33</w:t>
            </w:r>
          </w:p>
        </w:tc>
        <w:tc>
          <w:tcPr>
            <w:tcW w:w="1081" w:type="dxa"/>
            <w:gridSpan w:val="2"/>
            <w:tcBorders>
              <w:left w:val="single" w:color="auto" w:sz="4" w:space="0"/>
            </w:tcBorders>
            <w:vAlign w:val="center"/>
          </w:tcPr>
          <w:p>
            <w:pPr>
              <w:spacing w:line="32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2624.63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1、市卫健委机关</w:t>
            </w:r>
          </w:p>
        </w:tc>
        <w:tc>
          <w:tcPr>
            <w:tcW w:w="1290" w:type="dxa"/>
            <w:tcBorders>
              <w:right w:val="single" w:color="auto" w:sz="4" w:space="0"/>
            </w:tcBorders>
            <w:vAlign w:val="center"/>
          </w:tcPr>
          <w:p>
            <w:pPr>
              <w:spacing w:line="32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2924.84</w:t>
            </w:r>
          </w:p>
        </w:tc>
        <w:tc>
          <w:tcPr>
            <w:tcW w:w="1145" w:type="dxa"/>
            <w:tcBorders>
              <w:left w:val="single" w:color="auto" w:sz="4" w:space="0"/>
            </w:tcBorders>
            <w:vAlign w:val="center"/>
          </w:tcPr>
          <w:p>
            <w:pPr>
              <w:spacing w:line="32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2038.3</w:t>
            </w:r>
          </w:p>
        </w:tc>
        <w:tc>
          <w:tcPr>
            <w:tcW w:w="1080" w:type="dxa"/>
            <w:gridSpan w:val="2"/>
            <w:vAlign w:val="center"/>
          </w:tcPr>
          <w:p>
            <w:pPr>
              <w:spacing w:line="32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1731.88</w:t>
            </w:r>
          </w:p>
        </w:tc>
        <w:tc>
          <w:tcPr>
            <w:tcW w:w="1327" w:type="dxa"/>
            <w:vAlign w:val="center"/>
          </w:tcPr>
          <w:p>
            <w:pPr>
              <w:spacing w:line="32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306.42</w:t>
            </w:r>
          </w:p>
        </w:tc>
        <w:tc>
          <w:tcPr>
            <w:tcW w:w="1005" w:type="dxa"/>
            <w:gridSpan w:val="3"/>
            <w:vAlign w:val="center"/>
          </w:tcPr>
          <w:p>
            <w:pPr>
              <w:spacing w:line="320" w:lineRule="exact"/>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886.54</w:t>
            </w:r>
          </w:p>
        </w:tc>
        <w:tc>
          <w:tcPr>
            <w:tcW w:w="1110" w:type="dxa"/>
            <w:gridSpan w:val="2"/>
            <w:tcBorders>
              <w:right w:val="single" w:color="auto" w:sz="4" w:space="0"/>
            </w:tcBorders>
            <w:vAlign w:val="center"/>
          </w:tcPr>
          <w:p>
            <w:pPr>
              <w:spacing w:line="320" w:lineRule="exact"/>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-85.98</w:t>
            </w:r>
          </w:p>
        </w:tc>
        <w:tc>
          <w:tcPr>
            <w:tcW w:w="1081" w:type="dxa"/>
            <w:gridSpan w:val="2"/>
            <w:tcBorders>
              <w:left w:val="single" w:color="auto" w:sz="4" w:space="0"/>
            </w:tcBorders>
            <w:vAlign w:val="center"/>
          </w:tcPr>
          <w:p>
            <w:pPr>
              <w:spacing w:line="320" w:lineRule="exact"/>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847.6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2、岳阳市一医院</w:t>
            </w:r>
          </w:p>
        </w:tc>
        <w:tc>
          <w:tcPr>
            <w:tcW w:w="1290" w:type="dxa"/>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315</w:t>
            </w:r>
          </w:p>
        </w:tc>
        <w:tc>
          <w:tcPr>
            <w:tcW w:w="1145" w:type="dxa"/>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210</w:t>
            </w:r>
          </w:p>
        </w:tc>
        <w:tc>
          <w:tcPr>
            <w:tcW w:w="1080" w:type="dxa"/>
            <w:gridSpan w:val="2"/>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210</w:t>
            </w:r>
          </w:p>
        </w:tc>
        <w:tc>
          <w:tcPr>
            <w:tcW w:w="1327" w:type="dxa"/>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0</w:t>
            </w:r>
          </w:p>
        </w:tc>
        <w:tc>
          <w:tcPr>
            <w:tcW w:w="1005" w:type="dxa"/>
            <w:gridSpan w:val="3"/>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105</w:t>
            </w:r>
          </w:p>
        </w:tc>
        <w:tc>
          <w:tcPr>
            <w:tcW w:w="1110" w:type="dxa"/>
            <w:gridSpan w:val="2"/>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0</w:t>
            </w:r>
          </w:p>
        </w:tc>
        <w:tc>
          <w:tcPr>
            <w:tcW w:w="1081" w:type="dxa"/>
            <w:gridSpan w:val="2"/>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3、岳阳市二医院</w:t>
            </w:r>
          </w:p>
        </w:tc>
        <w:tc>
          <w:tcPr>
            <w:tcW w:w="1290" w:type="dxa"/>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85178.99</w:t>
            </w:r>
          </w:p>
        </w:tc>
        <w:tc>
          <w:tcPr>
            <w:tcW w:w="1145" w:type="dxa"/>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84423.73</w:t>
            </w:r>
          </w:p>
        </w:tc>
        <w:tc>
          <w:tcPr>
            <w:tcW w:w="1080" w:type="dxa"/>
            <w:gridSpan w:val="2"/>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10651.29</w:t>
            </w:r>
          </w:p>
        </w:tc>
        <w:tc>
          <w:tcPr>
            <w:tcW w:w="1327" w:type="dxa"/>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73772.44</w:t>
            </w:r>
          </w:p>
        </w:tc>
        <w:tc>
          <w:tcPr>
            <w:tcW w:w="1005" w:type="dxa"/>
            <w:gridSpan w:val="3"/>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755.26</w:t>
            </w:r>
          </w:p>
        </w:tc>
        <w:tc>
          <w:tcPr>
            <w:tcW w:w="1110" w:type="dxa"/>
            <w:gridSpan w:val="2"/>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0</w:t>
            </w:r>
          </w:p>
        </w:tc>
        <w:tc>
          <w:tcPr>
            <w:tcW w:w="1081" w:type="dxa"/>
            <w:gridSpan w:val="2"/>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700" w:type="dxa"/>
            <w:gridSpan w:val="3"/>
            <w:vAlign w:val="center"/>
          </w:tcPr>
          <w:p>
            <w:pPr>
              <w:spacing w:line="32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4、岳阳市三医院</w:t>
            </w:r>
          </w:p>
        </w:tc>
        <w:tc>
          <w:tcPr>
            <w:tcW w:w="1290" w:type="dxa"/>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455</w:t>
            </w:r>
          </w:p>
        </w:tc>
        <w:tc>
          <w:tcPr>
            <w:tcW w:w="1145" w:type="dxa"/>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432</w:t>
            </w:r>
          </w:p>
        </w:tc>
        <w:tc>
          <w:tcPr>
            <w:tcW w:w="1080" w:type="dxa"/>
            <w:gridSpan w:val="2"/>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432</w:t>
            </w:r>
          </w:p>
        </w:tc>
        <w:tc>
          <w:tcPr>
            <w:tcW w:w="1327" w:type="dxa"/>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0</w:t>
            </w:r>
          </w:p>
        </w:tc>
        <w:tc>
          <w:tcPr>
            <w:tcW w:w="1005" w:type="dxa"/>
            <w:gridSpan w:val="3"/>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23</w:t>
            </w:r>
          </w:p>
        </w:tc>
        <w:tc>
          <w:tcPr>
            <w:tcW w:w="1110" w:type="dxa"/>
            <w:gridSpan w:val="2"/>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0</w:t>
            </w:r>
          </w:p>
        </w:tc>
        <w:tc>
          <w:tcPr>
            <w:tcW w:w="1081" w:type="dxa"/>
            <w:gridSpan w:val="2"/>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 w:hAnsi="仿宋" w:eastAsia="仿宋" w:cs="仿宋"/>
                <w:sz w:val="24"/>
                <w:szCs w:val="24"/>
              </w:rPr>
            </w:pPr>
            <w:r>
              <w:rPr>
                <w:rFonts w:hint="eastAsia" w:ascii="仿宋" w:hAnsi="仿宋" w:eastAsia="仿宋" w:cs="仿宋"/>
                <w:color w:val="000000"/>
                <w:sz w:val="24"/>
                <w:szCs w:val="24"/>
                <w:lang w:val="en-US" w:eastAsia="zh-CN"/>
              </w:rPr>
              <w:t>5、岳阳市中医院</w:t>
            </w:r>
          </w:p>
        </w:tc>
        <w:tc>
          <w:tcPr>
            <w:tcW w:w="1290" w:type="dxa"/>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599.44</w:t>
            </w:r>
          </w:p>
        </w:tc>
        <w:tc>
          <w:tcPr>
            <w:tcW w:w="1145" w:type="dxa"/>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472.84</w:t>
            </w:r>
          </w:p>
        </w:tc>
        <w:tc>
          <w:tcPr>
            <w:tcW w:w="1080" w:type="dxa"/>
            <w:gridSpan w:val="2"/>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107</w:t>
            </w:r>
          </w:p>
        </w:tc>
        <w:tc>
          <w:tcPr>
            <w:tcW w:w="1327" w:type="dxa"/>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365.84</w:t>
            </w:r>
          </w:p>
        </w:tc>
        <w:tc>
          <w:tcPr>
            <w:tcW w:w="1005" w:type="dxa"/>
            <w:gridSpan w:val="3"/>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126.6</w:t>
            </w:r>
          </w:p>
        </w:tc>
        <w:tc>
          <w:tcPr>
            <w:tcW w:w="1110" w:type="dxa"/>
            <w:gridSpan w:val="2"/>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0</w:t>
            </w:r>
          </w:p>
        </w:tc>
        <w:tc>
          <w:tcPr>
            <w:tcW w:w="1081" w:type="dxa"/>
            <w:gridSpan w:val="2"/>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 w:hAnsi="仿宋" w:eastAsia="仿宋" w:cs="仿宋"/>
                <w:sz w:val="24"/>
                <w:szCs w:val="24"/>
              </w:rPr>
            </w:pPr>
            <w:r>
              <w:rPr>
                <w:rFonts w:hint="eastAsia" w:ascii="仿宋" w:hAnsi="仿宋" w:eastAsia="仿宋" w:cs="仿宋"/>
                <w:color w:val="000000"/>
                <w:sz w:val="24"/>
                <w:szCs w:val="24"/>
                <w:lang w:val="en-US" w:eastAsia="zh-CN"/>
              </w:rPr>
              <w:t>6、岳阳市妇幼保健院</w:t>
            </w:r>
          </w:p>
        </w:tc>
        <w:tc>
          <w:tcPr>
            <w:tcW w:w="1290" w:type="dxa"/>
            <w:tcBorders>
              <w:right w:val="single" w:color="auto" w:sz="4" w:space="0"/>
            </w:tcBorders>
            <w:vAlign w:val="center"/>
          </w:tcPr>
          <w:p>
            <w:pPr>
              <w:autoSpaceDN w:val="0"/>
              <w:spacing w:line="320" w:lineRule="exact"/>
              <w:jc w:val="center"/>
              <w:textAlignment w:val="center"/>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1962.2</w:t>
            </w:r>
          </w:p>
        </w:tc>
        <w:tc>
          <w:tcPr>
            <w:tcW w:w="1145" w:type="dxa"/>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1722.41</w:t>
            </w:r>
          </w:p>
        </w:tc>
        <w:tc>
          <w:tcPr>
            <w:tcW w:w="1080" w:type="dxa"/>
            <w:gridSpan w:val="2"/>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57.28</w:t>
            </w:r>
          </w:p>
        </w:tc>
        <w:tc>
          <w:tcPr>
            <w:tcW w:w="1327" w:type="dxa"/>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1665.13</w:t>
            </w:r>
          </w:p>
        </w:tc>
        <w:tc>
          <w:tcPr>
            <w:tcW w:w="1005" w:type="dxa"/>
            <w:gridSpan w:val="3"/>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239.79</w:t>
            </w:r>
          </w:p>
        </w:tc>
        <w:tc>
          <w:tcPr>
            <w:tcW w:w="1110" w:type="dxa"/>
            <w:gridSpan w:val="2"/>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285.4</w:t>
            </w:r>
          </w:p>
        </w:tc>
        <w:tc>
          <w:tcPr>
            <w:tcW w:w="1081" w:type="dxa"/>
            <w:gridSpan w:val="2"/>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7、岳阳市疾控中心</w:t>
            </w:r>
          </w:p>
        </w:tc>
        <w:tc>
          <w:tcPr>
            <w:tcW w:w="1290" w:type="dxa"/>
            <w:tcBorders>
              <w:right w:val="single" w:color="auto" w:sz="4" w:space="0"/>
            </w:tcBorders>
            <w:vAlign w:val="center"/>
          </w:tcPr>
          <w:p>
            <w:pPr>
              <w:autoSpaceDN w:val="0"/>
              <w:spacing w:line="320" w:lineRule="exact"/>
              <w:jc w:val="center"/>
              <w:textAlignment w:val="center"/>
              <w:rPr>
                <w:rFonts w:hint="default" w:ascii="仿宋" w:hAnsi="仿宋" w:eastAsia="仿宋" w:cs="仿宋"/>
                <w:color w:val="000000"/>
                <w:kern w:val="2"/>
                <w:sz w:val="24"/>
                <w:szCs w:val="24"/>
                <w:highlight w:val="none"/>
                <w:lang w:val="en-US" w:eastAsia="zh-CN" w:bidi="ar-SA"/>
              </w:rPr>
            </w:pPr>
            <w:r>
              <w:rPr>
                <w:rFonts w:hint="eastAsia" w:ascii="仿宋" w:hAnsi="仿宋" w:eastAsia="仿宋" w:cs="仿宋"/>
                <w:color w:val="000000"/>
                <w:sz w:val="24"/>
                <w:szCs w:val="24"/>
                <w:highlight w:val="none"/>
              </w:rPr>
              <w:t>60</w:t>
            </w:r>
            <w:r>
              <w:rPr>
                <w:rFonts w:hint="eastAsia" w:ascii="仿宋" w:hAnsi="仿宋" w:eastAsia="仿宋" w:cs="仿宋"/>
                <w:color w:val="000000"/>
                <w:sz w:val="24"/>
                <w:szCs w:val="24"/>
                <w:highlight w:val="none"/>
                <w:lang w:val="en-US" w:eastAsia="zh-CN"/>
              </w:rPr>
              <w:t>93.98</w:t>
            </w:r>
          </w:p>
        </w:tc>
        <w:tc>
          <w:tcPr>
            <w:tcW w:w="1145" w:type="dxa"/>
            <w:tcBorders>
              <w:left w:val="single" w:color="auto" w:sz="4" w:space="0"/>
            </w:tcBorders>
            <w:vAlign w:val="center"/>
          </w:tcPr>
          <w:p>
            <w:pPr>
              <w:autoSpaceDN w:val="0"/>
              <w:spacing w:line="320" w:lineRule="exact"/>
              <w:jc w:val="center"/>
              <w:textAlignment w:val="center"/>
              <w:rPr>
                <w:rFonts w:hint="default" w:ascii="仿宋" w:hAnsi="仿宋" w:eastAsia="仿宋" w:cs="仿宋"/>
                <w:color w:val="000000"/>
                <w:kern w:val="2"/>
                <w:sz w:val="24"/>
                <w:szCs w:val="24"/>
                <w:highlight w:val="none"/>
                <w:lang w:val="en-US" w:eastAsia="zh-CN" w:bidi="ar-SA"/>
              </w:rPr>
            </w:pPr>
            <w:r>
              <w:rPr>
                <w:rFonts w:hint="eastAsia" w:ascii="仿宋" w:hAnsi="仿宋" w:eastAsia="仿宋" w:cs="仿宋"/>
                <w:color w:val="000000"/>
                <w:sz w:val="24"/>
                <w:szCs w:val="24"/>
                <w:highlight w:val="none"/>
              </w:rPr>
              <w:t>23</w:t>
            </w:r>
            <w:r>
              <w:rPr>
                <w:rFonts w:hint="eastAsia" w:ascii="仿宋" w:hAnsi="仿宋" w:eastAsia="仿宋" w:cs="仿宋"/>
                <w:color w:val="000000"/>
                <w:sz w:val="24"/>
                <w:szCs w:val="24"/>
                <w:highlight w:val="none"/>
                <w:lang w:val="en-US" w:eastAsia="zh-CN"/>
              </w:rPr>
              <w:t>64.87</w:t>
            </w:r>
          </w:p>
        </w:tc>
        <w:tc>
          <w:tcPr>
            <w:tcW w:w="1080" w:type="dxa"/>
            <w:gridSpan w:val="2"/>
            <w:vAlign w:val="center"/>
          </w:tcPr>
          <w:p>
            <w:pPr>
              <w:autoSpaceDN w:val="0"/>
              <w:spacing w:line="320" w:lineRule="exact"/>
              <w:jc w:val="center"/>
              <w:textAlignment w:val="center"/>
              <w:rPr>
                <w:rFonts w:hint="default" w:ascii="仿宋" w:hAnsi="仿宋" w:eastAsia="仿宋" w:cs="仿宋"/>
                <w:color w:val="000000"/>
                <w:kern w:val="2"/>
                <w:sz w:val="24"/>
                <w:szCs w:val="24"/>
                <w:highlight w:val="none"/>
                <w:lang w:val="en-US" w:eastAsia="zh-CN" w:bidi="ar-SA"/>
              </w:rPr>
            </w:pPr>
            <w:r>
              <w:rPr>
                <w:rFonts w:hint="eastAsia" w:ascii="仿宋" w:hAnsi="仿宋" w:eastAsia="仿宋" w:cs="仿宋"/>
                <w:color w:val="000000"/>
                <w:sz w:val="24"/>
                <w:szCs w:val="24"/>
                <w:highlight w:val="none"/>
                <w:lang w:val="en-US" w:eastAsia="zh-CN"/>
              </w:rPr>
              <w:t>933.52</w:t>
            </w:r>
          </w:p>
        </w:tc>
        <w:tc>
          <w:tcPr>
            <w:tcW w:w="1327" w:type="dxa"/>
            <w:vAlign w:val="center"/>
          </w:tcPr>
          <w:p>
            <w:pPr>
              <w:autoSpaceDN w:val="0"/>
              <w:spacing w:line="320" w:lineRule="exact"/>
              <w:jc w:val="center"/>
              <w:textAlignment w:val="center"/>
              <w:rPr>
                <w:rFonts w:hint="default" w:ascii="仿宋" w:hAnsi="仿宋" w:eastAsia="仿宋" w:cs="仿宋"/>
                <w:color w:val="000000"/>
                <w:kern w:val="2"/>
                <w:sz w:val="24"/>
                <w:szCs w:val="24"/>
                <w:highlight w:val="none"/>
                <w:lang w:val="en-US" w:eastAsia="zh-CN" w:bidi="ar-SA"/>
              </w:rPr>
            </w:pPr>
            <w:r>
              <w:rPr>
                <w:rFonts w:hint="eastAsia" w:ascii="仿宋" w:hAnsi="仿宋" w:eastAsia="仿宋" w:cs="仿宋"/>
                <w:color w:val="000000"/>
                <w:sz w:val="24"/>
                <w:szCs w:val="24"/>
                <w:highlight w:val="none"/>
                <w:lang w:val="en-US" w:eastAsia="zh-CN"/>
              </w:rPr>
              <w:t>1431.35</w:t>
            </w:r>
          </w:p>
        </w:tc>
        <w:tc>
          <w:tcPr>
            <w:tcW w:w="1005" w:type="dxa"/>
            <w:gridSpan w:val="3"/>
            <w:vAlign w:val="center"/>
          </w:tcPr>
          <w:p>
            <w:pPr>
              <w:autoSpaceDN w:val="0"/>
              <w:spacing w:line="320" w:lineRule="exact"/>
              <w:jc w:val="center"/>
              <w:textAlignment w:val="center"/>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color w:val="000000"/>
                <w:sz w:val="24"/>
                <w:szCs w:val="24"/>
                <w:highlight w:val="none"/>
              </w:rPr>
              <w:t>3729.11</w:t>
            </w:r>
          </w:p>
        </w:tc>
        <w:tc>
          <w:tcPr>
            <w:tcW w:w="1110" w:type="dxa"/>
            <w:gridSpan w:val="2"/>
            <w:tcBorders>
              <w:right w:val="single" w:color="auto" w:sz="4" w:space="0"/>
            </w:tcBorders>
            <w:vAlign w:val="center"/>
          </w:tcPr>
          <w:p>
            <w:pPr>
              <w:autoSpaceDN w:val="0"/>
              <w:spacing w:line="320" w:lineRule="exact"/>
              <w:jc w:val="center"/>
              <w:textAlignment w:val="center"/>
              <w:rPr>
                <w:rFonts w:hint="default" w:ascii="仿宋" w:hAnsi="仿宋" w:eastAsia="仿宋" w:cs="仿宋"/>
                <w:color w:val="000000"/>
                <w:kern w:val="2"/>
                <w:sz w:val="24"/>
                <w:szCs w:val="24"/>
                <w:highlight w:val="none"/>
                <w:lang w:val="en-US" w:eastAsia="zh-CN" w:bidi="ar-SA"/>
              </w:rPr>
            </w:pPr>
            <w:r>
              <w:rPr>
                <w:rFonts w:hint="eastAsia" w:ascii="仿宋" w:hAnsi="仿宋" w:eastAsia="仿宋" w:cs="仿宋"/>
                <w:color w:val="000000"/>
                <w:sz w:val="24"/>
                <w:szCs w:val="24"/>
                <w:highlight w:val="none"/>
                <w:lang w:val="en-US" w:eastAsia="zh-CN"/>
              </w:rPr>
              <w:t>1672.99</w:t>
            </w:r>
          </w:p>
        </w:tc>
        <w:tc>
          <w:tcPr>
            <w:tcW w:w="1081" w:type="dxa"/>
            <w:gridSpan w:val="2"/>
            <w:tcBorders>
              <w:left w:val="single" w:color="auto" w:sz="4" w:space="0"/>
            </w:tcBorders>
            <w:vAlign w:val="center"/>
          </w:tcPr>
          <w:p>
            <w:pPr>
              <w:autoSpaceDN w:val="0"/>
              <w:spacing w:line="320" w:lineRule="exact"/>
              <w:jc w:val="center"/>
              <w:textAlignment w:val="center"/>
              <w:rPr>
                <w:rFonts w:hint="default" w:ascii="仿宋" w:hAnsi="仿宋" w:eastAsia="仿宋" w:cs="仿宋"/>
                <w:color w:val="000000"/>
                <w:kern w:val="2"/>
                <w:sz w:val="24"/>
                <w:szCs w:val="24"/>
                <w:highlight w:val="none"/>
                <w:lang w:val="en-US" w:eastAsia="zh-CN" w:bidi="ar-SA"/>
              </w:rPr>
            </w:pPr>
            <w:r>
              <w:rPr>
                <w:rFonts w:hint="eastAsia" w:ascii="仿宋" w:hAnsi="仿宋" w:eastAsia="仿宋" w:cs="仿宋"/>
                <w:color w:val="000000"/>
                <w:sz w:val="24"/>
                <w:szCs w:val="24"/>
                <w:highlight w:val="none"/>
              </w:rPr>
              <w:t>1</w:t>
            </w:r>
            <w:r>
              <w:rPr>
                <w:rFonts w:hint="eastAsia" w:ascii="仿宋" w:hAnsi="仿宋" w:eastAsia="仿宋" w:cs="仿宋"/>
                <w:color w:val="000000"/>
                <w:sz w:val="24"/>
                <w:szCs w:val="24"/>
                <w:highlight w:val="none"/>
                <w:lang w:val="en-US" w:eastAsia="zh-CN"/>
              </w:rPr>
              <w:t>672.99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 w:hAnsi="仿宋" w:eastAsia="仿宋" w:cs="仿宋"/>
                <w:sz w:val="24"/>
                <w:szCs w:val="24"/>
              </w:rPr>
            </w:pPr>
            <w:r>
              <w:rPr>
                <w:rFonts w:hint="eastAsia" w:ascii="仿宋" w:hAnsi="仿宋" w:eastAsia="仿宋" w:cs="仿宋"/>
                <w:color w:val="000000"/>
                <w:sz w:val="24"/>
                <w:szCs w:val="24"/>
                <w:lang w:val="en-US" w:eastAsia="zh-CN"/>
              </w:rPr>
              <w:t>8、岳阳市中心血站</w:t>
            </w:r>
          </w:p>
        </w:tc>
        <w:tc>
          <w:tcPr>
            <w:tcW w:w="1290" w:type="dxa"/>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7189.58</w:t>
            </w:r>
          </w:p>
        </w:tc>
        <w:tc>
          <w:tcPr>
            <w:tcW w:w="1145" w:type="dxa"/>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6</w:t>
            </w:r>
            <w:r>
              <w:rPr>
                <w:rFonts w:hint="eastAsia" w:ascii="仿宋" w:hAnsi="仿宋" w:eastAsia="仿宋" w:cs="仿宋"/>
                <w:color w:val="000000"/>
                <w:sz w:val="24"/>
                <w:szCs w:val="24"/>
                <w:lang w:val="en-US" w:eastAsia="zh-CN"/>
              </w:rPr>
              <w:t>689.3</w:t>
            </w:r>
          </w:p>
        </w:tc>
        <w:tc>
          <w:tcPr>
            <w:tcW w:w="1080" w:type="dxa"/>
            <w:gridSpan w:val="2"/>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1518</w:t>
            </w:r>
          </w:p>
        </w:tc>
        <w:tc>
          <w:tcPr>
            <w:tcW w:w="1327" w:type="dxa"/>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5171.3</w:t>
            </w:r>
          </w:p>
        </w:tc>
        <w:tc>
          <w:tcPr>
            <w:tcW w:w="1005" w:type="dxa"/>
            <w:gridSpan w:val="3"/>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500.28</w:t>
            </w:r>
          </w:p>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p>
        </w:tc>
        <w:tc>
          <w:tcPr>
            <w:tcW w:w="1110" w:type="dxa"/>
            <w:gridSpan w:val="2"/>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56.07</w:t>
            </w:r>
          </w:p>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p>
        </w:tc>
        <w:tc>
          <w:tcPr>
            <w:tcW w:w="1081" w:type="dxa"/>
            <w:gridSpan w:val="2"/>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 w:hAnsi="仿宋" w:eastAsia="仿宋" w:cs="仿宋"/>
                <w:sz w:val="24"/>
                <w:szCs w:val="24"/>
              </w:rPr>
            </w:pPr>
            <w:r>
              <w:rPr>
                <w:rFonts w:hint="eastAsia" w:ascii="仿宋" w:hAnsi="仿宋" w:eastAsia="仿宋" w:cs="仿宋"/>
                <w:color w:val="000000"/>
                <w:sz w:val="24"/>
                <w:szCs w:val="24"/>
                <w:lang w:val="en-US" w:eastAsia="zh-CN"/>
              </w:rPr>
              <w:t>9、岳阳市卫计综合监督执法局</w:t>
            </w:r>
          </w:p>
        </w:tc>
        <w:tc>
          <w:tcPr>
            <w:tcW w:w="1290" w:type="dxa"/>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674.66</w:t>
            </w:r>
          </w:p>
        </w:tc>
        <w:tc>
          <w:tcPr>
            <w:tcW w:w="1145" w:type="dxa"/>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645.66</w:t>
            </w:r>
          </w:p>
        </w:tc>
        <w:tc>
          <w:tcPr>
            <w:tcW w:w="1080" w:type="dxa"/>
            <w:gridSpan w:val="2"/>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503.03</w:t>
            </w:r>
          </w:p>
        </w:tc>
        <w:tc>
          <w:tcPr>
            <w:tcW w:w="1327" w:type="dxa"/>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142.63</w:t>
            </w:r>
          </w:p>
        </w:tc>
        <w:tc>
          <w:tcPr>
            <w:tcW w:w="1005" w:type="dxa"/>
            <w:gridSpan w:val="3"/>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29</w:t>
            </w:r>
          </w:p>
        </w:tc>
        <w:tc>
          <w:tcPr>
            <w:tcW w:w="1110" w:type="dxa"/>
            <w:gridSpan w:val="2"/>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-23.15</w:t>
            </w:r>
          </w:p>
        </w:tc>
        <w:tc>
          <w:tcPr>
            <w:tcW w:w="1081" w:type="dxa"/>
            <w:gridSpan w:val="2"/>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104.04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机构名称</w:t>
            </w:r>
          </w:p>
        </w:tc>
        <w:tc>
          <w:tcPr>
            <w:tcW w:w="1290" w:type="dxa"/>
            <w:vMerge w:val="restart"/>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三公经费</w:t>
            </w:r>
          </w:p>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合计</w:t>
            </w:r>
          </w:p>
        </w:tc>
        <w:tc>
          <w:tcPr>
            <w:tcW w:w="6748" w:type="dxa"/>
            <w:gridSpan w:val="11"/>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 w:hAnsi="仿宋" w:eastAsia="仿宋" w:cs="仿宋"/>
                <w:sz w:val="24"/>
                <w:szCs w:val="24"/>
              </w:rPr>
            </w:pPr>
          </w:p>
        </w:tc>
        <w:tc>
          <w:tcPr>
            <w:tcW w:w="1290" w:type="dxa"/>
            <w:vMerge w:val="continue"/>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rPr>
            </w:pPr>
          </w:p>
        </w:tc>
        <w:tc>
          <w:tcPr>
            <w:tcW w:w="1145" w:type="dxa"/>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公务接待费</w:t>
            </w:r>
          </w:p>
        </w:tc>
        <w:tc>
          <w:tcPr>
            <w:tcW w:w="1080" w:type="dxa"/>
            <w:gridSpan w:val="2"/>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公务用车运维费</w:t>
            </w:r>
          </w:p>
        </w:tc>
        <w:tc>
          <w:tcPr>
            <w:tcW w:w="1327" w:type="dxa"/>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公务用车购置费</w:t>
            </w:r>
          </w:p>
        </w:tc>
        <w:tc>
          <w:tcPr>
            <w:tcW w:w="3196" w:type="dxa"/>
            <w:gridSpan w:val="7"/>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8" w:hRule="atLeast"/>
          <w:jc w:val="center"/>
        </w:trPr>
        <w:tc>
          <w:tcPr>
            <w:tcW w:w="1700" w:type="dxa"/>
            <w:gridSpan w:val="3"/>
            <w:vAlign w:val="center"/>
          </w:tcPr>
          <w:p>
            <w:pPr>
              <w:spacing w:line="320" w:lineRule="exact"/>
              <w:jc w:val="center"/>
              <w:rPr>
                <w:rFonts w:hint="eastAsia" w:ascii="仿宋" w:hAnsi="仿宋" w:eastAsia="仿宋" w:cs="仿宋"/>
                <w:sz w:val="24"/>
                <w:szCs w:val="24"/>
              </w:rPr>
            </w:pPr>
            <w:r>
              <w:rPr>
                <w:rFonts w:hint="eastAsia" w:ascii="仿宋" w:hAnsi="仿宋" w:eastAsia="仿宋" w:cs="仿宋"/>
                <w:color w:val="000000"/>
                <w:sz w:val="24"/>
                <w:szCs w:val="24"/>
                <w:lang w:val="en-US" w:eastAsia="zh-CN"/>
              </w:rPr>
              <w:t>汇总</w:t>
            </w:r>
          </w:p>
        </w:tc>
        <w:tc>
          <w:tcPr>
            <w:tcW w:w="1290" w:type="dxa"/>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277.32</w:t>
            </w:r>
          </w:p>
        </w:tc>
        <w:tc>
          <w:tcPr>
            <w:tcW w:w="1145" w:type="dxa"/>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45.1</w:t>
            </w:r>
          </w:p>
        </w:tc>
        <w:tc>
          <w:tcPr>
            <w:tcW w:w="1080" w:type="dxa"/>
            <w:gridSpan w:val="2"/>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232.22</w:t>
            </w:r>
          </w:p>
        </w:tc>
        <w:tc>
          <w:tcPr>
            <w:tcW w:w="1327" w:type="dxa"/>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0</w:t>
            </w:r>
          </w:p>
        </w:tc>
        <w:tc>
          <w:tcPr>
            <w:tcW w:w="3196" w:type="dxa"/>
            <w:gridSpan w:val="7"/>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 w:hAnsi="仿宋" w:eastAsia="仿宋" w:cs="仿宋"/>
                <w:sz w:val="24"/>
                <w:szCs w:val="24"/>
              </w:rPr>
            </w:pPr>
            <w:r>
              <w:rPr>
                <w:rFonts w:hint="eastAsia" w:ascii="仿宋" w:hAnsi="仿宋" w:eastAsia="仿宋" w:cs="仿宋"/>
                <w:color w:val="000000"/>
                <w:sz w:val="24"/>
                <w:szCs w:val="24"/>
                <w:lang w:val="en-US" w:eastAsia="zh-CN"/>
              </w:rPr>
              <w:t>1、市卫健委机关</w:t>
            </w:r>
          </w:p>
        </w:tc>
        <w:tc>
          <w:tcPr>
            <w:tcW w:w="1290" w:type="dxa"/>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12.77</w:t>
            </w:r>
          </w:p>
        </w:tc>
        <w:tc>
          <w:tcPr>
            <w:tcW w:w="1145" w:type="dxa"/>
            <w:tcBorders>
              <w:lef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2.81</w:t>
            </w:r>
          </w:p>
        </w:tc>
        <w:tc>
          <w:tcPr>
            <w:tcW w:w="1080" w:type="dxa"/>
            <w:gridSpan w:val="2"/>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9.96</w:t>
            </w:r>
          </w:p>
        </w:tc>
        <w:tc>
          <w:tcPr>
            <w:tcW w:w="1327" w:type="dxa"/>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0</w:t>
            </w:r>
          </w:p>
        </w:tc>
        <w:tc>
          <w:tcPr>
            <w:tcW w:w="3196" w:type="dxa"/>
            <w:gridSpan w:val="7"/>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 w:hAnsi="仿宋" w:eastAsia="仿宋" w:cs="仿宋"/>
                <w:sz w:val="24"/>
                <w:szCs w:val="24"/>
              </w:rPr>
            </w:pPr>
            <w:r>
              <w:rPr>
                <w:rFonts w:hint="eastAsia" w:ascii="仿宋" w:hAnsi="仿宋" w:eastAsia="仿宋" w:cs="仿宋"/>
                <w:color w:val="000000"/>
                <w:sz w:val="24"/>
                <w:szCs w:val="24"/>
                <w:lang w:val="en-US" w:eastAsia="zh-CN"/>
              </w:rPr>
              <w:t>2、岳阳市一医院</w:t>
            </w:r>
          </w:p>
        </w:tc>
        <w:tc>
          <w:tcPr>
            <w:tcW w:w="1290" w:type="dxa"/>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2.43</w:t>
            </w:r>
          </w:p>
        </w:tc>
        <w:tc>
          <w:tcPr>
            <w:tcW w:w="1145" w:type="dxa"/>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2.43</w:t>
            </w:r>
          </w:p>
        </w:tc>
        <w:tc>
          <w:tcPr>
            <w:tcW w:w="1080" w:type="dxa"/>
            <w:gridSpan w:val="2"/>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0</w:t>
            </w:r>
          </w:p>
        </w:tc>
        <w:tc>
          <w:tcPr>
            <w:tcW w:w="1327" w:type="dxa"/>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0</w:t>
            </w:r>
          </w:p>
        </w:tc>
        <w:tc>
          <w:tcPr>
            <w:tcW w:w="3196" w:type="dxa"/>
            <w:gridSpan w:val="7"/>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 w:hAnsi="仿宋" w:eastAsia="仿宋" w:cs="仿宋"/>
                <w:sz w:val="24"/>
                <w:szCs w:val="24"/>
              </w:rPr>
            </w:pPr>
            <w:r>
              <w:rPr>
                <w:rFonts w:hint="eastAsia" w:ascii="仿宋" w:hAnsi="仿宋" w:eastAsia="仿宋" w:cs="仿宋"/>
                <w:color w:val="000000"/>
                <w:sz w:val="24"/>
                <w:szCs w:val="24"/>
                <w:lang w:val="en-US" w:eastAsia="zh-CN"/>
              </w:rPr>
              <w:t>3、岳阳市二医院</w:t>
            </w:r>
          </w:p>
        </w:tc>
        <w:tc>
          <w:tcPr>
            <w:tcW w:w="1290" w:type="dxa"/>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146.44</w:t>
            </w:r>
          </w:p>
        </w:tc>
        <w:tc>
          <w:tcPr>
            <w:tcW w:w="1145" w:type="dxa"/>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1.44</w:t>
            </w:r>
          </w:p>
        </w:tc>
        <w:tc>
          <w:tcPr>
            <w:tcW w:w="1080" w:type="dxa"/>
            <w:gridSpan w:val="2"/>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145</w:t>
            </w:r>
          </w:p>
        </w:tc>
        <w:tc>
          <w:tcPr>
            <w:tcW w:w="1327" w:type="dxa"/>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0</w:t>
            </w:r>
          </w:p>
        </w:tc>
        <w:tc>
          <w:tcPr>
            <w:tcW w:w="3196" w:type="dxa"/>
            <w:gridSpan w:val="7"/>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 w:hAnsi="仿宋" w:eastAsia="仿宋" w:cs="仿宋"/>
                <w:sz w:val="24"/>
                <w:szCs w:val="24"/>
              </w:rPr>
            </w:pPr>
            <w:r>
              <w:rPr>
                <w:rFonts w:hint="eastAsia" w:ascii="仿宋" w:hAnsi="仿宋" w:eastAsia="仿宋" w:cs="仿宋"/>
                <w:color w:val="000000"/>
                <w:sz w:val="24"/>
                <w:szCs w:val="24"/>
                <w:lang w:val="en-US" w:eastAsia="zh-CN"/>
              </w:rPr>
              <w:t>4、岳阳市三医院</w:t>
            </w:r>
          </w:p>
        </w:tc>
        <w:tc>
          <w:tcPr>
            <w:tcW w:w="1290" w:type="dxa"/>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0</w:t>
            </w:r>
          </w:p>
        </w:tc>
        <w:tc>
          <w:tcPr>
            <w:tcW w:w="1145" w:type="dxa"/>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0</w:t>
            </w:r>
          </w:p>
        </w:tc>
        <w:tc>
          <w:tcPr>
            <w:tcW w:w="1080" w:type="dxa"/>
            <w:gridSpan w:val="2"/>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0</w:t>
            </w:r>
          </w:p>
        </w:tc>
        <w:tc>
          <w:tcPr>
            <w:tcW w:w="1327" w:type="dxa"/>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0</w:t>
            </w:r>
          </w:p>
        </w:tc>
        <w:tc>
          <w:tcPr>
            <w:tcW w:w="3196" w:type="dxa"/>
            <w:gridSpan w:val="7"/>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 w:hAnsi="仿宋" w:eastAsia="仿宋" w:cs="仿宋"/>
                <w:sz w:val="24"/>
                <w:szCs w:val="24"/>
              </w:rPr>
            </w:pPr>
            <w:r>
              <w:rPr>
                <w:rFonts w:hint="eastAsia" w:ascii="仿宋" w:hAnsi="仿宋" w:eastAsia="仿宋" w:cs="仿宋"/>
                <w:color w:val="000000"/>
                <w:sz w:val="24"/>
                <w:szCs w:val="24"/>
                <w:lang w:val="en-US" w:eastAsia="zh-CN"/>
              </w:rPr>
              <w:t>5、岳阳市中医院</w:t>
            </w:r>
          </w:p>
        </w:tc>
        <w:tc>
          <w:tcPr>
            <w:tcW w:w="1290" w:type="dxa"/>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12</w:t>
            </w:r>
          </w:p>
        </w:tc>
        <w:tc>
          <w:tcPr>
            <w:tcW w:w="1145" w:type="dxa"/>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12</w:t>
            </w:r>
          </w:p>
        </w:tc>
        <w:tc>
          <w:tcPr>
            <w:tcW w:w="1080" w:type="dxa"/>
            <w:gridSpan w:val="2"/>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0</w:t>
            </w:r>
          </w:p>
        </w:tc>
        <w:tc>
          <w:tcPr>
            <w:tcW w:w="1327" w:type="dxa"/>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0</w:t>
            </w:r>
          </w:p>
        </w:tc>
        <w:tc>
          <w:tcPr>
            <w:tcW w:w="3196" w:type="dxa"/>
            <w:gridSpan w:val="7"/>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 w:hAnsi="仿宋" w:eastAsia="仿宋" w:cs="仿宋"/>
                <w:sz w:val="24"/>
                <w:szCs w:val="24"/>
              </w:rPr>
            </w:pPr>
            <w:r>
              <w:rPr>
                <w:rFonts w:hint="eastAsia" w:ascii="仿宋" w:hAnsi="仿宋" w:eastAsia="仿宋" w:cs="仿宋"/>
                <w:color w:val="000000"/>
                <w:sz w:val="24"/>
                <w:szCs w:val="24"/>
                <w:lang w:val="en-US" w:eastAsia="zh-CN"/>
              </w:rPr>
              <w:t>6、岳阳市妇幼保健院</w:t>
            </w:r>
          </w:p>
        </w:tc>
        <w:tc>
          <w:tcPr>
            <w:tcW w:w="1290" w:type="dxa"/>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15</w:t>
            </w:r>
          </w:p>
        </w:tc>
        <w:tc>
          <w:tcPr>
            <w:tcW w:w="1145" w:type="dxa"/>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3.78</w:t>
            </w:r>
          </w:p>
        </w:tc>
        <w:tc>
          <w:tcPr>
            <w:tcW w:w="1080" w:type="dxa"/>
            <w:gridSpan w:val="2"/>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11.22</w:t>
            </w:r>
          </w:p>
        </w:tc>
        <w:tc>
          <w:tcPr>
            <w:tcW w:w="1327" w:type="dxa"/>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0</w:t>
            </w:r>
          </w:p>
        </w:tc>
        <w:tc>
          <w:tcPr>
            <w:tcW w:w="3196" w:type="dxa"/>
            <w:gridSpan w:val="7"/>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 w:hAnsi="仿宋" w:eastAsia="仿宋" w:cs="仿宋"/>
                <w:sz w:val="24"/>
                <w:szCs w:val="24"/>
              </w:rPr>
            </w:pPr>
            <w:r>
              <w:rPr>
                <w:rFonts w:hint="eastAsia" w:ascii="仿宋" w:hAnsi="仿宋" w:eastAsia="仿宋" w:cs="仿宋"/>
                <w:color w:val="000000"/>
                <w:sz w:val="24"/>
                <w:szCs w:val="24"/>
                <w:lang w:val="en-US" w:eastAsia="zh-CN"/>
              </w:rPr>
              <w:t>7、岳阳市疾控中心</w:t>
            </w:r>
          </w:p>
        </w:tc>
        <w:tc>
          <w:tcPr>
            <w:tcW w:w="1290" w:type="dxa"/>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23.67</w:t>
            </w:r>
          </w:p>
        </w:tc>
        <w:tc>
          <w:tcPr>
            <w:tcW w:w="1145" w:type="dxa"/>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2.25</w:t>
            </w:r>
          </w:p>
        </w:tc>
        <w:tc>
          <w:tcPr>
            <w:tcW w:w="1080" w:type="dxa"/>
            <w:gridSpan w:val="2"/>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21.42</w:t>
            </w:r>
          </w:p>
        </w:tc>
        <w:tc>
          <w:tcPr>
            <w:tcW w:w="1327" w:type="dxa"/>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0</w:t>
            </w:r>
          </w:p>
        </w:tc>
        <w:tc>
          <w:tcPr>
            <w:tcW w:w="3196" w:type="dxa"/>
            <w:gridSpan w:val="7"/>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8、岳阳市中心血站</w:t>
            </w:r>
          </w:p>
        </w:tc>
        <w:tc>
          <w:tcPr>
            <w:tcW w:w="1290" w:type="dxa"/>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 xml:space="preserve"> 50.95</w:t>
            </w:r>
          </w:p>
        </w:tc>
        <w:tc>
          <w:tcPr>
            <w:tcW w:w="1145" w:type="dxa"/>
            <w:tcBorders>
              <w:left w:val="single" w:color="auto" w:sz="4" w:space="0"/>
            </w:tcBorders>
            <w:vAlign w:val="center"/>
          </w:tcPr>
          <w:p>
            <w:pPr>
              <w:autoSpaceDN w:val="0"/>
              <w:spacing w:line="320" w:lineRule="exact"/>
              <w:ind w:firstLine="480" w:firstLineChars="200"/>
              <w:jc w:val="both"/>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19.2</w:t>
            </w:r>
          </w:p>
        </w:tc>
        <w:tc>
          <w:tcPr>
            <w:tcW w:w="1080" w:type="dxa"/>
            <w:gridSpan w:val="2"/>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31.</w:t>
            </w:r>
            <w:r>
              <w:rPr>
                <w:rFonts w:hint="eastAsia" w:ascii="仿宋" w:hAnsi="仿宋" w:eastAsia="仿宋" w:cs="仿宋"/>
                <w:color w:val="000000"/>
                <w:sz w:val="24"/>
                <w:szCs w:val="24"/>
                <w:lang w:val="en-US" w:eastAsia="zh-CN"/>
              </w:rPr>
              <w:t>75</w:t>
            </w:r>
          </w:p>
        </w:tc>
        <w:tc>
          <w:tcPr>
            <w:tcW w:w="1327" w:type="dxa"/>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0</w:t>
            </w:r>
          </w:p>
        </w:tc>
        <w:tc>
          <w:tcPr>
            <w:tcW w:w="3196" w:type="dxa"/>
            <w:gridSpan w:val="7"/>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95" w:hRule="atLeast"/>
          <w:jc w:val="center"/>
        </w:trPr>
        <w:tc>
          <w:tcPr>
            <w:tcW w:w="1700" w:type="dxa"/>
            <w:gridSpan w:val="3"/>
            <w:vAlign w:val="center"/>
          </w:tcPr>
          <w:p>
            <w:pPr>
              <w:spacing w:line="320" w:lineRule="exact"/>
              <w:jc w:val="left"/>
              <w:rPr>
                <w:rFonts w:hint="eastAsia" w:ascii="仿宋" w:hAnsi="仿宋" w:eastAsia="仿宋" w:cs="仿宋"/>
                <w:sz w:val="24"/>
                <w:szCs w:val="24"/>
              </w:rPr>
            </w:pPr>
            <w:r>
              <w:rPr>
                <w:rFonts w:hint="eastAsia" w:ascii="仿宋" w:hAnsi="仿宋" w:eastAsia="仿宋" w:cs="仿宋"/>
                <w:color w:val="000000"/>
                <w:sz w:val="24"/>
                <w:szCs w:val="24"/>
                <w:lang w:val="en-US" w:eastAsia="zh-CN"/>
              </w:rPr>
              <w:t>9、市卫计综合监督执法局</w:t>
            </w:r>
          </w:p>
        </w:tc>
        <w:tc>
          <w:tcPr>
            <w:tcW w:w="1290" w:type="dxa"/>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14.06</w:t>
            </w:r>
          </w:p>
        </w:tc>
        <w:tc>
          <w:tcPr>
            <w:tcW w:w="1145" w:type="dxa"/>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1.19</w:t>
            </w:r>
          </w:p>
        </w:tc>
        <w:tc>
          <w:tcPr>
            <w:tcW w:w="1080" w:type="dxa"/>
            <w:gridSpan w:val="2"/>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12.87</w:t>
            </w:r>
          </w:p>
        </w:tc>
        <w:tc>
          <w:tcPr>
            <w:tcW w:w="1327" w:type="dxa"/>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0</w:t>
            </w:r>
          </w:p>
        </w:tc>
        <w:tc>
          <w:tcPr>
            <w:tcW w:w="3196" w:type="dxa"/>
            <w:gridSpan w:val="7"/>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机构名称</w:t>
            </w:r>
          </w:p>
        </w:tc>
        <w:tc>
          <w:tcPr>
            <w:tcW w:w="1290" w:type="dxa"/>
            <w:vMerge w:val="restart"/>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固定资产</w:t>
            </w:r>
            <w:r>
              <w:rPr>
                <w:rFonts w:hint="eastAsia" w:ascii="仿宋" w:hAnsi="仿宋" w:eastAsia="仿宋" w:cs="仿宋"/>
                <w:color w:val="000000"/>
                <w:sz w:val="24"/>
                <w:szCs w:val="24"/>
                <w:lang w:val="en-US" w:eastAsia="zh-CN"/>
              </w:rPr>
              <w:t xml:space="preserve">  </w:t>
            </w:r>
          </w:p>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合计</w:t>
            </w:r>
          </w:p>
        </w:tc>
        <w:tc>
          <w:tcPr>
            <w:tcW w:w="5869" w:type="dxa"/>
            <w:gridSpan w:val="10"/>
            <w:tcBorders>
              <w:left w:val="single" w:color="auto" w:sz="4" w:space="0"/>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其中：</w:t>
            </w:r>
          </w:p>
        </w:tc>
        <w:tc>
          <w:tcPr>
            <w:tcW w:w="879" w:type="dxa"/>
            <w:vMerge w:val="restart"/>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 w:hAnsi="仿宋" w:eastAsia="仿宋" w:cs="仿宋"/>
                <w:sz w:val="24"/>
                <w:szCs w:val="24"/>
              </w:rPr>
            </w:pPr>
          </w:p>
        </w:tc>
        <w:tc>
          <w:tcPr>
            <w:tcW w:w="1290" w:type="dxa"/>
            <w:vMerge w:val="continue"/>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rPr>
            </w:pPr>
          </w:p>
        </w:tc>
        <w:tc>
          <w:tcPr>
            <w:tcW w:w="2225" w:type="dxa"/>
            <w:gridSpan w:val="3"/>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出租固定资产</w:t>
            </w:r>
          </w:p>
        </w:tc>
        <w:tc>
          <w:tcPr>
            <w:tcW w:w="879" w:type="dxa"/>
            <w:vMerge w:val="continue"/>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20" w:hRule="atLeast"/>
          <w:jc w:val="center"/>
        </w:trPr>
        <w:tc>
          <w:tcPr>
            <w:tcW w:w="1700" w:type="dxa"/>
            <w:gridSpan w:val="3"/>
            <w:vAlign w:val="center"/>
          </w:tcPr>
          <w:p>
            <w:pPr>
              <w:spacing w:line="320" w:lineRule="exact"/>
              <w:jc w:val="center"/>
              <w:rPr>
                <w:rFonts w:hint="eastAsia" w:ascii="仿宋" w:hAnsi="仿宋" w:eastAsia="仿宋" w:cs="仿宋"/>
                <w:sz w:val="24"/>
                <w:szCs w:val="24"/>
              </w:rPr>
            </w:pPr>
            <w:r>
              <w:rPr>
                <w:rFonts w:hint="eastAsia" w:ascii="仿宋" w:hAnsi="仿宋" w:eastAsia="仿宋" w:cs="仿宋"/>
                <w:color w:val="000000"/>
                <w:sz w:val="24"/>
                <w:szCs w:val="24"/>
                <w:lang w:val="en-US" w:eastAsia="zh-CN"/>
              </w:rPr>
              <w:t>汇总</w:t>
            </w:r>
          </w:p>
        </w:tc>
        <w:tc>
          <w:tcPr>
            <w:tcW w:w="1290" w:type="dxa"/>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732834.35</w:t>
            </w:r>
          </w:p>
        </w:tc>
        <w:tc>
          <w:tcPr>
            <w:tcW w:w="2225" w:type="dxa"/>
            <w:gridSpan w:val="3"/>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732834.35</w:t>
            </w:r>
          </w:p>
        </w:tc>
        <w:tc>
          <w:tcPr>
            <w:tcW w:w="3644" w:type="dxa"/>
            <w:gridSpan w:val="7"/>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0</w:t>
            </w:r>
          </w:p>
        </w:tc>
        <w:tc>
          <w:tcPr>
            <w:tcW w:w="879" w:type="dxa"/>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50" w:hRule="atLeast"/>
          <w:jc w:val="center"/>
        </w:trPr>
        <w:tc>
          <w:tcPr>
            <w:tcW w:w="1700" w:type="dxa"/>
            <w:gridSpan w:val="3"/>
            <w:vAlign w:val="center"/>
          </w:tcPr>
          <w:p>
            <w:pPr>
              <w:spacing w:line="320" w:lineRule="exact"/>
              <w:jc w:val="left"/>
              <w:rPr>
                <w:rFonts w:hint="eastAsia" w:ascii="仿宋" w:hAnsi="仿宋" w:eastAsia="仿宋" w:cs="仿宋"/>
                <w:sz w:val="24"/>
                <w:szCs w:val="24"/>
              </w:rPr>
            </w:pPr>
            <w:r>
              <w:rPr>
                <w:rFonts w:hint="eastAsia" w:ascii="仿宋" w:hAnsi="仿宋" w:eastAsia="仿宋" w:cs="仿宋"/>
                <w:color w:val="000000"/>
                <w:sz w:val="24"/>
                <w:szCs w:val="24"/>
                <w:lang w:val="en-US" w:eastAsia="zh-CN"/>
              </w:rPr>
              <w:t>1、市卫健委机关</w:t>
            </w:r>
          </w:p>
        </w:tc>
        <w:tc>
          <w:tcPr>
            <w:tcW w:w="1290" w:type="dxa"/>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1738.77</w:t>
            </w:r>
          </w:p>
        </w:tc>
        <w:tc>
          <w:tcPr>
            <w:tcW w:w="2225" w:type="dxa"/>
            <w:gridSpan w:val="3"/>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1738.77</w:t>
            </w:r>
          </w:p>
        </w:tc>
        <w:tc>
          <w:tcPr>
            <w:tcW w:w="3644" w:type="dxa"/>
            <w:gridSpan w:val="7"/>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0</w:t>
            </w:r>
          </w:p>
        </w:tc>
        <w:tc>
          <w:tcPr>
            <w:tcW w:w="879" w:type="dxa"/>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35" w:hRule="atLeast"/>
          <w:jc w:val="center"/>
        </w:trPr>
        <w:tc>
          <w:tcPr>
            <w:tcW w:w="1700" w:type="dxa"/>
            <w:gridSpan w:val="3"/>
            <w:vAlign w:val="center"/>
          </w:tcPr>
          <w:p>
            <w:pPr>
              <w:spacing w:line="320" w:lineRule="exact"/>
              <w:jc w:val="left"/>
              <w:rPr>
                <w:rFonts w:hint="eastAsia" w:ascii="仿宋" w:hAnsi="仿宋" w:eastAsia="仿宋" w:cs="仿宋"/>
                <w:sz w:val="24"/>
                <w:szCs w:val="24"/>
              </w:rPr>
            </w:pPr>
            <w:r>
              <w:rPr>
                <w:rFonts w:hint="eastAsia" w:ascii="仿宋" w:hAnsi="仿宋" w:eastAsia="仿宋" w:cs="仿宋"/>
                <w:color w:val="000000"/>
                <w:sz w:val="24"/>
                <w:szCs w:val="24"/>
                <w:lang w:val="en-US" w:eastAsia="zh-CN"/>
              </w:rPr>
              <w:t>2、岳阳市一医院</w:t>
            </w:r>
          </w:p>
        </w:tc>
        <w:tc>
          <w:tcPr>
            <w:tcW w:w="1290" w:type="dxa"/>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86924</w:t>
            </w:r>
          </w:p>
        </w:tc>
        <w:tc>
          <w:tcPr>
            <w:tcW w:w="2225" w:type="dxa"/>
            <w:gridSpan w:val="3"/>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86924</w:t>
            </w:r>
          </w:p>
        </w:tc>
        <w:tc>
          <w:tcPr>
            <w:tcW w:w="3644" w:type="dxa"/>
            <w:gridSpan w:val="7"/>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0</w:t>
            </w:r>
          </w:p>
        </w:tc>
        <w:tc>
          <w:tcPr>
            <w:tcW w:w="879" w:type="dxa"/>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0" w:hRule="atLeast"/>
          <w:jc w:val="center"/>
        </w:trPr>
        <w:tc>
          <w:tcPr>
            <w:tcW w:w="1700" w:type="dxa"/>
            <w:gridSpan w:val="3"/>
            <w:vAlign w:val="center"/>
          </w:tcPr>
          <w:p>
            <w:pPr>
              <w:spacing w:line="320" w:lineRule="exact"/>
              <w:jc w:val="left"/>
              <w:rPr>
                <w:rFonts w:hint="eastAsia" w:ascii="仿宋" w:hAnsi="仿宋" w:eastAsia="仿宋" w:cs="仿宋"/>
                <w:sz w:val="24"/>
                <w:szCs w:val="24"/>
              </w:rPr>
            </w:pPr>
            <w:r>
              <w:rPr>
                <w:rFonts w:hint="eastAsia" w:ascii="仿宋" w:hAnsi="仿宋" w:eastAsia="仿宋" w:cs="仿宋"/>
                <w:color w:val="000000"/>
                <w:sz w:val="24"/>
                <w:szCs w:val="24"/>
                <w:lang w:val="en-US" w:eastAsia="zh-CN"/>
              </w:rPr>
              <w:t>3、岳阳市二医院</w:t>
            </w:r>
          </w:p>
        </w:tc>
        <w:tc>
          <w:tcPr>
            <w:tcW w:w="1290" w:type="dxa"/>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570418.85</w:t>
            </w:r>
          </w:p>
        </w:tc>
        <w:tc>
          <w:tcPr>
            <w:tcW w:w="2225" w:type="dxa"/>
            <w:gridSpan w:val="3"/>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570418.85</w:t>
            </w:r>
          </w:p>
        </w:tc>
        <w:tc>
          <w:tcPr>
            <w:tcW w:w="3644" w:type="dxa"/>
            <w:gridSpan w:val="7"/>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0</w:t>
            </w:r>
          </w:p>
        </w:tc>
        <w:tc>
          <w:tcPr>
            <w:tcW w:w="879" w:type="dxa"/>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 w:hAnsi="仿宋" w:eastAsia="仿宋" w:cs="仿宋"/>
                <w:sz w:val="24"/>
                <w:szCs w:val="24"/>
              </w:rPr>
            </w:pPr>
            <w:r>
              <w:rPr>
                <w:rFonts w:hint="eastAsia" w:ascii="仿宋" w:hAnsi="仿宋" w:eastAsia="仿宋" w:cs="仿宋"/>
                <w:color w:val="000000"/>
                <w:sz w:val="24"/>
                <w:szCs w:val="24"/>
                <w:lang w:val="en-US" w:eastAsia="zh-CN"/>
              </w:rPr>
              <w:t>4、岳阳市三医院</w:t>
            </w:r>
          </w:p>
        </w:tc>
        <w:tc>
          <w:tcPr>
            <w:tcW w:w="1290" w:type="dxa"/>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12530</w:t>
            </w:r>
          </w:p>
        </w:tc>
        <w:tc>
          <w:tcPr>
            <w:tcW w:w="2225" w:type="dxa"/>
            <w:gridSpan w:val="3"/>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12530</w:t>
            </w:r>
          </w:p>
        </w:tc>
        <w:tc>
          <w:tcPr>
            <w:tcW w:w="3644" w:type="dxa"/>
            <w:gridSpan w:val="7"/>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0</w:t>
            </w:r>
          </w:p>
        </w:tc>
        <w:tc>
          <w:tcPr>
            <w:tcW w:w="879" w:type="dxa"/>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50" w:hRule="atLeast"/>
          <w:jc w:val="center"/>
        </w:trPr>
        <w:tc>
          <w:tcPr>
            <w:tcW w:w="1700" w:type="dxa"/>
            <w:gridSpan w:val="3"/>
            <w:vAlign w:val="center"/>
          </w:tcPr>
          <w:p>
            <w:pPr>
              <w:spacing w:line="320" w:lineRule="exact"/>
              <w:jc w:val="left"/>
              <w:rPr>
                <w:rFonts w:hint="eastAsia" w:ascii="仿宋" w:hAnsi="仿宋" w:eastAsia="仿宋" w:cs="仿宋"/>
                <w:sz w:val="24"/>
                <w:szCs w:val="24"/>
              </w:rPr>
            </w:pPr>
            <w:r>
              <w:rPr>
                <w:rFonts w:hint="eastAsia" w:ascii="仿宋" w:hAnsi="仿宋" w:eastAsia="仿宋" w:cs="仿宋"/>
                <w:color w:val="000000"/>
                <w:sz w:val="24"/>
                <w:szCs w:val="24"/>
                <w:lang w:val="en-US" w:eastAsia="zh-CN"/>
              </w:rPr>
              <w:t>5、岳阳市中医院</w:t>
            </w:r>
          </w:p>
        </w:tc>
        <w:tc>
          <w:tcPr>
            <w:tcW w:w="1290" w:type="dxa"/>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32740</w:t>
            </w:r>
          </w:p>
        </w:tc>
        <w:tc>
          <w:tcPr>
            <w:tcW w:w="2225" w:type="dxa"/>
            <w:gridSpan w:val="3"/>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32740</w:t>
            </w:r>
          </w:p>
        </w:tc>
        <w:tc>
          <w:tcPr>
            <w:tcW w:w="3644" w:type="dxa"/>
            <w:gridSpan w:val="7"/>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0</w:t>
            </w:r>
          </w:p>
        </w:tc>
        <w:tc>
          <w:tcPr>
            <w:tcW w:w="879" w:type="dxa"/>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80" w:hRule="atLeast"/>
          <w:jc w:val="center"/>
        </w:trPr>
        <w:tc>
          <w:tcPr>
            <w:tcW w:w="1700" w:type="dxa"/>
            <w:gridSpan w:val="3"/>
            <w:vAlign w:val="center"/>
          </w:tcPr>
          <w:p>
            <w:pPr>
              <w:spacing w:line="320" w:lineRule="exact"/>
              <w:jc w:val="left"/>
              <w:rPr>
                <w:rFonts w:hint="eastAsia" w:ascii="仿宋" w:hAnsi="仿宋" w:eastAsia="仿宋" w:cs="仿宋"/>
                <w:sz w:val="24"/>
                <w:szCs w:val="24"/>
              </w:rPr>
            </w:pPr>
            <w:r>
              <w:rPr>
                <w:rFonts w:hint="eastAsia" w:ascii="仿宋" w:hAnsi="仿宋" w:eastAsia="仿宋" w:cs="仿宋"/>
                <w:color w:val="000000"/>
                <w:sz w:val="24"/>
                <w:szCs w:val="24"/>
                <w:lang w:val="en-US" w:eastAsia="zh-CN"/>
              </w:rPr>
              <w:t>6、岳阳市妇幼保健院</w:t>
            </w:r>
          </w:p>
        </w:tc>
        <w:tc>
          <w:tcPr>
            <w:tcW w:w="1290" w:type="dxa"/>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17238.2</w:t>
            </w:r>
          </w:p>
        </w:tc>
        <w:tc>
          <w:tcPr>
            <w:tcW w:w="2225" w:type="dxa"/>
            <w:gridSpan w:val="3"/>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17238.2041</w:t>
            </w:r>
          </w:p>
        </w:tc>
        <w:tc>
          <w:tcPr>
            <w:tcW w:w="3644" w:type="dxa"/>
            <w:gridSpan w:val="7"/>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0</w:t>
            </w:r>
          </w:p>
        </w:tc>
        <w:tc>
          <w:tcPr>
            <w:tcW w:w="879" w:type="dxa"/>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20" w:hRule="atLeast"/>
          <w:jc w:val="center"/>
        </w:trPr>
        <w:tc>
          <w:tcPr>
            <w:tcW w:w="1700" w:type="dxa"/>
            <w:gridSpan w:val="3"/>
            <w:vAlign w:val="center"/>
          </w:tcPr>
          <w:p>
            <w:pPr>
              <w:spacing w:line="320" w:lineRule="exact"/>
              <w:jc w:val="left"/>
              <w:rPr>
                <w:rFonts w:hint="eastAsia" w:ascii="仿宋" w:hAnsi="仿宋" w:eastAsia="仿宋" w:cs="仿宋"/>
                <w:sz w:val="24"/>
                <w:szCs w:val="24"/>
              </w:rPr>
            </w:pPr>
            <w:r>
              <w:rPr>
                <w:rFonts w:hint="eastAsia" w:ascii="仿宋" w:hAnsi="仿宋" w:eastAsia="仿宋" w:cs="仿宋"/>
                <w:color w:val="000000"/>
                <w:sz w:val="24"/>
                <w:szCs w:val="24"/>
                <w:lang w:val="en-US" w:eastAsia="zh-CN"/>
              </w:rPr>
              <w:t>7、岳阳市疾控中心</w:t>
            </w:r>
          </w:p>
        </w:tc>
        <w:tc>
          <w:tcPr>
            <w:tcW w:w="1290" w:type="dxa"/>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2609.39</w:t>
            </w:r>
          </w:p>
        </w:tc>
        <w:tc>
          <w:tcPr>
            <w:tcW w:w="2225" w:type="dxa"/>
            <w:gridSpan w:val="3"/>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2609.39</w:t>
            </w:r>
          </w:p>
        </w:tc>
        <w:tc>
          <w:tcPr>
            <w:tcW w:w="3644" w:type="dxa"/>
            <w:gridSpan w:val="7"/>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0</w:t>
            </w:r>
          </w:p>
        </w:tc>
        <w:tc>
          <w:tcPr>
            <w:tcW w:w="879" w:type="dxa"/>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0" w:hRule="atLeast"/>
          <w:jc w:val="center"/>
        </w:trPr>
        <w:tc>
          <w:tcPr>
            <w:tcW w:w="1700" w:type="dxa"/>
            <w:gridSpan w:val="3"/>
            <w:vAlign w:val="center"/>
          </w:tcPr>
          <w:p>
            <w:pPr>
              <w:spacing w:line="320" w:lineRule="exact"/>
              <w:jc w:val="left"/>
              <w:rPr>
                <w:rFonts w:hint="eastAsia" w:ascii="仿宋" w:hAnsi="仿宋" w:eastAsia="仿宋" w:cs="仿宋"/>
                <w:sz w:val="24"/>
                <w:szCs w:val="24"/>
              </w:rPr>
            </w:pPr>
            <w:r>
              <w:rPr>
                <w:rFonts w:hint="eastAsia" w:ascii="仿宋" w:hAnsi="仿宋" w:eastAsia="仿宋" w:cs="仿宋"/>
                <w:color w:val="000000"/>
                <w:sz w:val="24"/>
                <w:szCs w:val="24"/>
                <w:lang w:val="en-US" w:eastAsia="zh-CN"/>
              </w:rPr>
              <w:t>8、岳阳市中心血站</w:t>
            </w:r>
          </w:p>
        </w:tc>
        <w:tc>
          <w:tcPr>
            <w:tcW w:w="1290" w:type="dxa"/>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8510.02</w:t>
            </w:r>
          </w:p>
        </w:tc>
        <w:tc>
          <w:tcPr>
            <w:tcW w:w="2225" w:type="dxa"/>
            <w:gridSpan w:val="3"/>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8510.02</w:t>
            </w:r>
          </w:p>
        </w:tc>
        <w:tc>
          <w:tcPr>
            <w:tcW w:w="3644" w:type="dxa"/>
            <w:gridSpan w:val="7"/>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0</w:t>
            </w:r>
          </w:p>
        </w:tc>
        <w:tc>
          <w:tcPr>
            <w:tcW w:w="879" w:type="dxa"/>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40" w:hRule="atLeast"/>
          <w:jc w:val="center"/>
        </w:trPr>
        <w:tc>
          <w:tcPr>
            <w:tcW w:w="1700" w:type="dxa"/>
            <w:gridSpan w:val="3"/>
            <w:vAlign w:val="center"/>
          </w:tcPr>
          <w:p>
            <w:pPr>
              <w:spacing w:line="320" w:lineRule="exact"/>
              <w:jc w:val="left"/>
              <w:rPr>
                <w:rFonts w:hint="eastAsia" w:ascii="仿宋" w:hAnsi="仿宋" w:eastAsia="仿宋" w:cs="仿宋"/>
                <w:sz w:val="24"/>
                <w:szCs w:val="24"/>
              </w:rPr>
            </w:pPr>
            <w:r>
              <w:rPr>
                <w:rFonts w:hint="eastAsia" w:ascii="仿宋" w:hAnsi="仿宋" w:eastAsia="仿宋" w:cs="仿宋"/>
                <w:color w:val="000000"/>
                <w:sz w:val="24"/>
                <w:szCs w:val="24"/>
                <w:lang w:val="en-US" w:eastAsia="zh-CN"/>
              </w:rPr>
              <w:t>9、市卫计综合监督执法局</w:t>
            </w:r>
          </w:p>
        </w:tc>
        <w:tc>
          <w:tcPr>
            <w:tcW w:w="1290" w:type="dxa"/>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125.12</w:t>
            </w:r>
          </w:p>
        </w:tc>
        <w:tc>
          <w:tcPr>
            <w:tcW w:w="2225" w:type="dxa"/>
            <w:gridSpan w:val="3"/>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125.12</w:t>
            </w:r>
          </w:p>
        </w:tc>
        <w:tc>
          <w:tcPr>
            <w:tcW w:w="3644" w:type="dxa"/>
            <w:gridSpan w:val="7"/>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0</w:t>
            </w:r>
          </w:p>
        </w:tc>
        <w:tc>
          <w:tcPr>
            <w:tcW w:w="879" w:type="dxa"/>
            <w:vAlign w:val="center"/>
          </w:tcPr>
          <w:p>
            <w:pPr>
              <w:autoSpaceDN w:val="0"/>
              <w:spacing w:line="32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738" w:type="dxa"/>
            <w:gridSpan w:val="15"/>
            <w:vAlign w:val="center"/>
          </w:tcPr>
          <w:p>
            <w:pPr>
              <w:autoSpaceDN w:val="0"/>
              <w:spacing w:line="320" w:lineRule="exact"/>
              <w:jc w:val="center"/>
              <w:textAlignment w:val="center"/>
              <w:rPr>
                <w:rFonts w:hint="eastAsia" w:ascii="黑体" w:hAnsi="黑体" w:eastAsia="黑体" w:cs="黑体"/>
                <w:color w:val="000000"/>
                <w:sz w:val="28"/>
                <w:szCs w:val="28"/>
              </w:rPr>
            </w:pPr>
          </w:p>
          <w:p>
            <w:pPr>
              <w:numPr>
                <w:ilvl w:val="0"/>
                <w:numId w:val="2"/>
              </w:numPr>
              <w:autoSpaceDN w:val="0"/>
              <w:spacing w:line="320" w:lineRule="exact"/>
              <w:ind w:left="210" w:leftChars="0" w:firstLineChars="0"/>
              <w:jc w:val="center"/>
              <w:textAlignment w:val="center"/>
              <w:rPr>
                <w:rFonts w:hint="eastAsia" w:ascii="黑体" w:hAnsi="黑体" w:eastAsia="黑体" w:cs="黑体"/>
                <w:color w:val="000000"/>
                <w:sz w:val="28"/>
                <w:szCs w:val="28"/>
              </w:rPr>
            </w:pPr>
            <w:r>
              <w:rPr>
                <w:rFonts w:hint="eastAsia" w:ascii="黑体" w:hAnsi="黑体" w:eastAsia="黑体" w:cs="黑体"/>
                <w:color w:val="000000"/>
                <w:sz w:val="28"/>
                <w:szCs w:val="28"/>
              </w:rPr>
              <w:t>部门（单位）整体支出绩效自评情况</w:t>
            </w:r>
          </w:p>
          <w:p>
            <w:pPr>
              <w:numPr>
                <w:ilvl w:val="0"/>
                <w:numId w:val="0"/>
              </w:numPr>
              <w:autoSpaceDN w:val="0"/>
              <w:spacing w:line="320" w:lineRule="exact"/>
              <w:jc w:val="both"/>
              <w:textAlignment w:val="center"/>
              <w:rPr>
                <w:rFonts w:hint="eastAsia" w:ascii="黑体" w:hAnsi="黑体" w:eastAsia="黑体" w:cs="黑体"/>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23"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07"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6"/>
            <w:vAlign w:val="center"/>
          </w:tcPr>
          <w:p>
            <w:pPr>
              <w:autoSpaceDN w:val="0"/>
              <w:spacing w:line="320" w:lineRule="exact"/>
              <w:jc w:val="left"/>
              <w:textAlignment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目标1：切实做好新冠肺炎疫情防控工作，确保全市人民生命健康安全。</w:t>
            </w:r>
          </w:p>
          <w:p>
            <w:pPr>
              <w:autoSpaceDN w:val="0"/>
              <w:spacing w:line="320" w:lineRule="exact"/>
              <w:jc w:val="left"/>
              <w:textAlignment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 xml:space="preserve">    </w:t>
            </w:r>
          </w:p>
          <w:p>
            <w:pPr>
              <w:autoSpaceDN w:val="0"/>
              <w:spacing w:line="320" w:lineRule="exact"/>
              <w:jc w:val="left"/>
              <w:textAlignment w:val="center"/>
              <w:rPr>
                <w:rFonts w:hint="eastAsia" w:ascii="仿宋" w:hAnsi="仿宋" w:eastAsia="仿宋" w:cs="仿宋"/>
                <w:b w:val="0"/>
                <w:bCs/>
                <w:sz w:val="24"/>
                <w:szCs w:val="24"/>
                <w:lang w:val="en-US" w:eastAsia="zh-CN"/>
              </w:rPr>
            </w:pPr>
          </w:p>
          <w:p>
            <w:pPr>
              <w:autoSpaceDN w:val="0"/>
              <w:spacing w:line="320" w:lineRule="exact"/>
              <w:jc w:val="left"/>
              <w:textAlignment w:val="center"/>
              <w:rPr>
                <w:rFonts w:hint="eastAsia" w:ascii="仿宋" w:hAnsi="仿宋" w:eastAsia="仿宋" w:cs="仿宋"/>
                <w:b w:val="0"/>
                <w:bCs/>
                <w:sz w:val="24"/>
                <w:szCs w:val="24"/>
                <w:lang w:val="en-US" w:eastAsia="zh-CN"/>
              </w:rPr>
            </w:pPr>
          </w:p>
          <w:p>
            <w:pPr>
              <w:autoSpaceDN w:val="0"/>
              <w:spacing w:line="320" w:lineRule="exact"/>
              <w:jc w:val="left"/>
              <w:textAlignment w:val="center"/>
              <w:rPr>
                <w:rFonts w:hint="default" w:ascii="仿宋" w:hAnsi="仿宋" w:eastAsia="仿宋" w:cs="仿宋"/>
                <w:b w:val="0"/>
                <w:bCs/>
                <w:sz w:val="24"/>
                <w:szCs w:val="24"/>
                <w:lang w:val="en-US" w:eastAsia="zh-CN"/>
              </w:rPr>
            </w:pPr>
          </w:p>
          <w:p>
            <w:pPr>
              <w:autoSpaceDN w:val="0"/>
              <w:spacing w:line="320" w:lineRule="exact"/>
              <w:jc w:val="left"/>
              <w:textAlignment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目标2：持续深化卫生健康服务供给侧结构性改革。推进分级诊疗；加强公立医院管理。</w:t>
            </w:r>
          </w:p>
          <w:p>
            <w:pPr>
              <w:autoSpaceDN w:val="0"/>
              <w:spacing w:line="320" w:lineRule="exact"/>
              <w:jc w:val="left"/>
              <w:textAlignment w:val="center"/>
              <w:rPr>
                <w:rFonts w:hint="eastAsia" w:ascii="仿宋" w:hAnsi="仿宋" w:eastAsia="仿宋" w:cs="仿宋"/>
                <w:b w:val="0"/>
                <w:bCs/>
                <w:sz w:val="24"/>
                <w:szCs w:val="24"/>
                <w:lang w:val="en-US" w:eastAsia="zh-CN"/>
              </w:rPr>
            </w:pPr>
          </w:p>
          <w:p>
            <w:pPr>
              <w:autoSpaceDN w:val="0"/>
              <w:spacing w:line="320" w:lineRule="exact"/>
              <w:jc w:val="left"/>
              <w:textAlignment w:val="center"/>
              <w:rPr>
                <w:rFonts w:hint="eastAsia" w:ascii="仿宋" w:hAnsi="仿宋" w:eastAsia="仿宋" w:cs="仿宋"/>
                <w:b w:val="0"/>
                <w:bCs/>
                <w:sz w:val="24"/>
                <w:szCs w:val="24"/>
                <w:lang w:val="en-US" w:eastAsia="zh-CN"/>
              </w:rPr>
            </w:pPr>
          </w:p>
          <w:p>
            <w:pPr>
              <w:autoSpaceDN w:val="0"/>
              <w:spacing w:line="320" w:lineRule="exact"/>
              <w:jc w:val="left"/>
              <w:textAlignment w:val="center"/>
              <w:rPr>
                <w:rFonts w:hint="eastAsia" w:ascii="仿宋" w:hAnsi="仿宋" w:eastAsia="仿宋" w:cs="仿宋"/>
                <w:b w:val="0"/>
                <w:bCs/>
                <w:sz w:val="24"/>
                <w:szCs w:val="24"/>
                <w:lang w:val="en-US" w:eastAsia="zh-CN"/>
              </w:rPr>
            </w:pPr>
          </w:p>
          <w:p>
            <w:pPr>
              <w:autoSpaceDN w:val="0"/>
              <w:spacing w:line="320" w:lineRule="exact"/>
              <w:jc w:val="left"/>
              <w:textAlignment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目标3：</w:t>
            </w:r>
            <w:r>
              <w:rPr>
                <w:rFonts w:hint="eastAsia" w:ascii="仿宋" w:hAnsi="仿宋" w:eastAsia="仿宋" w:cs="仿宋"/>
                <w:b w:val="0"/>
                <w:bCs/>
                <w:sz w:val="24"/>
                <w:szCs w:val="24"/>
                <w:lang w:val="en-US" w:eastAsia="zh-CN"/>
              </w:rPr>
              <w:t>健康扶贫实行“回头查、回头看、回头改”和“挂牌督战”，力求完美收官。</w:t>
            </w:r>
          </w:p>
          <w:p>
            <w:pPr>
              <w:autoSpaceDN w:val="0"/>
              <w:spacing w:line="320" w:lineRule="exact"/>
              <w:jc w:val="left"/>
              <w:textAlignment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 xml:space="preserve">  </w:t>
            </w:r>
          </w:p>
          <w:p>
            <w:pPr>
              <w:autoSpaceDN w:val="0"/>
              <w:spacing w:line="320" w:lineRule="exact"/>
              <w:jc w:val="left"/>
              <w:textAlignment w:val="center"/>
              <w:rPr>
                <w:rFonts w:hint="eastAsia" w:ascii="仿宋" w:hAnsi="仿宋" w:eastAsia="仿宋" w:cs="仿宋"/>
                <w:b w:val="0"/>
                <w:bCs/>
                <w:sz w:val="24"/>
                <w:szCs w:val="24"/>
                <w:lang w:val="en-US" w:eastAsia="zh-CN"/>
              </w:rPr>
            </w:pPr>
          </w:p>
          <w:p>
            <w:pPr>
              <w:autoSpaceDN w:val="0"/>
              <w:spacing w:line="320" w:lineRule="exact"/>
              <w:jc w:val="left"/>
              <w:textAlignment w:val="center"/>
              <w:rPr>
                <w:rFonts w:hint="default" w:ascii="仿宋" w:hAnsi="仿宋" w:eastAsia="仿宋" w:cs="仿宋"/>
                <w:b w:val="0"/>
                <w:bCs/>
                <w:sz w:val="24"/>
                <w:szCs w:val="24"/>
                <w:lang w:val="en-US" w:eastAsia="zh-CN"/>
              </w:rPr>
            </w:pPr>
          </w:p>
          <w:p>
            <w:pPr>
              <w:autoSpaceDN w:val="0"/>
              <w:spacing w:line="320" w:lineRule="exact"/>
              <w:jc w:val="left"/>
              <w:textAlignment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目标4：扎实做好公共卫生和重大疾病防控工作。为群众提供14类基本公共卫生服务，完善疾病预防控制体系和保障机制。</w:t>
            </w:r>
          </w:p>
          <w:p>
            <w:pPr>
              <w:autoSpaceDN w:val="0"/>
              <w:spacing w:line="320" w:lineRule="exact"/>
              <w:jc w:val="left"/>
              <w:textAlignment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 xml:space="preserve">  </w:t>
            </w:r>
          </w:p>
          <w:p>
            <w:pPr>
              <w:autoSpaceDN w:val="0"/>
              <w:spacing w:line="320" w:lineRule="exact"/>
              <w:jc w:val="left"/>
              <w:textAlignment w:val="center"/>
              <w:rPr>
                <w:rFonts w:hint="eastAsia" w:ascii="仿宋" w:hAnsi="仿宋" w:eastAsia="仿宋" w:cs="仿宋"/>
                <w:b w:val="0"/>
                <w:bCs/>
                <w:sz w:val="24"/>
                <w:szCs w:val="24"/>
                <w:lang w:val="en-US" w:eastAsia="zh-CN"/>
              </w:rPr>
            </w:pPr>
          </w:p>
          <w:p>
            <w:pPr>
              <w:autoSpaceDN w:val="0"/>
              <w:spacing w:line="320" w:lineRule="exact"/>
              <w:jc w:val="left"/>
              <w:textAlignment w:val="center"/>
              <w:rPr>
                <w:rFonts w:hint="default" w:ascii="仿宋" w:hAnsi="仿宋" w:eastAsia="仿宋" w:cs="仿宋"/>
                <w:b w:val="0"/>
                <w:bCs/>
                <w:sz w:val="24"/>
                <w:szCs w:val="24"/>
                <w:lang w:val="en-US" w:eastAsia="zh-CN"/>
              </w:rPr>
            </w:pPr>
          </w:p>
          <w:p>
            <w:pPr>
              <w:autoSpaceDN w:val="0"/>
              <w:spacing w:line="320" w:lineRule="exact"/>
              <w:jc w:val="left"/>
              <w:textAlignment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目标</w:t>
            </w:r>
            <w:r>
              <w:rPr>
                <w:rFonts w:hint="eastAsia" w:ascii="仿宋" w:hAnsi="仿宋" w:eastAsia="仿宋" w:cs="仿宋"/>
                <w:b w:val="0"/>
                <w:bCs/>
                <w:sz w:val="24"/>
                <w:szCs w:val="24"/>
                <w:lang w:val="en-US" w:eastAsia="zh-CN"/>
              </w:rPr>
              <w:t>5：增强优质医疗服务资源供给能力。打造一批在全省有影响力的专科（技术）品牌；推动构建网格化、整合型医疗服务模式。</w:t>
            </w:r>
          </w:p>
          <w:p>
            <w:pPr>
              <w:autoSpaceDN w:val="0"/>
              <w:spacing w:line="320" w:lineRule="exact"/>
              <w:jc w:val="left"/>
              <w:textAlignment w:val="center"/>
              <w:rPr>
                <w:rFonts w:hint="eastAsia" w:ascii="仿宋" w:hAnsi="仿宋" w:eastAsia="仿宋" w:cs="仿宋"/>
                <w:b w:val="0"/>
                <w:bCs/>
                <w:sz w:val="24"/>
                <w:szCs w:val="24"/>
                <w:lang w:val="en-US" w:eastAsia="zh-CN"/>
              </w:rPr>
            </w:pPr>
          </w:p>
        </w:tc>
        <w:tc>
          <w:tcPr>
            <w:tcW w:w="4523" w:type="dxa"/>
            <w:gridSpan w:val="8"/>
            <w:vAlign w:val="center"/>
          </w:tcPr>
          <w:p>
            <w:pPr>
              <w:autoSpaceDN w:val="0"/>
              <w:spacing w:line="320" w:lineRule="exact"/>
              <w:jc w:val="left"/>
              <w:textAlignment w:val="center"/>
              <w:rPr>
                <w:rFonts w:hint="eastAsia" w:ascii="仿宋" w:hAnsi="仿宋" w:eastAsia="仿宋" w:cs="仿宋"/>
                <w:b w:val="0"/>
                <w:bCs/>
                <w:sz w:val="24"/>
                <w:szCs w:val="24"/>
                <w:lang w:val="en-US" w:eastAsia="zh-CN"/>
              </w:rPr>
            </w:pPr>
          </w:p>
          <w:p>
            <w:pPr>
              <w:numPr>
                <w:ilvl w:val="0"/>
                <w:numId w:val="3"/>
              </w:numPr>
              <w:autoSpaceDN w:val="0"/>
              <w:spacing w:line="320" w:lineRule="exact"/>
              <w:ind w:firstLine="480" w:firstLineChars="200"/>
              <w:jc w:val="left"/>
              <w:textAlignment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全市累计报告确诊病例156例，治愈率99.3%，51天实现所有确诊病例清零，截至元月3日，连续319天无新增病例。</w:t>
            </w:r>
            <w:r>
              <w:rPr>
                <w:rFonts w:hint="eastAsia" w:ascii="仿宋" w:hAnsi="仿宋" w:eastAsia="仿宋" w:cs="仿宋"/>
                <w:b w:val="0"/>
                <w:bCs/>
                <w:sz w:val="24"/>
                <w:szCs w:val="24"/>
                <w:lang w:val="zh-CN" w:eastAsia="zh-CN"/>
              </w:rPr>
              <w:t>严格常态化防控工作，</w:t>
            </w:r>
            <w:r>
              <w:rPr>
                <w:rFonts w:hint="eastAsia" w:ascii="仿宋" w:hAnsi="仿宋" w:eastAsia="仿宋" w:cs="仿宋"/>
                <w:b w:val="0"/>
                <w:bCs/>
                <w:sz w:val="24"/>
                <w:szCs w:val="24"/>
                <w:lang w:val="en-US" w:eastAsia="zh-CN"/>
              </w:rPr>
              <w:t>全市核酸检测能力、监测预警能力、应急保障能力得到显著提升，防疫物资实行实物储备与合同储备相结合，</w:t>
            </w:r>
            <w:r>
              <w:rPr>
                <w:rFonts w:hint="eastAsia" w:ascii="仿宋" w:hAnsi="仿宋" w:eastAsia="仿宋" w:cs="仿宋"/>
                <w:b w:val="0"/>
                <w:bCs/>
                <w:sz w:val="24"/>
                <w:szCs w:val="24"/>
                <w:lang w:val="zh-CN" w:eastAsia="zh-CN"/>
              </w:rPr>
              <w:t>重要医用防护物资动态平衡。强化院感防控，</w:t>
            </w:r>
            <w:r>
              <w:rPr>
                <w:rFonts w:hint="eastAsia" w:ascii="仿宋" w:hAnsi="仿宋" w:eastAsia="仿宋" w:cs="仿宋"/>
                <w:b w:val="0"/>
                <w:bCs/>
                <w:sz w:val="24"/>
                <w:szCs w:val="24"/>
                <w:lang w:val="en-US" w:eastAsia="zh-CN"/>
              </w:rPr>
              <w:t>有序推进重点疫苗接种工作。</w:t>
            </w:r>
          </w:p>
          <w:p>
            <w:pPr>
              <w:numPr>
                <w:numId w:val="0"/>
              </w:numPr>
              <w:autoSpaceDN w:val="0"/>
              <w:spacing w:line="320" w:lineRule="exact"/>
              <w:jc w:val="left"/>
              <w:textAlignment w:val="center"/>
              <w:rPr>
                <w:rFonts w:hint="eastAsia" w:ascii="仿宋" w:hAnsi="仿宋" w:eastAsia="仿宋" w:cs="仿宋"/>
                <w:b w:val="0"/>
                <w:bCs/>
                <w:sz w:val="24"/>
                <w:szCs w:val="24"/>
                <w:lang w:val="en-US" w:eastAsia="zh-CN"/>
              </w:rPr>
            </w:pPr>
          </w:p>
          <w:p>
            <w:pPr>
              <w:numPr>
                <w:ilvl w:val="0"/>
                <w:numId w:val="3"/>
              </w:numPr>
              <w:autoSpaceDN w:val="0"/>
              <w:spacing w:line="320" w:lineRule="exact"/>
              <w:ind w:left="0" w:leftChars="0" w:firstLine="480" w:firstLineChars="200"/>
              <w:jc w:val="left"/>
              <w:textAlignment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进一步深化改革，市疾控中心完成防治分离，迁建项目完成实验楼建设，综合楼建至第17层；推进医联体建设，下转率较去年同期增长39%。对856项医疗服务价格进行调整，对基层服务价格重新梳理，新增54个单病种支付标准；推行“一件事一次办”、“最多跑一次”改革。</w:t>
            </w:r>
          </w:p>
          <w:p>
            <w:pPr>
              <w:numPr>
                <w:numId w:val="0"/>
              </w:numPr>
              <w:autoSpaceDN w:val="0"/>
              <w:spacing w:line="320" w:lineRule="exact"/>
              <w:ind w:leftChars="200"/>
              <w:jc w:val="left"/>
              <w:textAlignment w:val="center"/>
              <w:rPr>
                <w:rFonts w:hint="eastAsia" w:ascii="仿宋" w:hAnsi="仿宋" w:eastAsia="仿宋" w:cs="仿宋"/>
                <w:b w:val="0"/>
                <w:bCs/>
                <w:sz w:val="24"/>
                <w:szCs w:val="24"/>
                <w:lang w:val="en-US" w:eastAsia="zh-CN"/>
              </w:rPr>
            </w:pPr>
          </w:p>
          <w:p>
            <w:pPr>
              <w:numPr>
                <w:ilvl w:val="0"/>
                <w:numId w:val="3"/>
              </w:numPr>
              <w:autoSpaceDN w:val="0"/>
              <w:spacing w:line="320" w:lineRule="exact"/>
              <w:ind w:left="0" w:leftChars="0" w:firstLine="480" w:firstLineChars="200"/>
              <w:jc w:val="left"/>
              <w:textAlignment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贫困人口体检尽检、社保尽保、大病尽救、慢病尽签，全面落实了“三提高、两补贴、一减免、一兜底”等各项政策，全市县域内救治率94.16%，全病种医疗费用报销比例85.23%，驻村帮扶大龙山村实现全部脱贫，为脱贫攻坚战贡献力量。</w:t>
            </w:r>
          </w:p>
          <w:p>
            <w:pPr>
              <w:numPr>
                <w:numId w:val="0"/>
              </w:numPr>
              <w:autoSpaceDN w:val="0"/>
              <w:spacing w:line="320" w:lineRule="exact"/>
              <w:ind w:leftChars="200"/>
              <w:jc w:val="left"/>
              <w:textAlignment w:val="center"/>
              <w:rPr>
                <w:rFonts w:hint="eastAsia" w:ascii="仿宋" w:hAnsi="仿宋" w:eastAsia="仿宋" w:cs="仿宋"/>
                <w:b w:val="0"/>
                <w:bCs/>
                <w:sz w:val="24"/>
                <w:szCs w:val="24"/>
                <w:lang w:val="en-US" w:eastAsia="zh-CN"/>
              </w:rPr>
            </w:pPr>
          </w:p>
          <w:p>
            <w:pPr>
              <w:numPr>
                <w:ilvl w:val="0"/>
                <w:numId w:val="3"/>
              </w:numPr>
              <w:autoSpaceDN w:val="0"/>
              <w:spacing w:line="320" w:lineRule="exact"/>
              <w:ind w:left="0" w:leftChars="0" w:firstLine="480" w:firstLineChars="200"/>
              <w:jc w:val="left"/>
              <w:textAlignment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全年累计报告传染病25368例，发病数与去年同期（33470例）比下降24.21%，无甲类传染病报告。艾滋病、结核病实行科学防控，实行免疫规划防、测、查相结合。大力宣传普及健康教育知识，创新模式，推出三屏宣传</w:t>
            </w:r>
            <w:r>
              <w:rPr>
                <w:rFonts w:hint="eastAsia" w:ascii="仿宋" w:hAnsi="仿宋" w:eastAsia="仿宋" w:cs="仿宋"/>
                <w:b w:val="0"/>
                <w:bCs/>
                <w:sz w:val="24"/>
                <w:szCs w:val="24"/>
                <w:lang w:val="en-US" w:eastAsia="zh-CN"/>
              </w:rPr>
              <w:t>。慢性病防控各项指标均达国家要求并居全省前列。</w:t>
            </w:r>
          </w:p>
          <w:p>
            <w:pPr>
              <w:numPr>
                <w:numId w:val="0"/>
              </w:numPr>
              <w:autoSpaceDN w:val="0"/>
              <w:spacing w:line="320" w:lineRule="exact"/>
              <w:ind w:leftChars="200"/>
              <w:jc w:val="left"/>
              <w:textAlignment w:val="center"/>
              <w:rPr>
                <w:rFonts w:hint="eastAsia" w:ascii="仿宋" w:hAnsi="仿宋" w:eastAsia="仿宋" w:cs="仿宋"/>
                <w:b w:val="0"/>
                <w:bCs/>
                <w:sz w:val="24"/>
                <w:szCs w:val="24"/>
                <w:lang w:val="en-US" w:eastAsia="zh-CN"/>
              </w:rPr>
            </w:pPr>
          </w:p>
          <w:p>
            <w:pPr>
              <w:autoSpaceDN w:val="0"/>
              <w:spacing w:line="320" w:lineRule="exact"/>
              <w:ind w:firstLine="480" w:firstLineChars="200"/>
              <w:jc w:val="left"/>
              <w:textAlignment w:val="center"/>
              <w:rPr>
                <w:rFonts w:hint="eastAsia" w:ascii="仿宋_GB2312" w:hAnsi="仿宋_GB2312" w:eastAsia="仿宋_GB2312" w:cs="仿宋_GB2312"/>
                <w:bCs/>
                <w:sz w:val="28"/>
                <w:szCs w:val="28"/>
                <w:lang w:val="en-US" w:eastAsia="zh-CN"/>
              </w:rPr>
            </w:pPr>
            <w:r>
              <w:rPr>
                <w:rFonts w:hint="eastAsia" w:ascii="仿宋" w:hAnsi="仿宋" w:eastAsia="仿宋" w:cs="仿宋"/>
                <w:b w:val="0"/>
                <w:bCs/>
                <w:sz w:val="24"/>
                <w:szCs w:val="24"/>
                <w:lang w:val="en-US" w:eastAsia="zh-CN"/>
              </w:rPr>
              <w:t>五、全方位加强重点专科建设。市二医院呼吸、骨科、康复、护理等四个专科成功通过湖南省临床重点专科复查评估。肿瘤诊治团队入选岳阳市2020年度“科技创新人才团队”。市妇保院开展“一科一品一特色”优质护理，职业文化，产房、妇科、手术室等项目均取得了较好的成效。</w:t>
            </w:r>
          </w:p>
          <w:p>
            <w:pPr>
              <w:autoSpaceDN w:val="0"/>
              <w:spacing w:line="320" w:lineRule="exact"/>
              <w:jc w:val="left"/>
              <w:textAlignment w:val="center"/>
              <w:rPr>
                <w:rFonts w:hint="eastAsia" w:ascii="仿宋" w:hAnsi="仿宋" w:eastAsia="仿宋" w:cs="仿宋"/>
                <w:b w:val="0"/>
                <w:bCs/>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22"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质量指标</w:t>
            </w:r>
          </w:p>
        </w:tc>
        <w:tc>
          <w:tcPr>
            <w:tcW w:w="2709" w:type="dxa"/>
            <w:gridSpan w:val="4"/>
            <w:vAlign w:val="center"/>
          </w:tcPr>
          <w:p>
            <w:pPr>
              <w:autoSpaceDN w:val="0"/>
              <w:spacing w:line="320" w:lineRule="exact"/>
              <w:jc w:val="left"/>
              <w:textAlignment w:val="center"/>
              <w:rPr>
                <w:rFonts w:hint="eastAsia" w:ascii="仿宋" w:hAnsi="仿宋" w:eastAsia="仿宋" w:cs="仿宋"/>
                <w:color w:val="000000"/>
                <w:sz w:val="24"/>
                <w:szCs w:val="24"/>
              </w:rPr>
            </w:pPr>
          </w:p>
          <w:p>
            <w:pPr>
              <w:autoSpaceDN w:val="0"/>
              <w:spacing w:line="32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指标1：</w:t>
            </w:r>
            <w:r>
              <w:rPr>
                <w:rFonts w:hint="eastAsia" w:ascii="仿宋" w:hAnsi="仿宋" w:eastAsia="仿宋" w:cs="仿宋"/>
                <w:color w:val="000000"/>
                <w:sz w:val="24"/>
                <w:szCs w:val="24"/>
                <w:lang w:eastAsia="zh-CN"/>
              </w:rPr>
              <w:t>严密做好新冠肺炎</w:t>
            </w:r>
            <w:r>
              <w:rPr>
                <w:rFonts w:hint="eastAsia" w:ascii="仿宋" w:hAnsi="仿宋" w:eastAsia="仿宋" w:cs="仿宋"/>
                <w:color w:val="000000"/>
                <w:sz w:val="24"/>
                <w:szCs w:val="24"/>
              </w:rPr>
              <w:t>疫情防控</w:t>
            </w:r>
            <w:r>
              <w:rPr>
                <w:rFonts w:hint="eastAsia" w:ascii="仿宋" w:hAnsi="仿宋" w:eastAsia="仿宋" w:cs="仿宋"/>
                <w:color w:val="000000"/>
                <w:sz w:val="24"/>
                <w:szCs w:val="24"/>
                <w:lang w:eastAsia="zh-CN"/>
              </w:rPr>
              <w:t>工作，保障全市人民生命健康安全。</w:t>
            </w:r>
          </w:p>
          <w:p>
            <w:pPr>
              <w:autoSpaceDN w:val="0"/>
              <w:spacing w:line="320" w:lineRule="exact"/>
              <w:jc w:val="left"/>
              <w:textAlignment w:val="center"/>
              <w:rPr>
                <w:rFonts w:hint="eastAsia" w:ascii="仿宋" w:hAnsi="仿宋" w:eastAsia="仿宋" w:cs="仿宋"/>
                <w:color w:val="000000"/>
                <w:sz w:val="24"/>
                <w:szCs w:val="24"/>
                <w:lang w:eastAsia="zh-CN"/>
              </w:rPr>
            </w:pPr>
          </w:p>
        </w:tc>
        <w:tc>
          <w:tcPr>
            <w:tcW w:w="2622" w:type="dxa"/>
            <w:gridSpan w:val="5"/>
            <w:vAlign w:val="center"/>
          </w:tcPr>
          <w:p>
            <w:pPr>
              <w:numPr>
                <w:ilvl w:val="0"/>
                <w:numId w:val="0"/>
              </w:numPr>
              <w:autoSpaceDN w:val="0"/>
              <w:spacing w:line="320" w:lineRule="exact"/>
              <w:jc w:val="left"/>
              <w:textAlignment w:val="center"/>
              <w:rPr>
                <w:rFonts w:hint="eastAsia" w:ascii="仿宋" w:hAnsi="仿宋" w:eastAsia="仿宋" w:cs="仿宋"/>
                <w:b w:val="0"/>
                <w:bCs/>
                <w:sz w:val="24"/>
                <w:szCs w:val="24"/>
                <w:lang w:val="en-US" w:eastAsia="zh-CN"/>
              </w:rPr>
            </w:pPr>
          </w:p>
          <w:p>
            <w:pPr>
              <w:numPr>
                <w:ilvl w:val="0"/>
                <w:numId w:val="0"/>
              </w:numPr>
              <w:autoSpaceDN w:val="0"/>
              <w:spacing w:line="320" w:lineRule="exact"/>
              <w:jc w:val="left"/>
              <w:textAlignment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全市累计报告确诊病例156例，治愈率99.3%，51天实现确诊病例清零，岳阳市卫健委被评为“全省抗疫先进集体”。</w:t>
            </w:r>
          </w:p>
          <w:p>
            <w:pPr>
              <w:autoSpaceDN w:val="0"/>
              <w:spacing w:line="320" w:lineRule="exact"/>
              <w:jc w:val="left"/>
              <w:textAlignment w:val="center"/>
              <w:rPr>
                <w:rFonts w:hint="eastAsia" w:ascii="仿宋" w:hAnsi="仿宋" w:eastAsia="仿宋" w:cs="仿宋"/>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hint="eastAsia" w:ascii="仿宋" w:hAnsi="仿宋" w:eastAsia="仿宋" w:cs="仿宋"/>
                <w:sz w:val="24"/>
                <w:szCs w:val="24"/>
              </w:rPr>
            </w:pPr>
          </w:p>
        </w:tc>
        <w:tc>
          <w:tcPr>
            <w:tcW w:w="2709" w:type="dxa"/>
            <w:gridSpan w:val="4"/>
            <w:vAlign w:val="center"/>
          </w:tcPr>
          <w:p>
            <w:pPr>
              <w:autoSpaceDN w:val="0"/>
              <w:spacing w:line="320" w:lineRule="exact"/>
              <w:jc w:val="left"/>
              <w:textAlignment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指标2：</w:t>
            </w:r>
            <w:r>
              <w:rPr>
                <w:rFonts w:hint="eastAsia" w:ascii="仿宋_GB2312" w:hAnsi="仿宋_GB2312" w:eastAsia="仿宋_GB2312" w:cs="仿宋_GB2312"/>
                <w:color w:val="000000"/>
                <w:sz w:val="24"/>
                <w:szCs w:val="24"/>
              </w:rPr>
              <w:t>医疗质量稳步提升</w:t>
            </w:r>
          </w:p>
        </w:tc>
        <w:tc>
          <w:tcPr>
            <w:tcW w:w="2622" w:type="dxa"/>
            <w:gridSpan w:val="5"/>
            <w:vAlign w:val="center"/>
          </w:tcPr>
          <w:p>
            <w:pPr>
              <w:numPr>
                <w:ilvl w:val="0"/>
                <w:numId w:val="0"/>
              </w:numPr>
              <w:autoSpaceDN w:val="0"/>
              <w:spacing w:line="320" w:lineRule="exact"/>
              <w:jc w:val="left"/>
              <w:textAlignment w:val="center"/>
              <w:rPr>
                <w:rFonts w:hint="eastAsia" w:ascii="仿宋" w:hAnsi="仿宋" w:eastAsia="仿宋" w:cs="仿宋"/>
                <w:b w:val="0"/>
                <w:bCs/>
                <w:sz w:val="24"/>
                <w:szCs w:val="24"/>
                <w:lang w:val="en-US" w:eastAsia="zh-CN"/>
              </w:rPr>
            </w:pPr>
          </w:p>
          <w:p>
            <w:pPr>
              <w:numPr>
                <w:ilvl w:val="0"/>
                <w:numId w:val="0"/>
              </w:numPr>
              <w:autoSpaceDN w:val="0"/>
              <w:spacing w:line="320" w:lineRule="exact"/>
              <w:jc w:val="left"/>
              <w:textAlignment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五大中心建设扎实推进，进一步落实医疗核心制度、新技术新项目有力开展。开展了粒子植入治疗等30项新技术项目，重点专科建设稳步推进，多学科协作成效显著。</w:t>
            </w:r>
          </w:p>
          <w:p>
            <w:pPr>
              <w:numPr>
                <w:ilvl w:val="0"/>
                <w:numId w:val="0"/>
              </w:numPr>
              <w:autoSpaceDN w:val="0"/>
              <w:spacing w:line="320" w:lineRule="exact"/>
              <w:jc w:val="left"/>
              <w:textAlignment w:val="center"/>
              <w:rPr>
                <w:rFonts w:hint="eastAsia" w:ascii="仿宋" w:hAnsi="仿宋" w:eastAsia="仿宋" w:cs="仿宋"/>
                <w:b w:val="0"/>
                <w:bCs/>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hint="eastAsia" w:ascii="仿宋" w:hAnsi="仿宋" w:eastAsia="仿宋" w:cs="仿宋"/>
                <w:sz w:val="24"/>
                <w:szCs w:val="24"/>
              </w:rPr>
            </w:pPr>
          </w:p>
        </w:tc>
        <w:tc>
          <w:tcPr>
            <w:tcW w:w="2709" w:type="dxa"/>
            <w:gridSpan w:val="4"/>
            <w:vAlign w:val="center"/>
          </w:tcPr>
          <w:p>
            <w:pPr>
              <w:autoSpaceDN w:val="0"/>
              <w:spacing w:line="320" w:lineRule="exact"/>
              <w:jc w:val="left"/>
              <w:textAlignment w:val="center"/>
              <w:rPr>
                <w:rFonts w:hint="eastAsia" w:ascii="仿宋" w:hAnsi="仿宋" w:eastAsia="仿宋" w:cs="仿宋"/>
                <w:color w:val="000000"/>
                <w:sz w:val="24"/>
                <w:szCs w:val="24"/>
                <w:lang w:eastAsia="zh-CN"/>
              </w:rPr>
            </w:pPr>
          </w:p>
          <w:p>
            <w:pPr>
              <w:autoSpaceDN w:val="0"/>
              <w:spacing w:line="320" w:lineRule="exact"/>
              <w:jc w:val="left"/>
              <w:textAlignment w:val="center"/>
              <w:rPr>
                <w:rFonts w:hint="eastAsia" w:ascii="仿宋" w:hAnsi="仿宋" w:eastAsia="仿宋" w:cs="仿宋"/>
                <w:color w:val="000000"/>
                <w:sz w:val="24"/>
                <w:szCs w:val="24"/>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3：</w:t>
            </w:r>
            <w:r>
              <w:rPr>
                <w:rFonts w:hint="eastAsia" w:ascii="仿宋" w:hAnsi="仿宋" w:eastAsia="仿宋" w:cs="仿宋"/>
                <w:color w:val="000000"/>
                <w:sz w:val="24"/>
                <w:szCs w:val="24"/>
              </w:rPr>
              <w:t>杜绝重大医疗事故</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防范恶性医疗纠纷</w:t>
            </w:r>
          </w:p>
          <w:p>
            <w:pPr>
              <w:autoSpaceDN w:val="0"/>
              <w:spacing w:line="320" w:lineRule="exact"/>
              <w:jc w:val="left"/>
              <w:textAlignment w:val="center"/>
              <w:rPr>
                <w:rFonts w:hint="eastAsia" w:ascii="仿宋" w:hAnsi="仿宋" w:eastAsia="仿宋" w:cs="仿宋"/>
                <w:color w:val="000000"/>
                <w:sz w:val="24"/>
                <w:szCs w:val="24"/>
                <w:lang w:val="en-US" w:eastAsia="zh-CN"/>
              </w:rPr>
            </w:pPr>
          </w:p>
        </w:tc>
        <w:tc>
          <w:tcPr>
            <w:tcW w:w="2622" w:type="dxa"/>
            <w:gridSpan w:val="5"/>
            <w:vAlign w:val="center"/>
          </w:tcPr>
          <w:p>
            <w:pPr>
              <w:autoSpaceDN w:val="0"/>
              <w:spacing w:line="320" w:lineRule="exact"/>
              <w:jc w:val="left"/>
              <w:textAlignment w:val="center"/>
              <w:rPr>
                <w:rFonts w:hint="eastAsia" w:ascii="仿宋" w:hAnsi="仿宋" w:eastAsia="仿宋" w:cs="仿宋"/>
                <w:b/>
                <w:color w:val="000000"/>
                <w:sz w:val="24"/>
                <w:szCs w:val="24"/>
              </w:rPr>
            </w:pPr>
            <w:r>
              <w:rPr>
                <w:rFonts w:hint="eastAsia" w:ascii="仿宋" w:hAnsi="仿宋" w:eastAsia="仿宋" w:cs="仿宋"/>
                <w:color w:val="000000"/>
                <w:sz w:val="24"/>
                <w:szCs w:val="24"/>
              </w:rPr>
              <w:t>重</w:t>
            </w:r>
            <w:r>
              <w:rPr>
                <w:rFonts w:hint="eastAsia" w:ascii="仿宋" w:hAnsi="仿宋" w:eastAsia="仿宋" w:cs="仿宋"/>
                <w:b w:val="0"/>
                <w:bCs w:val="0"/>
                <w:color w:val="000000"/>
                <w:sz w:val="24"/>
                <w:szCs w:val="24"/>
              </w:rPr>
              <w:t>大医疗事故</w:t>
            </w:r>
            <w:r>
              <w:rPr>
                <w:rFonts w:hint="eastAsia" w:ascii="仿宋" w:hAnsi="仿宋" w:eastAsia="仿宋" w:cs="仿宋"/>
                <w:b w:val="0"/>
                <w:bCs w:val="0"/>
                <w:color w:val="000000"/>
                <w:sz w:val="24"/>
                <w:szCs w:val="24"/>
                <w:lang w:val="en-US" w:eastAsia="zh-CN"/>
              </w:rPr>
              <w:t>0起，没有发生</w:t>
            </w:r>
            <w:r>
              <w:rPr>
                <w:rFonts w:hint="eastAsia" w:ascii="仿宋" w:hAnsi="仿宋" w:eastAsia="仿宋" w:cs="仿宋"/>
                <w:b w:val="0"/>
                <w:bCs w:val="0"/>
                <w:color w:val="000000"/>
                <w:sz w:val="24"/>
                <w:szCs w:val="24"/>
              </w:rPr>
              <w:t>恶性医疗纠纷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数量指标</w:t>
            </w:r>
          </w:p>
        </w:tc>
        <w:tc>
          <w:tcPr>
            <w:tcW w:w="2709" w:type="dxa"/>
            <w:gridSpan w:val="4"/>
            <w:vAlign w:val="center"/>
          </w:tcPr>
          <w:p>
            <w:pPr>
              <w:autoSpaceDN w:val="0"/>
              <w:spacing w:line="320" w:lineRule="exact"/>
              <w:jc w:val="left"/>
              <w:textAlignment w:val="center"/>
              <w:rPr>
                <w:rFonts w:hint="eastAsia" w:ascii="仿宋" w:hAnsi="仿宋" w:eastAsia="仿宋" w:cs="仿宋"/>
                <w:color w:val="000000"/>
                <w:sz w:val="24"/>
                <w:szCs w:val="24"/>
              </w:rPr>
            </w:pPr>
          </w:p>
          <w:p>
            <w:pPr>
              <w:autoSpaceDN w:val="0"/>
              <w:spacing w:line="320" w:lineRule="exact"/>
              <w:jc w:val="left"/>
              <w:textAlignment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指标1：艾滋病自愿咨询检测</w:t>
            </w:r>
            <w:r>
              <w:rPr>
                <w:rFonts w:hint="eastAsia" w:ascii="仿宋" w:hAnsi="仿宋" w:eastAsia="仿宋" w:cs="仿宋"/>
                <w:bCs/>
                <w:color w:val="000000"/>
                <w:sz w:val="24"/>
                <w:szCs w:val="24"/>
              </w:rPr>
              <w:t>1000人次</w:t>
            </w:r>
            <w:r>
              <w:rPr>
                <w:rFonts w:hint="eastAsia" w:ascii="仿宋" w:hAnsi="仿宋" w:eastAsia="仿宋" w:cs="仿宋"/>
                <w:bCs/>
                <w:color w:val="000000"/>
                <w:sz w:val="24"/>
                <w:szCs w:val="24"/>
                <w:lang w:eastAsia="zh-CN"/>
              </w:rPr>
              <w:t>，</w:t>
            </w:r>
            <w:r>
              <w:rPr>
                <w:rFonts w:hint="eastAsia" w:ascii="仿宋" w:hAnsi="仿宋" w:eastAsia="仿宋" w:cs="仿宋"/>
                <w:color w:val="000000"/>
                <w:sz w:val="24"/>
                <w:szCs w:val="24"/>
              </w:rPr>
              <w:t>接受艾滋病抗病毒治疗的感染者治疗率</w:t>
            </w:r>
            <w:r>
              <w:rPr>
                <w:rFonts w:hint="eastAsia" w:ascii="仿宋" w:hAnsi="仿宋" w:eastAsia="仿宋" w:cs="仿宋"/>
                <w:bCs/>
                <w:color w:val="000000"/>
                <w:sz w:val="24"/>
                <w:szCs w:val="24"/>
              </w:rPr>
              <w:t>90%</w:t>
            </w:r>
            <w:r>
              <w:rPr>
                <w:rFonts w:hint="eastAsia" w:ascii="仿宋" w:hAnsi="仿宋" w:eastAsia="仿宋" w:cs="仿宋"/>
                <w:bCs/>
                <w:color w:val="000000"/>
                <w:sz w:val="24"/>
                <w:szCs w:val="24"/>
                <w:lang w:eastAsia="zh-CN"/>
              </w:rPr>
              <w:t>；</w:t>
            </w:r>
            <w:r>
              <w:rPr>
                <w:rFonts w:hint="eastAsia" w:ascii="仿宋" w:hAnsi="仿宋" w:eastAsia="仿宋" w:cs="仿宋"/>
                <w:color w:val="000000"/>
                <w:sz w:val="24"/>
                <w:szCs w:val="24"/>
              </w:rPr>
              <w:t>艾滋病病毒载量检测率90%</w:t>
            </w:r>
            <w:r>
              <w:rPr>
                <w:rFonts w:hint="eastAsia" w:ascii="仿宋" w:hAnsi="仿宋" w:eastAsia="仿宋" w:cs="仿宋"/>
                <w:color w:val="000000"/>
                <w:sz w:val="24"/>
                <w:szCs w:val="24"/>
                <w:lang w:eastAsia="zh-CN"/>
              </w:rPr>
              <w:t>，</w:t>
            </w:r>
          </w:p>
          <w:p>
            <w:pPr>
              <w:autoSpaceDN w:val="0"/>
              <w:spacing w:line="320" w:lineRule="exact"/>
              <w:jc w:val="left"/>
              <w:textAlignment w:val="center"/>
              <w:rPr>
                <w:rFonts w:hint="eastAsia" w:ascii="仿宋" w:hAnsi="仿宋" w:eastAsia="仿宋" w:cs="仿宋"/>
                <w:color w:val="000000"/>
                <w:sz w:val="24"/>
                <w:szCs w:val="24"/>
                <w:lang w:eastAsia="zh-CN"/>
              </w:rPr>
            </w:pPr>
          </w:p>
        </w:tc>
        <w:tc>
          <w:tcPr>
            <w:tcW w:w="2622" w:type="dxa"/>
            <w:gridSpan w:val="5"/>
            <w:vAlign w:val="center"/>
          </w:tcPr>
          <w:p>
            <w:pPr>
              <w:autoSpaceDN w:val="0"/>
              <w:spacing w:line="320" w:lineRule="exact"/>
              <w:jc w:val="left"/>
              <w:textAlignment w:val="center"/>
              <w:rPr>
                <w:rFonts w:hint="eastAsia" w:ascii="仿宋" w:hAnsi="仿宋" w:eastAsia="仿宋" w:cs="仿宋"/>
                <w:b/>
                <w:color w:val="000000"/>
                <w:sz w:val="24"/>
                <w:szCs w:val="24"/>
                <w:lang w:eastAsia="zh-CN"/>
              </w:rPr>
            </w:pPr>
            <w:r>
              <w:rPr>
                <w:rFonts w:hint="eastAsia" w:ascii="仿宋" w:hAnsi="仿宋" w:eastAsia="仿宋" w:cs="仿宋"/>
                <w:color w:val="000000"/>
                <w:sz w:val="24"/>
                <w:szCs w:val="24"/>
              </w:rPr>
              <w:t>艾滋病</w:t>
            </w:r>
            <w:r>
              <w:rPr>
                <w:rFonts w:hint="eastAsia" w:ascii="仿宋" w:hAnsi="仿宋" w:eastAsia="仿宋" w:cs="仿宋"/>
                <w:color w:val="000000"/>
                <w:sz w:val="24"/>
                <w:szCs w:val="24"/>
                <w:lang w:eastAsia="zh-CN"/>
              </w:rPr>
              <w:t>人实际</w:t>
            </w:r>
            <w:r>
              <w:rPr>
                <w:rFonts w:hint="eastAsia" w:ascii="仿宋" w:hAnsi="仿宋" w:eastAsia="仿宋" w:cs="仿宋"/>
                <w:color w:val="000000"/>
                <w:sz w:val="24"/>
                <w:szCs w:val="24"/>
              </w:rPr>
              <w:t>咨</w:t>
            </w:r>
            <w:r>
              <w:rPr>
                <w:rFonts w:hint="eastAsia" w:ascii="仿宋" w:hAnsi="仿宋" w:eastAsia="仿宋" w:cs="仿宋"/>
                <w:bCs/>
                <w:color w:val="000000"/>
                <w:sz w:val="24"/>
                <w:szCs w:val="24"/>
              </w:rPr>
              <w:t>询检测1</w:t>
            </w:r>
            <w:r>
              <w:rPr>
                <w:rFonts w:hint="eastAsia" w:ascii="仿宋" w:hAnsi="仿宋" w:eastAsia="仿宋" w:cs="仿宋"/>
                <w:bCs/>
                <w:color w:val="000000"/>
                <w:sz w:val="24"/>
                <w:szCs w:val="24"/>
                <w:lang w:val="en-US" w:eastAsia="zh-CN"/>
              </w:rPr>
              <w:t>004</w:t>
            </w:r>
            <w:r>
              <w:rPr>
                <w:rFonts w:hint="eastAsia" w:ascii="仿宋" w:hAnsi="仿宋" w:eastAsia="仿宋" w:cs="仿宋"/>
                <w:bCs/>
                <w:color w:val="000000"/>
                <w:sz w:val="24"/>
                <w:szCs w:val="24"/>
              </w:rPr>
              <w:t>人次</w:t>
            </w:r>
            <w:r>
              <w:rPr>
                <w:rFonts w:hint="eastAsia" w:ascii="仿宋" w:hAnsi="仿宋" w:eastAsia="仿宋" w:cs="仿宋"/>
                <w:bCs/>
                <w:color w:val="000000"/>
                <w:sz w:val="24"/>
                <w:szCs w:val="24"/>
                <w:lang w:eastAsia="zh-CN"/>
              </w:rPr>
              <w:t>，</w:t>
            </w:r>
            <w:r>
              <w:rPr>
                <w:rFonts w:hint="eastAsia" w:ascii="仿宋" w:hAnsi="仿宋" w:eastAsia="仿宋" w:cs="仿宋"/>
                <w:bCs/>
                <w:color w:val="000000"/>
                <w:sz w:val="24"/>
                <w:szCs w:val="24"/>
              </w:rPr>
              <w:t>接受艾滋病抗病毒治疗的感染者治疗率92.4%</w:t>
            </w:r>
            <w:r>
              <w:rPr>
                <w:rFonts w:hint="eastAsia" w:ascii="仿宋" w:hAnsi="仿宋" w:eastAsia="仿宋" w:cs="仿宋"/>
                <w:bCs/>
                <w:color w:val="000000"/>
                <w:sz w:val="24"/>
                <w:szCs w:val="24"/>
                <w:lang w:eastAsia="zh-CN"/>
              </w:rPr>
              <w:t>；</w:t>
            </w:r>
            <w:r>
              <w:rPr>
                <w:rFonts w:hint="eastAsia" w:ascii="仿宋" w:hAnsi="仿宋" w:eastAsia="仿宋" w:cs="仿宋"/>
                <w:bCs/>
                <w:color w:val="000000"/>
                <w:sz w:val="24"/>
                <w:szCs w:val="24"/>
              </w:rPr>
              <w:t>艾滋病病毒载量检测率9</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 w:hAnsi="仿宋" w:eastAsia="仿宋" w:cs="仿宋"/>
                <w:sz w:val="21"/>
                <w:szCs w:val="21"/>
              </w:rPr>
            </w:pPr>
          </w:p>
        </w:tc>
        <w:tc>
          <w:tcPr>
            <w:tcW w:w="2709" w:type="dxa"/>
            <w:gridSpan w:val="4"/>
            <w:vAlign w:val="center"/>
          </w:tcPr>
          <w:p>
            <w:pPr>
              <w:autoSpaceDN w:val="0"/>
              <w:spacing w:line="320" w:lineRule="exact"/>
              <w:jc w:val="left"/>
              <w:textAlignment w:val="center"/>
              <w:rPr>
                <w:rFonts w:hint="eastAsia" w:ascii="仿宋" w:hAnsi="仿宋" w:eastAsia="仿宋" w:cs="仿宋"/>
                <w:color w:val="000000"/>
                <w:sz w:val="24"/>
                <w:szCs w:val="24"/>
              </w:rPr>
            </w:pPr>
          </w:p>
          <w:p>
            <w:pPr>
              <w:autoSpaceDN w:val="0"/>
              <w:spacing w:line="320" w:lineRule="exact"/>
              <w:jc w:val="left"/>
              <w:textAlignment w:val="center"/>
              <w:rPr>
                <w:rFonts w:hint="eastAsia" w:ascii="仿宋" w:hAnsi="仿宋" w:eastAsia="仿宋" w:cs="仿宋"/>
                <w:snapToGrid w:val="0"/>
                <w:spacing w:val="-4"/>
                <w:kern w:val="0"/>
                <w:sz w:val="24"/>
                <w:szCs w:val="24"/>
              </w:rPr>
            </w:pPr>
            <w:r>
              <w:rPr>
                <w:rFonts w:hint="eastAsia" w:ascii="仿宋" w:hAnsi="仿宋" w:eastAsia="仿宋" w:cs="仿宋"/>
                <w:color w:val="000000"/>
                <w:sz w:val="24"/>
                <w:szCs w:val="24"/>
              </w:rPr>
              <w:t>指标2：血液采集总量1</w:t>
            </w:r>
            <w:r>
              <w:rPr>
                <w:rFonts w:hint="eastAsia" w:ascii="仿宋" w:hAnsi="仿宋" w:eastAsia="仿宋" w:cs="仿宋"/>
                <w:color w:val="000000"/>
                <w:sz w:val="24"/>
                <w:szCs w:val="24"/>
                <w:lang w:val="en-US" w:eastAsia="zh-CN"/>
              </w:rPr>
              <w:t>9</w:t>
            </w:r>
            <w:r>
              <w:rPr>
                <w:rFonts w:hint="eastAsia" w:ascii="仿宋" w:hAnsi="仿宋" w:eastAsia="仿宋" w:cs="仿宋"/>
                <w:color w:val="000000"/>
                <w:sz w:val="24"/>
                <w:szCs w:val="24"/>
              </w:rPr>
              <w:t>吨</w:t>
            </w:r>
            <w:r>
              <w:rPr>
                <w:rFonts w:hint="eastAsia" w:ascii="仿宋" w:hAnsi="仿宋" w:eastAsia="仿宋" w:cs="仿宋"/>
                <w:color w:val="000000"/>
                <w:sz w:val="24"/>
                <w:szCs w:val="24"/>
                <w:lang w:eastAsia="zh-CN"/>
              </w:rPr>
              <w:t>，</w:t>
            </w:r>
            <w:r>
              <w:rPr>
                <w:rFonts w:hint="eastAsia" w:ascii="仿宋" w:hAnsi="仿宋" w:eastAsia="仿宋" w:cs="仿宋"/>
                <w:snapToGrid w:val="0"/>
                <w:spacing w:val="-4"/>
                <w:kern w:val="0"/>
                <w:sz w:val="24"/>
                <w:szCs w:val="24"/>
              </w:rPr>
              <w:t>5000人份HLA分型</w:t>
            </w:r>
          </w:p>
          <w:p>
            <w:pPr>
              <w:autoSpaceDN w:val="0"/>
              <w:spacing w:line="320" w:lineRule="exact"/>
              <w:jc w:val="left"/>
              <w:textAlignment w:val="center"/>
              <w:rPr>
                <w:rFonts w:hint="eastAsia" w:ascii="仿宋" w:hAnsi="仿宋" w:eastAsia="仿宋" w:cs="仿宋"/>
                <w:snapToGrid w:val="0"/>
                <w:spacing w:val="-4"/>
                <w:kern w:val="0"/>
                <w:sz w:val="24"/>
                <w:szCs w:val="24"/>
                <w:lang w:eastAsia="zh-CN"/>
              </w:rPr>
            </w:pPr>
          </w:p>
        </w:tc>
        <w:tc>
          <w:tcPr>
            <w:tcW w:w="2622" w:type="dxa"/>
            <w:gridSpan w:val="5"/>
            <w:vAlign w:val="center"/>
          </w:tcPr>
          <w:p>
            <w:pPr>
              <w:autoSpaceDN w:val="0"/>
              <w:spacing w:line="320" w:lineRule="exact"/>
              <w:jc w:val="center"/>
              <w:textAlignment w:val="center"/>
              <w:rPr>
                <w:rFonts w:hint="eastAsia" w:ascii="仿宋" w:hAnsi="仿宋" w:eastAsia="仿宋" w:cs="仿宋"/>
                <w:snapToGrid w:val="0"/>
                <w:spacing w:val="-4"/>
                <w:kern w:val="0"/>
                <w:sz w:val="24"/>
                <w:szCs w:val="24"/>
              </w:rPr>
            </w:pPr>
          </w:p>
          <w:p>
            <w:pPr>
              <w:autoSpaceDN w:val="0"/>
              <w:spacing w:line="320" w:lineRule="exact"/>
              <w:jc w:val="left"/>
              <w:textAlignment w:val="center"/>
              <w:rPr>
                <w:rFonts w:hint="eastAsia" w:ascii="仿宋" w:hAnsi="仿宋" w:eastAsia="仿宋" w:cs="仿宋"/>
                <w:snapToGrid w:val="0"/>
                <w:spacing w:val="-4"/>
                <w:kern w:val="0"/>
                <w:sz w:val="24"/>
                <w:szCs w:val="24"/>
                <w:lang w:val="en-US" w:eastAsia="zh-CN"/>
              </w:rPr>
            </w:pPr>
            <w:r>
              <w:rPr>
                <w:rFonts w:hint="eastAsia" w:ascii="仿宋" w:hAnsi="仿宋" w:eastAsia="仿宋" w:cs="仿宋"/>
                <w:snapToGrid w:val="0"/>
                <w:spacing w:val="-4"/>
                <w:kern w:val="0"/>
                <w:sz w:val="24"/>
                <w:szCs w:val="24"/>
              </w:rPr>
              <w:t>全年采血总量达</w:t>
            </w:r>
            <w:r>
              <w:rPr>
                <w:rFonts w:hint="eastAsia" w:ascii="仿宋" w:hAnsi="仿宋" w:eastAsia="仿宋" w:cs="仿宋"/>
                <w:snapToGrid w:val="0"/>
                <w:spacing w:val="-4"/>
                <w:kern w:val="0"/>
                <w:sz w:val="24"/>
                <w:szCs w:val="24"/>
                <w:lang w:val="en-US" w:eastAsia="zh-CN"/>
              </w:rPr>
              <w:t>21.20</w:t>
            </w:r>
            <w:r>
              <w:rPr>
                <w:rFonts w:hint="eastAsia" w:ascii="仿宋" w:hAnsi="仿宋" w:eastAsia="仿宋" w:cs="仿宋"/>
                <w:snapToGrid w:val="0"/>
                <w:spacing w:val="-4"/>
                <w:kern w:val="0"/>
                <w:sz w:val="24"/>
                <w:szCs w:val="24"/>
              </w:rPr>
              <w:t>吨</w:t>
            </w:r>
            <w:r>
              <w:rPr>
                <w:rFonts w:hint="eastAsia" w:ascii="仿宋" w:hAnsi="仿宋" w:eastAsia="仿宋" w:cs="仿宋"/>
                <w:snapToGrid w:val="0"/>
                <w:spacing w:val="-4"/>
                <w:kern w:val="0"/>
                <w:sz w:val="24"/>
                <w:szCs w:val="24"/>
                <w:lang w:eastAsia="zh-CN"/>
              </w:rPr>
              <w:t>，同比增长</w:t>
            </w:r>
            <w:r>
              <w:rPr>
                <w:rFonts w:hint="eastAsia" w:ascii="仿宋" w:hAnsi="仿宋" w:eastAsia="仿宋" w:cs="仿宋"/>
                <w:snapToGrid w:val="0"/>
                <w:spacing w:val="-4"/>
                <w:kern w:val="0"/>
                <w:sz w:val="24"/>
                <w:szCs w:val="24"/>
                <w:lang w:val="en-US" w:eastAsia="zh-CN"/>
              </w:rPr>
              <w:t>7%，完成目标111%。</w:t>
            </w:r>
            <w:r>
              <w:rPr>
                <w:rFonts w:hint="eastAsia" w:ascii="仿宋" w:hAnsi="仿宋" w:eastAsia="仿宋" w:cs="仿宋"/>
                <w:snapToGrid w:val="0"/>
                <w:spacing w:val="-4"/>
                <w:kern w:val="0"/>
                <w:sz w:val="24"/>
                <w:szCs w:val="24"/>
              </w:rPr>
              <w:t>HLA分型</w:t>
            </w:r>
            <w:r>
              <w:rPr>
                <w:rFonts w:hint="eastAsia" w:ascii="仿宋" w:hAnsi="仿宋" w:eastAsia="仿宋" w:cs="仿宋"/>
                <w:snapToGrid w:val="0"/>
                <w:spacing w:val="-4"/>
                <w:kern w:val="0"/>
                <w:sz w:val="24"/>
                <w:szCs w:val="24"/>
                <w:lang w:eastAsia="zh-CN"/>
              </w:rPr>
              <w:t>完成</w:t>
            </w:r>
            <w:r>
              <w:rPr>
                <w:rFonts w:hint="eastAsia" w:ascii="仿宋" w:hAnsi="仿宋" w:eastAsia="仿宋" w:cs="仿宋"/>
                <w:snapToGrid w:val="0"/>
                <w:spacing w:val="-4"/>
                <w:kern w:val="0"/>
                <w:sz w:val="24"/>
                <w:szCs w:val="24"/>
                <w:lang w:val="en-US" w:eastAsia="zh-CN"/>
              </w:rPr>
              <w:t>5000人份任务。</w:t>
            </w:r>
          </w:p>
          <w:p>
            <w:pPr>
              <w:autoSpaceDN w:val="0"/>
              <w:spacing w:line="320" w:lineRule="exact"/>
              <w:jc w:val="left"/>
              <w:textAlignment w:val="center"/>
              <w:rPr>
                <w:rFonts w:hint="eastAsia" w:ascii="仿宋" w:hAnsi="仿宋" w:eastAsia="仿宋" w:cs="仿宋"/>
                <w:snapToGrid w:val="0"/>
                <w:spacing w:val="-4"/>
                <w:kern w:val="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 w:hAnsi="仿宋" w:eastAsia="仿宋" w:cs="仿宋"/>
                <w:sz w:val="21"/>
                <w:szCs w:val="21"/>
              </w:rPr>
            </w:pPr>
          </w:p>
        </w:tc>
        <w:tc>
          <w:tcPr>
            <w:tcW w:w="2709" w:type="dxa"/>
            <w:gridSpan w:val="4"/>
            <w:vAlign w:val="center"/>
          </w:tcPr>
          <w:p>
            <w:pPr>
              <w:autoSpaceDN w:val="0"/>
              <w:spacing w:line="320" w:lineRule="exact"/>
              <w:jc w:val="left"/>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指标</w:t>
            </w:r>
            <w:r>
              <w:rPr>
                <w:rFonts w:hint="eastAsia" w:ascii="仿宋" w:hAnsi="仿宋" w:eastAsia="仿宋" w:cs="仿宋"/>
                <w:color w:val="000000"/>
                <w:sz w:val="24"/>
                <w:szCs w:val="24"/>
                <w:lang w:val="en-US" w:eastAsia="zh-CN"/>
              </w:rPr>
              <w:t>3：计划产前筛查31770人，两癌筛查94120例，孕产妇死亡率不超过12/10万。</w:t>
            </w:r>
          </w:p>
        </w:tc>
        <w:tc>
          <w:tcPr>
            <w:tcW w:w="2622" w:type="dxa"/>
            <w:gridSpan w:val="5"/>
            <w:vAlign w:val="center"/>
          </w:tcPr>
          <w:p>
            <w:pPr>
              <w:autoSpaceDN w:val="0"/>
              <w:spacing w:line="320" w:lineRule="exact"/>
              <w:jc w:val="left"/>
              <w:textAlignment w:val="center"/>
              <w:rPr>
                <w:rFonts w:hint="eastAsia" w:ascii="仿宋" w:hAnsi="仿宋" w:eastAsia="仿宋" w:cs="仿宋"/>
                <w:color w:val="000000"/>
                <w:sz w:val="24"/>
                <w:szCs w:val="24"/>
                <w:lang w:val="en-US" w:eastAsia="zh-CN"/>
              </w:rPr>
            </w:pPr>
          </w:p>
          <w:p>
            <w:pPr>
              <w:autoSpaceDN w:val="0"/>
              <w:spacing w:line="320" w:lineRule="exact"/>
              <w:jc w:val="left"/>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实际产前筛查32101人，完成率101.04%；完成两癌筛查102181例，完成率108.56%；实际孕产妇死亡率为14.35/10万，达到目标的119%</w:t>
            </w:r>
          </w:p>
          <w:p>
            <w:pPr>
              <w:autoSpaceDN w:val="0"/>
              <w:spacing w:line="320" w:lineRule="exact"/>
              <w:jc w:val="left"/>
              <w:textAlignment w:val="center"/>
              <w:rPr>
                <w:rFonts w:hint="eastAsia" w:ascii="仿宋" w:hAnsi="仿宋" w:eastAsia="仿宋" w:cs="仿宋"/>
                <w:color w:val="00000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时效指标</w:t>
            </w:r>
          </w:p>
        </w:tc>
        <w:tc>
          <w:tcPr>
            <w:tcW w:w="2709" w:type="dxa"/>
            <w:gridSpan w:val="4"/>
            <w:vAlign w:val="center"/>
          </w:tcPr>
          <w:p>
            <w:pPr>
              <w:autoSpaceDN w:val="0"/>
              <w:spacing w:line="320" w:lineRule="exact"/>
              <w:jc w:val="left"/>
              <w:textAlignment w:val="center"/>
              <w:rPr>
                <w:rFonts w:hint="eastAsia" w:ascii="仿宋" w:hAnsi="仿宋" w:eastAsia="仿宋" w:cs="仿宋"/>
                <w:color w:val="000000"/>
                <w:sz w:val="24"/>
                <w:szCs w:val="24"/>
                <w:lang w:val="en-US" w:eastAsia="zh-CN"/>
              </w:rPr>
            </w:pPr>
          </w:p>
          <w:p>
            <w:pPr>
              <w:autoSpaceDN w:val="0"/>
              <w:spacing w:line="320" w:lineRule="exact"/>
              <w:jc w:val="left"/>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指标1：妇保院2020年完成主体工程、大楼封顶</w:t>
            </w:r>
          </w:p>
          <w:p>
            <w:pPr>
              <w:autoSpaceDN w:val="0"/>
              <w:spacing w:line="320" w:lineRule="exact"/>
              <w:jc w:val="left"/>
              <w:textAlignment w:val="center"/>
              <w:rPr>
                <w:rFonts w:hint="eastAsia" w:ascii="仿宋" w:hAnsi="仿宋" w:eastAsia="仿宋" w:cs="仿宋"/>
                <w:color w:val="000000"/>
                <w:sz w:val="24"/>
                <w:szCs w:val="24"/>
                <w:lang w:val="en-US" w:eastAsia="zh-CN"/>
              </w:rPr>
            </w:pPr>
          </w:p>
        </w:tc>
        <w:tc>
          <w:tcPr>
            <w:tcW w:w="2622" w:type="dxa"/>
            <w:gridSpan w:val="5"/>
            <w:vAlign w:val="center"/>
          </w:tcPr>
          <w:p>
            <w:pPr>
              <w:autoSpaceDN w:val="0"/>
              <w:spacing w:line="320" w:lineRule="exact"/>
              <w:jc w:val="left"/>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已于年底前完成主体工程、大楼封顶。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 w:hAnsi="仿宋" w:eastAsia="仿宋" w:cs="仿宋"/>
                <w:color w:val="000000"/>
                <w:sz w:val="24"/>
                <w:szCs w:val="24"/>
              </w:rPr>
            </w:pPr>
          </w:p>
        </w:tc>
        <w:tc>
          <w:tcPr>
            <w:tcW w:w="2709" w:type="dxa"/>
            <w:gridSpan w:val="4"/>
            <w:vAlign w:val="center"/>
          </w:tcPr>
          <w:p>
            <w:pPr>
              <w:autoSpaceDN w:val="0"/>
              <w:spacing w:line="320" w:lineRule="exact"/>
              <w:jc w:val="left"/>
              <w:textAlignment w:val="center"/>
              <w:rPr>
                <w:rFonts w:hint="eastAsia" w:ascii="仿宋" w:hAnsi="仿宋" w:eastAsia="仿宋" w:cs="仿宋"/>
                <w:color w:val="000000"/>
                <w:sz w:val="24"/>
                <w:szCs w:val="24"/>
                <w:lang w:val="en-US" w:eastAsia="zh-CN"/>
              </w:rPr>
            </w:pPr>
          </w:p>
          <w:p>
            <w:pPr>
              <w:autoSpaceDN w:val="0"/>
              <w:spacing w:line="320" w:lineRule="exact"/>
              <w:jc w:val="left"/>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指标2：市二医院项目建设有序推进，确保2022年6月投入使用</w:t>
            </w:r>
          </w:p>
        </w:tc>
        <w:tc>
          <w:tcPr>
            <w:tcW w:w="2622" w:type="dxa"/>
            <w:gridSpan w:val="5"/>
            <w:vAlign w:val="center"/>
          </w:tcPr>
          <w:p>
            <w:pPr>
              <w:autoSpaceDN w:val="0"/>
              <w:spacing w:line="320" w:lineRule="exact"/>
              <w:jc w:val="left"/>
              <w:textAlignment w:val="center"/>
              <w:rPr>
                <w:rFonts w:hint="eastAsia" w:ascii="仿宋" w:hAnsi="仿宋" w:eastAsia="仿宋" w:cs="仿宋"/>
                <w:color w:val="000000"/>
                <w:sz w:val="24"/>
                <w:szCs w:val="24"/>
                <w:lang w:val="en-US" w:eastAsia="zh-CN"/>
              </w:rPr>
            </w:pPr>
          </w:p>
          <w:p>
            <w:pPr>
              <w:autoSpaceDN w:val="0"/>
              <w:spacing w:line="320" w:lineRule="exact"/>
              <w:jc w:val="left"/>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医院新门诊大楼及地下停车场建设项目顺利推进，预计到2022年6月投入使用。至2020年12月31日，工程已完成了60%左右。</w:t>
            </w:r>
          </w:p>
          <w:p>
            <w:pPr>
              <w:autoSpaceDN w:val="0"/>
              <w:spacing w:line="320" w:lineRule="exact"/>
              <w:jc w:val="left"/>
              <w:textAlignment w:val="center"/>
              <w:rPr>
                <w:rFonts w:hint="eastAsia" w:ascii="仿宋" w:hAnsi="仿宋" w:eastAsia="仿宋" w:cs="仿宋"/>
                <w:color w:val="00000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成本指标</w:t>
            </w:r>
          </w:p>
        </w:tc>
        <w:tc>
          <w:tcPr>
            <w:tcW w:w="2709" w:type="dxa"/>
            <w:gridSpan w:val="4"/>
            <w:vAlign w:val="center"/>
          </w:tcPr>
          <w:p>
            <w:pPr>
              <w:autoSpaceDN w:val="0"/>
              <w:spacing w:line="320" w:lineRule="exact"/>
              <w:jc w:val="left"/>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指标1：成本管理节流</w:t>
            </w:r>
          </w:p>
        </w:tc>
        <w:tc>
          <w:tcPr>
            <w:tcW w:w="2622" w:type="dxa"/>
            <w:gridSpan w:val="5"/>
            <w:vAlign w:val="center"/>
          </w:tcPr>
          <w:p>
            <w:pPr>
              <w:autoSpaceDN w:val="0"/>
              <w:spacing w:line="320" w:lineRule="exact"/>
              <w:jc w:val="left"/>
              <w:textAlignment w:val="center"/>
              <w:rPr>
                <w:rFonts w:hint="eastAsia" w:ascii="仿宋" w:hAnsi="仿宋" w:eastAsia="仿宋" w:cs="仿宋"/>
                <w:color w:val="000000"/>
                <w:sz w:val="24"/>
                <w:szCs w:val="24"/>
                <w:lang w:val="en-US" w:eastAsia="zh-CN"/>
              </w:rPr>
            </w:pPr>
          </w:p>
          <w:p>
            <w:pPr>
              <w:autoSpaceDN w:val="0"/>
              <w:spacing w:line="320" w:lineRule="exact"/>
              <w:jc w:val="left"/>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市二医院一是严控人力成本，精简工作人员24名。二是压缩维修成本。提升自主维保水平，全年设备维保费用同比下降20%，大型设备精细维保18次，节约费用近50万元。三是精简库存积压。推进医学装备信息化、条码化、个性化、精准化统一管理，确保了专科耗材零库存。</w:t>
            </w:r>
          </w:p>
          <w:p>
            <w:pPr>
              <w:autoSpaceDN w:val="0"/>
              <w:spacing w:line="320" w:lineRule="exact"/>
              <w:jc w:val="left"/>
              <w:textAlignment w:val="center"/>
              <w:rPr>
                <w:rFonts w:hint="eastAsia" w:ascii="仿宋" w:hAnsi="仿宋" w:eastAsia="仿宋" w:cs="仿宋"/>
                <w:color w:val="00000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 w:hAnsi="仿宋" w:eastAsia="仿宋" w:cs="仿宋"/>
                <w:color w:val="000000"/>
                <w:sz w:val="21"/>
                <w:szCs w:val="21"/>
              </w:rPr>
            </w:pPr>
          </w:p>
        </w:tc>
        <w:tc>
          <w:tcPr>
            <w:tcW w:w="2709" w:type="dxa"/>
            <w:gridSpan w:val="4"/>
            <w:vAlign w:val="center"/>
          </w:tcPr>
          <w:p>
            <w:pPr>
              <w:autoSpaceDN w:val="0"/>
              <w:spacing w:line="320" w:lineRule="exact"/>
              <w:jc w:val="left"/>
              <w:textAlignment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指标2：</w:t>
            </w:r>
            <w:r>
              <w:rPr>
                <w:rFonts w:hint="eastAsia" w:ascii="仿宋" w:hAnsi="仿宋" w:eastAsia="仿宋" w:cs="仿宋"/>
                <w:color w:val="000000"/>
                <w:sz w:val="24"/>
                <w:szCs w:val="24"/>
                <w:lang w:eastAsia="zh-CN"/>
              </w:rPr>
              <w:t>严控成本，减少亏损</w:t>
            </w:r>
          </w:p>
        </w:tc>
        <w:tc>
          <w:tcPr>
            <w:tcW w:w="2622" w:type="dxa"/>
            <w:gridSpan w:val="5"/>
            <w:vAlign w:val="center"/>
          </w:tcPr>
          <w:p>
            <w:pPr>
              <w:autoSpaceDN w:val="0"/>
              <w:spacing w:line="320" w:lineRule="exact"/>
              <w:jc w:val="left"/>
              <w:textAlignment w:val="center"/>
              <w:rPr>
                <w:rFonts w:hint="eastAsia" w:ascii="仿宋" w:hAnsi="仿宋" w:eastAsia="仿宋" w:cs="仿宋"/>
                <w:color w:val="000000"/>
                <w:spacing w:val="0"/>
                <w:sz w:val="24"/>
                <w:szCs w:val="24"/>
                <w:lang w:eastAsia="zh-CN"/>
              </w:rPr>
            </w:pPr>
          </w:p>
          <w:p>
            <w:pPr>
              <w:autoSpaceDN w:val="0"/>
              <w:spacing w:line="320" w:lineRule="exact"/>
              <w:jc w:val="left"/>
              <w:textAlignment w:val="center"/>
              <w:rPr>
                <w:rFonts w:hint="eastAsia" w:ascii="仿宋" w:hAnsi="仿宋" w:eastAsia="仿宋" w:cs="仿宋"/>
                <w:color w:val="000000"/>
                <w:spacing w:val="0"/>
                <w:sz w:val="24"/>
                <w:szCs w:val="24"/>
                <w:lang w:eastAsia="zh-CN"/>
              </w:rPr>
            </w:pPr>
            <w:r>
              <w:rPr>
                <w:rFonts w:hint="eastAsia" w:ascii="仿宋" w:hAnsi="仿宋" w:eastAsia="仿宋" w:cs="仿宋"/>
                <w:color w:val="000000"/>
                <w:spacing w:val="0"/>
                <w:sz w:val="24"/>
                <w:szCs w:val="24"/>
                <w:lang w:eastAsia="zh-CN"/>
              </w:rPr>
              <w:t>市中医院实行全成本管理；强化财务监督，严控管理费用支出；完善考核机制，重新制定绩效分配方案；规范招标采购程序，严格控制设备、药品采购和项目建设成本。通过改革管理手段，全年比2019年减少亏损约</w:t>
            </w:r>
            <w:r>
              <w:rPr>
                <w:rFonts w:hint="eastAsia" w:ascii="仿宋" w:hAnsi="仿宋" w:eastAsia="仿宋" w:cs="仿宋"/>
                <w:color w:val="000000"/>
                <w:spacing w:val="0"/>
                <w:sz w:val="24"/>
                <w:szCs w:val="24"/>
                <w:lang w:val="en-US" w:eastAsia="zh-CN"/>
              </w:rPr>
              <w:t>2500</w:t>
            </w:r>
            <w:r>
              <w:rPr>
                <w:rFonts w:hint="eastAsia" w:ascii="仿宋" w:hAnsi="仿宋" w:eastAsia="仿宋" w:cs="仿宋"/>
                <w:color w:val="000000"/>
                <w:spacing w:val="0"/>
                <w:sz w:val="24"/>
                <w:szCs w:val="24"/>
                <w:lang w:eastAsia="zh-CN"/>
              </w:rPr>
              <w:t>万元。</w:t>
            </w:r>
          </w:p>
          <w:p>
            <w:pPr>
              <w:autoSpaceDN w:val="0"/>
              <w:spacing w:line="320" w:lineRule="exact"/>
              <w:jc w:val="left"/>
              <w:textAlignment w:val="center"/>
              <w:rPr>
                <w:rFonts w:hint="eastAsia" w:ascii="仿宋" w:hAnsi="仿宋" w:eastAsia="仿宋" w:cs="仿宋"/>
                <w:color w:val="000000"/>
                <w:spacing w:val="0"/>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社会效益</w:t>
            </w:r>
          </w:p>
        </w:tc>
        <w:tc>
          <w:tcPr>
            <w:tcW w:w="2709" w:type="dxa"/>
            <w:gridSpan w:val="4"/>
            <w:vAlign w:val="center"/>
          </w:tcPr>
          <w:p>
            <w:pPr>
              <w:autoSpaceDN w:val="0"/>
              <w:spacing w:line="320" w:lineRule="exact"/>
              <w:jc w:val="left"/>
              <w:textAlignment w:val="center"/>
              <w:rPr>
                <w:rFonts w:hint="eastAsia" w:ascii="仿宋" w:hAnsi="仿宋" w:eastAsia="仿宋" w:cs="仿宋"/>
                <w:color w:val="000000"/>
                <w:sz w:val="24"/>
                <w:szCs w:val="24"/>
              </w:rPr>
            </w:pPr>
          </w:p>
          <w:p>
            <w:pPr>
              <w:autoSpaceDN w:val="0"/>
              <w:spacing w:line="320" w:lineRule="exact"/>
              <w:jc w:val="left"/>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指标1：抓好文明建设</w:t>
            </w:r>
            <w:r>
              <w:rPr>
                <w:rFonts w:hint="eastAsia" w:ascii="仿宋" w:hAnsi="仿宋" w:eastAsia="仿宋" w:cs="仿宋"/>
                <w:color w:val="000000"/>
                <w:sz w:val="24"/>
                <w:szCs w:val="24"/>
                <w:lang w:val="en-US" w:eastAsia="zh-CN"/>
              </w:rPr>
              <w:t xml:space="preserve">  </w:t>
            </w:r>
          </w:p>
          <w:p>
            <w:pPr>
              <w:autoSpaceDN w:val="0"/>
              <w:spacing w:line="320" w:lineRule="exact"/>
              <w:jc w:val="left"/>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 xml:space="preserve">  </w:t>
            </w:r>
          </w:p>
          <w:p>
            <w:pPr>
              <w:autoSpaceDN w:val="0"/>
              <w:spacing w:line="320" w:lineRule="exact"/>
              <w:jc w:val="left"/>
              <w:textAlignment w:val="center"/>
              <w:rPr>
                <w:rFonts w:hint="eastAsia" w:ascii="仿宋" w:hAnsi="仿宋" w:eastAsia="仿宋" w:cs="仿宋"/>
                <w:color w:val="000000"/>
                <w:sz w:val="24"/>
                <w:szCs w:val="24"/>
                <w:lang w:val="en-US" w:eastAsia="zh-CN"/>
              </w:rPr>
            </w:pPr>
          </w:p>
          <w:p>
            <w:pPr>
              <w:autoSpaceDN w:val="0"/>
              <w:spacing w:line="320" w:lineRule="exact"/>
              <w:jc w:val="left"/>
              <w:textAlignment w:val="center"/>
              <w:rPr>
                <w:rFonts w:hint="eastAsia" w:ascii="仿宋" w:hAnsi="仿宋" w:eastAsia="仿宋" w:cs="仿宋"/>
                <w:color w:val="000000"/>
                <w:sz w:val="24"/>
                <w:szCs w:val="24"/>
                <w:lang w:val="en-US" w:eastAsia="zh-CN"/>
              </w:rPr>
            </w:pPr>
          </w:p>
          <w:p>
            <w:pPr>
              <w:autoSpaceDN w:val="0"/>
              <w:spacing w:line="320" w:lineRule="exact"/>
              <w:jc w:val="left"/>
              <w:textAlignment w:val="center"/>
              <w:rPr>
                <w:rFonts w:hint="eastAsia" w:ascii="仿宋" w:hAnsi="仿宋" w:eastAsia="仿宋" w:cs="仿宋"/>
                <w:color w:val="000000"/>
                <w:sz w:val="24"/>
                <w:szCs w:val="24"/>
                <w:lang w:val="en-US" w:eastAsia="zh-CN"/>
              </w:rPr>
            </w:pPr>
          </w:p>
          <w:p>
            <w:pPr>
              <w:autoSpaceDN w:val="0"/>
              <w:spacing w:line="320" w:lineRule="exact"/>
              <w:jc w:val="left"/>
              <w:textAlignment w:val="center"/>
              <w:rPr>
                <w:rFonts w:hint="default" w:ascii="仿宋" w:hAnsi="仿宋" w:eastAsia="仿宋" w:cs="仿宋"/>
                <w:color w:val="000000"/>
                <w:sz w:val="24"/>
                <w:szCs w:val="24"/>
                <w:lang w:val="en-US" w:eastAsia="zh-CN"/>
              </w:rPr>
            </w:pPr>
          </w:p>
          <w:p>
            <w:pPr>
              <w:autoSpaceDN w:val="0"/>
              <w:spacing w:line="320" w:lineRule="exact"/>
              <w:jc w:val="left"/>
              <w:textAlignment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指标2：深化优质护理</w:t>
            </w:r>
            <w:r>
              <w:rPr>
                <w:rFonts w:hint="eastAsia" w:ascii="仿宋" w:hAnsi="仿宋" w:eastAsia="仿宋" w:cs="仿宋"/>
                <w:color w:val="000000"/>
                <w:sz w:val="24"/>
                <w:szCs w:val="24"/>
                <w:lang w:eastAsia="zh-CN"/>
              </w:rPr>
              <w:t>，让</w:t>
            </w:r>
            <w:r>
              <w:rPr>
                <w:rFonts w:hint="eastAsia" w:ascii="仿宋" w:hAnsi="仿宋" w:eastAsia="仿宋" w:cs="仿宋"/>
                <w:color w:val="000000"/>
                <w:sz w:val="24"/>
                <w:szCs w:val="24"/>
              </w:rPr>
              <w:t>护理关怀</w:t>
            </w:r>
            <w:r>
              <w:rPr>
                <w:rFonts w:hint="eastAsia" w:ascii="仿宋" w:hAnsi="仿宋" w:eastAsia="仿宋" w:cs="仿宋"/>
                <w:color w:val="000000"/>
                <w:sz w:val="24"/>
                <w:szCs w:val="24"/>
                <w:lang w:eastAsia="zh-CN"/>
              </w:rPr>
              <w:t>温暖人心</w:t>
            </w:r>
          </w:p>
          <w:p>
            <w:pPr>
              <w:autoSpaceDN w:val="0"/>
              <w:spacing w:line="320" w:lineRule="exact"/>
              <w:jc w:val="left"/>
              <w:textAlignment w:val="center"/>
              <w:rPr>
                <w:rFonts w:hint="eastAsia" w:ascii="仿宋" w:hAnsi="仿宋" w:eastAsia="仿宋" w:cs="仿宋"/>
                <w:color w:val="000000"/>
                <w:sz w:val="24"/>
                <w:szCs w:val="24"/>
                <w:lang w:eastAsia="zh-CN"/>
              </w:rPr>
            </w:pPr>
          </w:p>
          <w:p>
            <w:pPr>
              <w:autoSpaceDN w:val="0"/>
              <w:spacing w:line="320" w:lineRule="exact"/>
              <w:jc w:val="left"/>
              <w:textAlignment w:val="center"/>
              <w:rPr>
                <w:rFonts w:hint="eastAsia" w:ascii="仿宋" w:hAnsi="仿宋" w:eastAsia="仿宋" w:cs="仿宋"/>
                <w:color w:val="000000"/>
                <w:sz w:val="24"/>
                <w:szCs w:val="24"/>
                <w:lang w:eastAsia="zh-CN"/>
              </w:rPr>
            </w:pPr>
          </w:p>
          <w:p>
            <w:pPr>
              <w:autoSpaceDN w:val="0"/>
              <w:spacing w:line="320" w:lineRule="exact"/>
              <w:jc w:val="left"/>
              <w:textAlignment w:val="center"/>
              <w:rPr>
                <w:rFonts w:hint="eastAsia" w:ascii="仿宋" w:hAnsi="仿宋" w:eastAsia="仿宋" w:cs="仿宋"/>
                <w:color w:val="000000"/>
                <w:sz w:val="24"/>
                <w:szCs w:val="24"/>
                <w:lang w:eastAsia="zh-CN"/>
              </w:rPr>
            </w:pPr>
          </w:p>
          <w:p>
            <w:pPr>
              <w:autoSpaceDN w:val="0"/>
              <w:spacing w:line="320" w:lineRule="exact"/>
              <w:jc w:val="left"/>
              <w:textAlignment w:val="center"/>
              <w:rPr>
                <w:rFonts w:hint="eastAsia" w:ascii="仿宋" w:hAnsi="仿宋" w:eastAsia="仿宋" w:cs="仿宋"/>
                <w:color w:val="000000"/>
                <w:sz w:val="24"/>
                <w:szCs w:val="24"/>
                <w:lang w:eastAsia="zh-CN"/>
              </w:rPr>
            </w:pPr>
          </w:p>
          <w:p>
            <w:pPr>
              <w:autoSpaceDN w:val="0"/>
              <w:spacing w:line="320" w:lineRule="exact"/>
              <w:jc w:val="left"/>
              <w:textAlignment w:val="center"/>
              <w:rPr>
                <w:rFonts w:hint="eastAsia" w:ascii="仿宋" w:hAnsi="仿宋" w:eastAsia="仿宋" w:cs="仿宋"/>
                <w:color w:val="000000"/>
                <w:sz w:val="24"/>
                <w:szCs w:val="24"/>
                <w:lang w:eastAsia="zh-CN"/>
              </w:rPr>
            </w:pPr>
          </w:p>
          <w:p>
            <w:pPr>
              <w:autoSpaceDN w:val="0"/>
              <w:spacing w:line="320" w:lineRule="exact"/>
              <w:jc w:val="left"/>
              <w:textAlignment w:val="center"/>
              <w:rPr>
                <w:rFonts w:hint="eastAsia" w:ascii="仿宋" w:hAnsi="仿宋" w:eastAsia="仿宋" w:cs="仿宋"/>
                <w:color w:val="000000"/>
                <w:sz w:val="24"/>
                <w:szCs w:val="24"/>
                <w:lang w:eastAsia="zh-CN"/>
              </w:rPr>
            </w:pPr>
          </w:p>
          <w:p>
            <w:pPr>
              <w:autoSpaceDN w:val="0"/>
              <w:spacing w:line="320" w:lineRule="exact"/>
              <w:jc w:val="left"/>
              <w:textAlignment w:val="center"/>
              <w:rPr>
                <w:rFonts w:hint="eastAsia" w:ascii="仿宋" w:hAnsi="仿宋" w:eastAsia="仿宋" w:cs="仿宋"/>
                <w:color w:val="000000"/>
                <w:sz w:val="24"/>
                <w:szCs w:val="24"/>
                <w:lang w:eastAsia="zh-CN"/>
              </w:rPr>
            </w:pPr>
          </w:p>
          <w:p>
            <w:pPr>
              <w:autoSpaceDN w:val="0"/>
              <w:spacing w:line="320" w:lineRule="exact"/>
              <w:jc w:val="left"/>
              <w:textAlignment w:val="center"/>
              <w:rPr>
                <w:rFonts w:hint="eastAsia" w:ascii="仿宋" w:hAnsi="仿宋" w:eastAsia="仿宋" w:cs="仿宋"/>
                <w:color w:val="000000"/>
                <w:sz w:val="24"/>
                <w:szCs w:val="24"/>
                <w:lang w:eastAsia="zh-CN"/>
              </w:rPr>
            </w:pPr>
          </w:p>
          <w:p>
            <w:pPr>
              <w:autoSpaceDN w:val="0"/>
              <w:spacing w:line="32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指标</w:t>
            </w:r>
            <w:r>
              <w:rPr>
                <w:rFonts w:hint="eastAsia" w:ascii="仿宋" w:hAnsi="仿宋" w:eastAsia="仿宋" w:cs="仿宋"/>
                <w:color w:val="000000"/>
                <w:sz w:val="24"/>
                <w:szCs w:val="24"/>
                <w:lang w:val="en-US" w:eastAsia="zh-CN"/>
              </w:rPr>
              <w:t>3:保障母婴安全、预防出生缺陷</w:t>
            </w:r>
          </w:p>
        </w:tc>
        <w:tc>
          <w:tcPr>
            <w:tcW w:w="2622"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textAlignment w:val="auto"/>
              <w:outlineLvl w:val="9"/>
              <w:rPr>
                <w:rFonts w:hint="eastAsia" w:ascii="仿宋" w:hAnsi="仿宋" w:eastAsia="仿宋" w:cs="仿宋"/>
                <w:color w:val="000000"/>
                <w:spacing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textAlignment w:val="auto"/>
              <w:outlineLvl w:val="9"/>
              <w:rPr>
                <w:rFonts w:hint="eastAsia" w:ascii="仿宋" w:hAnsi="仿宋" w:eastAsia="仿宋" w:cs="仿宋"/>
                <w:color w:val="000000"/>
                <w:spacing w:val="0"/>
                <w:sz w:val="24"/>
                <w:szCs w:val="24"/>
                <w:lang w:val="en-US" w:eastAsia="zh-CN"/>
              </w:rPr>
            </w:pPr>
            <w:r>
              <w:rPr>
                <w:rFonts w:hint="eastAsia" w:ascii="仿宋" w:hAnsi="仿宋" w:eastAsia="仿宋" w:cs="仿宋"/>
                <w:color w:val="000000"/>
                <w:spacing w:val="0"/>
                <w:sz w:val="24"/>
                <w:szCs w:val="24"/>
                <w:lang w:val="en-US" w:eastAsia="zh-CN"/>
              </w:rPr>
              <w:t>1、市二医院积极参与无偿公益献血活动，全年无偿献血7万余毫升；常态化开展“文明劝导我先行”“雷锋家乡学雷锋”等志愿活动，被评为岳阳市“四季同行.雷锋家乡学雷锋”首届公益项目捐赠爱心单位、湖南省卫健系统法治建设先进单位。      2、各医院</w:t>
            </w:r>
            <w:r>
              <w:rPr>
                <w:rFonts w:hint="eastAsia" w:ascii="仿宋" w:hAnsi="仿宋" w:eastAsia="仿宋" w:cs="仿宋"/>
                <w:color w:val="000000"/>
                <w:spacing w:val="0"/>
                <w:sz w:val="24"/>
                <w:szCs w:val="24"/>
              </w:rPr>
              <w:t>通过设置责任制护理组长和开展优质护理示范病房评选，促进了优质护</w:t>
            </w:r>
            <w:r>
              <w:rPr>
                <w:rFonts w:hint="eastAsia" w:ascii="仿宋" w:hAnsi="仿宋" w:eastAsia="仿宋" w:cs="仿宋"/>
                <w:color w:val="000000"/>
                <w:spacing w:val="0"/>
                <w:sz w:val="24"/>
                <w:szCs w:val="24"/>
                <w:lang w:eastAsia="zh-CN"/>
              </w:rPr>
              <w:t>理服务质量的提高，创建了护理服务品牌。</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textAlignment w:val="auto"/>
              <w:outlineLvl w:val="9"/>
              <w:rPr>
                <w:rFonts w:hint="eastAsia" w:ascii="仿宋" w:hAnsi="仿宋" w:eastAsia="仿宋" w:cs="仿宋"/>
                <w:color w:val="000000"/>
                <w:spacing w:val="0"/>
                <w:sz w:val="24"/>
                <w:szCs w:val="24"/>
                <w:lang w:val="en-US" w:eastAsia="zh-CN"/>
              </w:rPr>
            </w:pPr>
            <w:r>
              <w:rPr>
                <w:rFonts w:hint="eastAsia" w:ascii="仿宋" w:hAnsi="仿宋" w:eastAsia="仿宋" w:cs="仿宋"/>
                <w:color w:val="000000"/>
                <w:spacing w:val="0"/>
                <w:sz w:val="24"/>
                <w:szCs w:val="24"/>
                <w:lang w:val="en-US" w:eastAsia="zh-CN"/>
              </w:rPr>
              <w:t>3、开展母婴安全行动，任务层层分解、婚检、产前筛查等指标均超额完成，提升妇女儿童存生质量</w:t>
            </w:r>
          </w:p>
          <w:p>
            <w:pPr>
              <w:autoSpaceDN w:val="0"/>
              <w:spacing w:line="320" w:lineRule="exact"/>
              <w:jc w:val="center"/>
              <w:textAlignment w:val="center"/>
              <w:rPr>
                <w:rFonts w:hint="eastAsia" w:ascii="仿宋" w:hAnsi="仿宋" w:eastAsia="仿宋" w:cs="仿宋"/>
                <w:b/>
                <w:color w:val="000000"/>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生态效益</w:t>
            </w:r>
          </w:p>
        </w:tc>
        <w:tc>
          <w:tcPr>
            <w:tcW w:w="2709" w:type="dxa"/>
            <w:gridSpan w:val="4"/>
            <w:vAlign w:val="center"/>
          </w:tcPr>
          <w:p>
            <w:pPr>
              <w:autoSpaceDN w:val="0"/>
              <w:spacing w:line="320" w:lineRule="exact"/>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指标1：</w:t>
            </w:r>
            <w:r>
              <w:rPr>
                <w:rFonts w:hint="eastAsia" w:ascii="仿宋" w:hAnsi="仿宋" w:eastAsia="仿宋" w:cs="仿宋"/>
                <w:color w:val="000000"/>
                <w:sz w:val="24"/>
                <w:szCs w:val="24"/>
              </w:rPr>
              <w:t>污水处理达标率</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医疗废物处置率</w:t>
            </w:r>
            <w:r>
              <w:rPr>
                <w:rFonts w:hint="eastAsia" w:ascii="仿宋" w:hAnsi="仿宋" w:eastAsia="仿宋" w:cs="仿宋"/>
                <w:color w:val="000000"/>
                <w:sz w:val="24"/>
                <w:szCs w:val="24"/>
                <w:lang w:eastAsia="zh-CN"/>
              </w:rPr>
              <w:t>达到</w:t>
            </w:r>
            <w:r>
              <w:rPr>
                <w:rFonts w:hint="eastAsia" w:ascii="仿宋" w:hAnsi="仿宋" w:eastAsia="仿宋" w:cs="仿宋"/>
                <w:color w:val="000000"/>
                <w:sz w:val="24"/>
                <w:szCs w:val="24"/>
                <w:lang w:val="en-US" w:eastAsia="zh-CN"/>
              </w:rPr>
              <w:t>100%</w:t>
            </w:r>
          </w:p>
        </w:tc>
        <w:tc>
          <w:tcPr>
            <w:tcW w:w="2622" w:type="dxa"/>
            <w:gridSpan w:val="5"/>
            <w:vAlign w:val="center"/>
          </w:tcPr>
          <w:p>
            <w:pPr>
              <w:autoSpaceDN w:val="0"/>
              <w:spacing w:line="320" w:lineRule="exact"/>
              <w:jc w:val="left"/>
              <w:textAlignment w:val="center"/>
              <w:rPr>
                <w:rFonts w:hint="eastAsia" w:ascii="仿宋" w:hAnsi="仿宋" w:eastAsia="仿宋" w:cs="仿宋"/>
                <w:color w:val="000000"/>
                <w:sz w:val="24"/>
                <w:szCs w:val="24"/>
                <w:lang w:eastAsia="zh-CN"/>
              </w:rPr>
            </w:pPr>
          </w:p>
          <w:p>
            <w:pPr>
              <w:autoSpaceDN w:val="0"/>
              <w:spacing w:line="320" w:lineRule="exact"/>
              <w:jc w:val="left"/>
              <w:textAlignment w:val="center"/>
              <w:rPr>
                <w:rFonts w:hint="eastAsia" w:ascii="仿宋" w:hAnsi="仿宋" w:eastAsia="仿宋" w:cs="仿宋"/>
                <w:b w:val="0"/>
                <w:bCs/>
                <w:color w:val="000000"/>
                <w:sz w:val="24"/>
                <w:szCs w:val="24"/>
                <w:lang w:val="en-US" w:eastAsia="zh-CN"/>
              </w:rPr>
            </w:pPr>
            <w:r>
              <w:rPr>
                <w:rFonts w:hint="eastAsia" w:ascii="仿宋" w:hAnsi="仿宋" w:eastAsia="仿宋" w:cs="仿宋"/>
                <w:color w:val="000000"/>
                <w:sz w:val="24"/>
                <w:szCs w:val="24"/>
                <w:lang w:eastAsia="zh-CN"/>
              </w:rPr>
              <w:t>严格按照国家标准进行</w:t>
            </w:r>
            <w:r>
              <w:rPr>
                <w:rFonts w:hint="eastAsia" w:ascii="仿宋" w:hAnsi="仿宋" w:eastAsia="仿宋" w:cs="仿宋"/>
                <w:color w:val="000000"/>
                <w:sz w:val="24"/>
                <w:szCs w:val="24"/>
              </w:rPr>
              <w:t>污水处理、医疗废物处置</w:t>
            </w:r>
            <w:r>
              <w:rPr>
                <w:rFonts w:hint="eastAsia" w:ascii="仿宋" w:hAnsi="仿宋" w:eastAsia="仿宋" w:cs="仿宋"/>
                <w:color w:val="000000"/>
                <w:sz w:val="24"/>
                <w:szCs w:val="24"/>
                <w:lang w:eastAsia="zh-CN"/>
              </w:rPr>
              <w:t>通过</w:t>
            </w:r>
            <w:r>
              <w:rPr>
                <w:rFonts w:hint="eastAsia" w:ascii="仿宋" w:hAnsi="仿宋" w:eastAsia="仿宋" w:cs="仿宋"/>
                <w:color w:val="000000"/>
                <w:sz w:val="24"/>
                <w:szCs w:val="24"/>
              </w:rPr>
              <w:t>建设污水处理站</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对医院下水管网进行全面改造；污水处理站严格实行24小时值班制，</w:t>
            </w:r>
            <w:r>
              <w:rPr>
                <w:rFonts w:hint="eastAsia" w:ascii="仿宋" w:hAnsi="仿宋" w:eastAsia="仿宋" w:cs="仿宋"/>
                <w:color w:val="000000"/>
                <w:sz w:val="24"/>
                <w:szCs w:val="24"/>
                <w:lang w:eastAsia="zh-CN"/>
              </w:rPr>
              <w:t>经</w:t>
            </w:r>
            <w:r>
              <w:rPr>
                <w:rFonts w:hint="eastAsia" w:ascii="仿宋" w:hAnsi="仿宋" w:eastAsia="仿宋" w:cs="仿宋"/>
                <w:b w:val="0"/>
                <w:bCs/>
                <w:color w:val="000000"/>
                <w:sz w:val="24"/>
                <w:szCs w:val="24"/>
                <w:lang w:val="en-US" w:eastAsia="zh-CN"/>
              </w:rPr>
              <w:t>环保部门检查达标。</w:t>
            </w:r>
          </w:p>
          <w:p>
            <w:pPr>
              <w:autoSpaceDN w:val="0"/>
              <w:spacing w:line="320" w:lineRule="exact"/>
              <w:jc w:val="left"/>
              <w:textAlignment w:val="center"/>
              <w:rPr>
                <w:rFonts w:hint="eastAsia" w:ascii="仿宋" w:hAnsi="仿宋" w:eastAsia="仿宋" w:cs="仿宋"/>
                <w:b w:val="0"/>
                <w:bCs/>
                <w:color w:val="00000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社会公众或服务对象满意度</w:t>
            </w:r>
          </w:p>
        </w:tc>
        <w:tc>
          <w:tcPr>
            <w:tcW w:w="2709" w:type="dxa"/>
            <w:gridSpan w:val="4"/>
            <w:vAlign w:val="center"/>
          </w:tcPr>
          <w:p>
            <w:pPr>
              <w:autoSpaceDN w:val="0"/>
              <w:spacing w:line="320" w:lineRule="exact"/>
              <w:jc w:val="left"/>
              <w:textAlignment w:val="center"/>
              <w:rPr>
                <w:rFonts w:hint="eastAsia" w:ascii="仿宋" w:hAnsi="仿宋" w:eastAsia="仿宋" w:cs="仿宋"/>
                <w:b w:val="0"/>
                <w:bCs/>
                <w:color w:val="000000"/>
                <w:sz w:val="24"/>
                <w:szCs w:val="24"/>
                <w:lang w:val="en-US" w:eastAsia="zh-CN"/>
              </w:rPr>
            </w:pPr>
            <w:r>
              <w:rPr>
                <w:rFonts w:hint="eastAsia" w:ascii="仿宋" w:hAnsi="仿宋" w:eastAsia="仿宋" w:cs="仿宋"/>
                <w:color w:val="000000"/>
                <w:sz w:val="24"/>
                <w:szCs w:val="24"/>
              </w:rPr>
              <w:t>指标1：</w:t>
            </w:r>
            <w:r>
              <w:rPr>
                <w:rFonts w:hint="eastAsia" w:ascii="仿宋" w:hAnsi="仿宋" w:eastAsia="仿宋" w:cs="仿宋"/>
                <w:b w:val="0"/>
                <w:bCs/>
                <w:color w:val="000000"/>
                <w:sz w:val="24"/>
                <w:szCs w:val="24"/>
                <w:lang w:val="en-US" w:eastAsia="zh-CN"/>
              </w:rPr>
              <w:t>诊疗服务、挂号、缴费、查询、打印报告和清单等服务项目满意度达90%以上</w:t>
            </w:r>
          </w:p>
          <w:p>
            <w:pPr>
              <w:autoSpaceDN w:val="0"/>
              <w:spacing w:line="320" w:lineRule="exact"/>
              <w:jc w:val="left"/>
              <w:textAlignment w:val="center"/>
              <w:rPr>
                <w:rFonts w:hint="eastAsia" w:ascii="仿宋" w:hAnsi="仿宋" w:eastAsia="仿宋" w:cs="仿宋"/>
                <w:b w:val="0"/>
                <w:bCs/>
                <w:color w:val="000000"/>
                <w:sz w:val="24"/>
                <w:szCs w:val="24"/>
                <w:lang w:val="en-US" w:eastAsia="zh-CN"/>
              </w:rPr>
            </w:pPr>
          </w:p>
          <w:p>
            <w:pPr>
              <w:autoSpaceDN w:val="0"/>
              <w:spacing w:line="320" w:lineRule="exact"/>
              <w:jc w:val="left"/>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指标2：</w:t>
            </w:r>
            <w:r>
              <w:rPr>
                <w:rFonts w:hint="eastAsia" w:ascii="仿宋" w:hAnsi="仿宋" w:eastAsia="仿宋" w:cs="仿宋"/>
                <w:color w:val="000000"/>
                <w:spacing w:val="0"/>
                <w:sz w:val="24"/>
                <w:szCs w:val="24"/>
                <w:lang w:val="en-US" w:eastAsia="zh-CN"/>
              </w:rPr>
              <w:t>加强科室回访及病人满意度调查工作，满意度到达96%以上。</w:t>
            </w:r>
          </w:p>
        </w:tc>
        <w:tc>
          <w:tcPr>
            <w:tcW w:w="2622" w:type="dxa"/>
            <w:gridSpan w:val="5"/>
            <w:vAlign w:val="center"/>
          </w:tcPr>
          <w:p>
            <w:pPr>
              <w:numPr>
                <w:numId w:val="0"/>
              </w:numPr>
              <w:autoSpaceDN w:val="0"/>
              <w:spacing w:line="320" w:lineRule="exact"/>
              <w:jc w:val="left"/>
              <w:textAlignment w:val="center"/>
              <w:rPr>
                <w:rFonts w:hint="eastAsia" w:ascii="仿宋" w:hAnsi="仿宋" w:eastAsia="仿宋" w:cs="仿宋"/>
                <w:b w:val="0"/>
                <w:bCs/>
                <w:color w:val="000000"/>
                <w:sz w:val="24"/>
                <w:szCs w:val="24"/>
                <w:lang w:val="en-US" w:eastAsia="zh-CN"/>
              </w:rPr>
            </w:pPr>
          </w:p>
          <w:p>
            <w:pPr>
              <w:numPr>
                <w:ilvl w:val="0"/>
                <w:numId w:val="4"/>
              </w:numPr>
              <w:autoSpaceDN w:val="0"/>
              <w:spacing w:line="320" w:lineRule="exact"/>
              <w:jc w:val="left"/>
              <w:textAlignment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采用微信、自助挂号机等多形式的预约诊疗和分段整手机或自助机上挂号缴费及查询打印等方式，获得群众满意度92.6%。</w:t>
            </w:r>
          </w:p>
          <w:p>
            <w:pPr>
              <w:widowControl w:val="0"/>
              <w:numPr>
                <w:ilvl w:val="0"/>
                <w:numId w:val="4"/>
              </w:numPr>
              <w:autoSpaceDN w:val="0"/>
              <w:spacing w:line="320" w:lineRule="exact"/>
              <w:ind w:left="0" w:leftChars="0" w:firstLine="0" w:firstLineChars="0"/>
              <w:jc w:val="left"/>
              <w:textAlignment w:val="center"/>
              <w:rPr>
                <w:rFonts w:hint="eastAsia" w:ascii="仿宋" w:hAnsi="仿宋" w:eastAsia="仿宋" w:cs="仿宋"/>
                <w:color w:val="000000"/>
                <w:spacing w:val="0"/>
                <w:sz w:val="24"/>
                <w:szCs w:val="24"/>
                <w:lang w:val="en-US" w:eastAsia="zh-CN"/>
              </w:rPr>
            </w:pPr>
            <w:r>
              <w:rPr>
                <w:rFonts w:hint="eastAsia" w:ascii="仿宋" w:hAnsi="仿宋" w:eastAsia="仿宋" w:cs="仿宋"/>
                <w:b w:val="0"/>
                <w:bCs/>
                <w:color w:val="000000"/>
                <w:sz w:val="24"/>
                <w:szCs w:val="24"/>
                <w:lang w:val="en-US" w:eastAsia="zh-CN"/>
              </w:rPr>
              <w:t>通过</w:t>
            </w:r>
            <w:r>
              <w:rPr>
                <w:rFonts w:hint="eastAsia" w:ascii="仿宋" w:hAnsi="仿宋" w:eastAsia="仿宋" w:cs="仿宋"/>
                <w:color w:val="000000"/>
                <w:spacing w:val="0"/>
                <w:sz w:val="24"/>
                <w:szCs w:val="24"/>
                <w:lang w:val="en-US" w:eastAsia="zh-CN"/>
              </w:rPr>
              <w:t>回访出院病人，病人满意率为99.2%；对于收集到的反馈意见和建议，均及时进行了改进和反馈。</w:t>
            </w:r>
          </w:p>
          <w:p>
            <w:pPr>
              <w:widowControl w:val="0"/>
              <w:numPr>
                <w:ilvl w:val="0"/>
                <w:numId w:val="0"/>
              </w:numPr>
              <w:autoSpaceDN w:val="0"/>
              <w:spacing w:line="320" w:lineRule="exact"/>
              <w:ind w:leftChars="0"/>
              <w:jc w:val="left"/>
              <w:textAlignment w:val="center"/>
              <w:rPr>
                <w:rFonts w:hint="eastAsia" w:ascii="仿宋" w:hAnsi="仿宋" w:eastAsia="仿宋" w:cs="仿宋"/>
                <w:color w:val="000000"/>
                <w:spacing w:val="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748" w:type="dxa"/>
            <w:gridSpan w:val="11"/>
            <w:vAlign w:val="center"/>
          </w:tcPr>
          <w:p>
            <w:pPr>
              <w:autoSpaceDN w:val="0"/>
              <w:spacing w:line="320" w:lineRule="exact"/>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99分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748" w:type="dxa"/>
            <w:gridSpan w:val="11"/>
            <w:vAlign w:val="center"/>
          </w:tcPr>
          <w:p>
            <w:pPr>
              <w:autoSpaceDN w:val="0"/>
              <w:spacing w:line="320" w:lineRule="exact"/>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738"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04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周志宏</w:t>
            </w:r>
          </w:p>
        </w:tc>
        <w:tc>
          <w:tcPr>
            <w:tcW w:w="3561"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副主任</w:t>
            </w:r>
          </w:p>
        </w:tc>
        <w:tc>
          <w:tcPr>
            <w:tcW w:w="1479"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岳阳市卫生健康委员会</w:t>
            </w:r>
          </w:p>
        </w:tc>
        <w:tc>
          <w:tcPr>
            <w:tcW w:w="304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易茹哲</w:t>
            </w:r>
          </w:p>
        </w:tc>
        <w:tc>
          <w:tcPr>
            <w:tcW w:w="3561"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财务科科长</w:t>
            </w:r>
          </w:p>
        </w:tc>
        <w:tc>
          <w:tcPr>
            <w:tcW w:w="1479"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岳阳市卫生健康委员会</w:t>
            </w:r>
          </w:p>
        </w:tc>
        <w:tc>
          <w:tcPr>
            <w:tcW w:w="304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谢美</w:t>
            </w:r>
          </w:p>
        </w:tc>
        <w:tc>
          <w:tcPr>
            <w:tcW w:w="3561"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财务科副科长、会计</w:t>
            </w:r>
          </w:p>
        </w:tc>
        <w:tc>
          <w:tcPr>
            <w:tcW w:w="1479"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岳阳市卫生健康委员会</w:t>
            </w:r>
          </w:p>
        </w:tc>
        <w:tc>
          <w:tcPr>
            <w:tcW w:w="304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738"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738"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738" w:type="dxa"/>
            <w:gridSpan w:val="15"/>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谢美</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0730-8237917</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w:t>
            </w:r>
          </w:p>
          <w:p>
            <w:pPr>
              <w:spacing w:line="440" w:lineRule="exact"/>
              <w:ind w:firstLine="640" w:firstLineChars="200"/>
              <w:rPr>
                <w:rFonts w:eastAsia="仿宋_GB2312"/>
                <w:sz w:val="32"/>
                <w:szCs w:val="32"/>
              </w:rPr>
            </w:pPr>
          </w:p>
          <w:p>
            <w:pPr>
              <w:spacing w:line="560" w:lineRule="exact"/>
              <w:ind w:firstLine="560" w:firstLineChars="200"/>
              <w:rPr>
                <w:rFonts w:hint="eastAsia" w:ascii="黑体" w:hAnsi="黑体" w:eastAsia="黑体" w:cs="黑体"/>
                <w:bCs/>
                <w:sz w:val="28"/>
                <w:szCs w:val="28"/>
                <w:lang w:val="en-US" w:eastAsia="zh-CN"/>
              </w:rPr>
            </w:pPr>
            <w:r>
              <w:rPr>
                <w:rFonts w:hint="eastAsia" w:ascii="黑体" w:hAnsi="黑体" w:eastAsia="黑体" w:cs="黑体"/>
                <w:bCs/>
                <w:sz w:val="28"/>
                <w:szCs w:val="28"/>
              </w:rPr>
              <w:t>一、</w:t>
            </w:r>
            <w:r>
              <w:rPr>
                <w:rFonts w:hint="eastAsia" w:ascii="黑体" w:hAnsi="黑体" w:eastAsia="黑体" w:cs="黑体"/>
                <w:bCs/>
                <w:sz w:val="28"/>
                <w:szCs w:val="28"/>
                <w:lang w:eastAsia="zh-CN"/>
              </w:rPr>
              <w:t>部门整体支出预算</w:t>
            </w:r>
            <w:r>
              <w:rPr>
                <w:rFonts w:hint="eastAsia" w:ascii="黑体" w:hAnsi="黑体" w:eastAsia="黑体" w:cs="黑体"/>
                <w:bCs/>
                <w:sz w:val="28"/>
                <w:szCs w:val="28"/>
                <w:lang w:val="en-US" w:eastAsia="zh-CN"/>
              </w:rPr>
              <w:t>绩效评价单位组成</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eastAsia="zh-CN"/>
              </w:rPr>
              <w:t>岳阳市卫生健康委员会20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lang w:eastAsia="zh-CN"/>
              </w:rPr>
              <w:t>年整体支出预算绩效评价单位构成包括：1、岳阳市卫生健康委本级；2、岳阳市一人民医院；3、岳阳市二人民医院；4、岳阳市中医院；5、岳阳市妇幼保健院；6、岳阳市疾控中心；7、岳阳市中心血站；8、岳阳市一人民医院南院（原岳阳市三人民医院）、</w:t>
            </w:r>
            <w:r>
              <w:rPr>
                <w:rFonts w:hint="eastAsia" w:ascii="仿宋_GB2312" w:hAnsi="仿宋_GB2312" w:eastAsia="仿宋_GB2312" w:cs="仿宋_GB2312"/>
                <w:bCs/>
                <w:sz w:val="28"/>
                <w:szCs w:val="28"/>
                <w:lang w:val="en-US" w:eastAsia="zh-CN"/>
              </w:rPr>
              <w:t>9、岳阳市卫生计生综合监督执法局。</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二、部门整体支出</w:t>
            </w:r>
            <w:r>
              <w:rPr>
                <w:rFonts w:hint="eastAsia" w:ascii="黑体" w:hAnsi="黑体" w:eastAsia="黑体" w:cs="黑体"/>
                <w:bCs/>
                <w:sz w:val="28"/>
                <w:szCs w:val="28"/>
                <w:lang w:eastAsia="zh-CN"/>
              </w:rPr>
              <w:t>预算绩效</w:t>
            </w:r>
            <w:r>
              <w:rPr>
                <w:rFonts w:hint="eastAsia" w:ascii="黑体" w:hAnsi="黑体" w:eastAsia="黑体" w:cs="黑体"/>
                <w:bCs/>
                <w:sz w:val="28"/>
                <w:szCs w:val="28"/>
              </w:rPr>
              <w:t>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2020年市卫健系统基本支出98999.11</w:t>
            </w:r>
            <w:r>
              <w:rPr>
                <w:rFonts w:hint="eastAsia" w:ascii="仿宋_GB2312" w:hAnsi="仿宋_GB2312" w:eastAsia="仿宋_GB2312" w:cs="仿宋_GB2312"/>
                <w:bCs/>
                <w:sz w:val="28"/>
                <w:szCs w:val="28"/>
                <w:lang w:val="en-US" w:eastAsia="zh-CN"/>
              </w:rPr>
              <w:t>万元，其中人员支出16144万元，公用支出82855.11万元，</w:t>
            </w:r>
            <w:r>
              <w:rPr>
                <w:rFonts w:hint="eastAsia" w:ascii="仿宋_GB2312" w:hAnsi="仿宋_GB2312" w:eastAsia="仿宋_GB2312" w:cs="仿宋_GB2312"/>
                <w:bCs/>
                <w:sz w:val="28"/>
                <w:szCs w:val="28"/>
                <w:lang w:val="en-US" w:eastAsia="zh-CN"/>
              </w:rPr>
              <w:t>主要用于人员工资、津补贴、社会保障缴费等人员经费，药品、卫生材料开支，水电、差旅、培训、维修、物业、利息等日常开支。</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2020年市卫健系统专项支出639</w:t>
            </w:r>
            <w:r>
              <w:rPr>
                <w:rFonts w:hint="eastAsia" w:ascii="仿宋_GB2312" w:hAnsi="仿宋_GB2312" w:eastAsia="仿宋_GB2312" w:cs="仿宋_GB2312"/>
                <w:bCs/>
                <w:sz w:val="28"/>
                <w:szCs w:val="28"/>
                <w:lang w:val="en-US" w:eastAsia="zh-CN"/>
              </w:rPr>
              <w:t>4.58</w:t>
            </w:r>
            <w:r>
              <w:rPr>
                <w:rFonts w:hint="eastAsia" w:ascii="仿宋_GB2312" w:hAnsi="仿宋_GB2312" w:eastAsia="仿宋_GB2312" w:cs="仿宋_GB2312"/>
                <w:bCs/>
                <w:sz w:val="28"/>
                <w:szCs w:val="28"/>
                <w:lang w:val="en-US" w:eastAsia="zh-CN"/>
              </w:rPr>
              <w:t>万元，主要用于新型冠状病毒疫情防控经、医生规范化培训、疾病应急救助、节能环保等</w:t>
            </w:r>
            <w:r>
              <w:rPr>
                <w:rFonts w:hint="eastAsia" w:ascii="仿宋_GB2312" w:hAnsi="仿宋_GB2312" w:eastAsia="仿宋_GB2312" w:cs="仿宋_GB2312"/>
                <w:bCs/>
                <w:sz w:val="28"/>
                <w:szCs w:val="28"/>
                <w:lang w:val="en-US" w:eastAsia="zh-CN"/>
              </w:rPr>
              <w:t>、艾滋病防治、公立医院改革、公共卫生体系防控救治建设资金、非税收入成本返还等。</w:t>
            </w:r>
          </w:p>
          <w:p>
            <w:pPr>
              <w:spacing w:line="560" w:lineRule="exact"/>
              <w:ind w:firstLine="560" w:firstLineChars="200"/>
              <w:rPr>
                <w:rFonts w:hint="eastAsia" w:ascii="仿宋_GB2312" w:eastAsia="仿宋_GB2312" w:cs="宋体"/>
                <w:bCs/>
                <w:sz w:val="28"/>
                <w:szCs w:val="28"/>
                <w:lang w:eastAsia="zh-CN"/>
              </w:rPr>
            </w:pPr>
            <w:r>
              <w:rPr>
                <w:rFonts w:hint="eastAsia" w:ascii="仿宋_GB2312" w:hAnsi="仿宋_GB2312" w:eastAsia="仿宋_GB2312" w:cs="仿宋_GB2312"/>
                <w:bCs/>
                <w:sz w:val="28"/>
                <w:szCs w:val="28"/>
                <w:lang w:val="en-US" w:eastAsia="zh-CN"/>
              </w:rPr>
              <w:t>为了合理、有效、规范的使用专项资金，完</w:t>
            </w:r>
            <w:r>
              <w:rPr>
                <w:rFonts w:hint="eastAsia" w:ascii="仿宋_GB2312" w:eastAsia="仿宋_GB2312" w:cs="宋体"/>
                <w:bCs/>
                <w:sz w:val="28"/>
                <w:szCs w:val="28"/>
              </w:rPr>
              <w:t>善专项资金管理流程，确保财政性资金的安全合理使用，根据国家有关制度等法律法规，</w:t>
            </w:r>
            <w:r>
              <w:rPr>
                <w:rFonts w:hint="eastAsia" w:ascii="仿宋_GB2312" w:eastAsia="仿宋_GB2312" w:cs="宋体"/>
                <w:bCs/>
                <w:sz w:val="28"/>
                <w:szCs w:val="28"/>
                <w:lang w:eastAsia="zh-CN"/>
              </w:rPr>
              <w:t>各医疗机构均</w:t>
            </w:r>
            <w:r>
              <w:rPr>
                <w:rFonts w:hint="eastAsia" w:ascii="仿宋_GB2312" w:eastAsia="仿宋_GB2312" w:cs="宋体"/>
                <w:bCs/>
                <w:sz w:val="28"/>
                <w:szCs w:val="28"/>
              </w:rPr>
              <w:t>制定了《专项资金管理办法》。建立专项资金使用管理责任制，明确专项资金的管理部门，提高使用效率。</w:t>
            </w:r>
            <w:r>
              <w:rPr>
                <w:rFonts w:hint="eastAsia" w:ascii="仿宋_GB2312" w:eastAsia="仿宋_GB2312" w:cs="宋体"/>
                <w:bCs/>
                <w:sz w:val="28"/>
                <w:szCs w:val="28"/>
                <w:lang w:eastAsia="zh-CN"/>
              </w:rPr>
              <w:t>由专业科室</w:t>
            </w:r>
            <w:r>
              <w:rPr>
                <w:rFonts w:hint="eastAsia" w:ascii="仿宋_GB2312" w:eastAsia="仿宋_GB2312" w:cs="宋体"/>
                <w:bCs/>
                <w:sz w:val="28"/>
                <w:szCs w:val="28"/>
              </w:rPr>
              <w:t>负责</w:t>
            </w:r>
            <w:r>
              <w:rPr>
                <w:rFonts w:hint="eastAsia" w:ascii="仿宋_GB2312" w:eastAsia="仿宋_GB2312" w:cs="宋体"/>
                <w:bCs/>
                <w:sz w:val="28"/>
                <w:szCs w:val="28"/>
                <w:lang w:eastAsia="zh-CN"/>
              </w:rPr>
              <w:t>项目</w:t>
            </w:r>
            <w:r>
              <w:rPr>
                <w:rFonts w:hint="eastAsia" w:ascii="仿宋_GB2312" w:eastAsia="仿宋_GB2312" w:cs="宋体"/>
                <w:bCs/>
                <w:sz w:val="28"/>
                <w:szCs w:val="28"/>
              </w:rPr>
              <w:t>资金的预算、决算的编制，资金使用的审批、监督和审查以及汇总和分析，做到了专款专用专帐</w:t>
            </w:r>
            <w:r>
              <w:rPr>
                <w:rFonts w:hint="eastAsia" w:ascii="仿宋_GB2312" w:eastAsia="仿宋_GB2312" w:cs="宋体"/>
                <w:bCs/>
                <w:sz w:val="28"/>
                <w:szCs w:val="28"/>
                <w:lang w:eastAsia="zh-CN"/>
              </w:rPr>
              <w:t>。</w:t>
            </w:r>
          </w:p>
          <w:p>
            <w:pPr>
              <w:spacing w:line="560" w:lineRule="exact"/>
              <w:rPr>
                <w:rFonts w:hint="eastAsia" w:ascii="仿宋_GB2312" w:hAnsi="仿宋_GB2312" w:eastAsia="仿宋_GB2312" w:cs="仿宋_GB2312"/>
                <w:bCs/>
                <w:sz w:val="28"/>
                <w:szCs w:val="28"/>
                <w:highlight w:val="yellow"/>
                <w:lang w:eastAsia="zh-CN"/>
              </w:rPr>
            </w:pPr>
            <w:r>
              <w:rPr>
                <w:rFonts w:hint="eastAsia" w:ascii="仿宋_GB2312" w:hAnsi="Times New Roman" w:eastAsia="仿宋_GB2312" w:cs="宋体"/>
                <w:bCs/>
                <w:sz w:val="28"/>
                <w:szCs w:val="28"/>
                <w:lang w:val="en-US" w:eastAsia="zh-CN"/>
              </w:rPr>
              <w:t>其中市中医院通过制定各项规章制度，实行全成本管理；强化财务监督，严控管理费用支出，完善考核机制，重新制定绩效分配方案，规范招标采购程序，严格控制设备、药品采购和项目建设成本等改革管理手段，实现全年同比减少亏损2500万元。</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lang w:eastAsia="zh-CN"/>
              </w:rPr>
              <w:t>三</w:t>
            </w:r>
            <w:r>
              <w:rPr>
                <w:rFonts w:hint="eastAsia" w:ascii="黑体" w:hAnsi="黑体" w:eastAsia="黑体" w:cs="黑体"/>
                <w:bCs/>
                <w:sz w:val="28"/>
                <w:szCs w:val="28"/>
              </w:rPr>
              <w:t>、部门（单位）整体支出绩效情况</w:t>
            </w:r>
          </w:p>
          <w:p>
            <w:pPr>
              <w:spacing w:line="580" w:lineRule="exact"/>
              <w:ind w:firstLine="560" w:firstLineChars="200"/>
              <w:rPr>
                <w:rFonts w:hint="eastAsia" w:ascii="仿宋_GB2312" w:hAnsi="Calibri" w:eastAsia="仿宋_GB2312" w:cs="Times New Roman"/>
                <w:sz w:val="28"/>
                <w:szCs w:val="28"/>
              </w:rPr>
            </w:pPr>
            <w:r>
              <w:rPr>
                <w:rFonts w:hint="eastAsia" w:ascii="仿宋_GB2312" w:hAnsi="仿宋_GB2312" w:eastAsia="仿宋_GB2312" w:cs="仿宋_GB2312"/>
                <w:bCs/>
                <w:sz w:val="28"/>
                <w:szCs w:val="28"/>
              </w:rPr>
              <w:t>（一）</w:t>
            </w:r>
            <w:r>
              <w:rPr>
                <w:rFonts w:hint="eastAsia" w:ascii="仿宋_GB2312" w:hAnsi="Calibri" w:eastAsia="仿宋_GB2312" w:cs="Times New Roman"/>
                <w:sz w:val="28"/>
                <w:szCs w:val="28"/>
              </w:rPr>
              <w:t>慎终如始抓好疫情防控工作</w:t>
            </w:r>
          </w:p>
          <w:p>
            <w:pPr>
              <w:spacing w:line="580" w:lineRule="exact"/>
              <w:ind w:firstLine="645"/>
              <w:rPr>
                <w:rFonts w:hint="eastAsia" w:ascii="仿宋_GB2312" w:hAnsi="仿宋_GB2312" w:eastAsia="仿宋_GB2312" w:cs="仿宋_GB2312"/>
                <w:bCs/>
                <w:sz w:val="28"/>
                <w:szCs w:val="28"/>
              </w:rPr>
            </w:pPr>
            <w:r>
              <w:rPr>
                <w:rFonts w:hint="eastAsia" w:ascii="仿宋_GB2312" w:hAnsi="Calibri" w:eastAsia="仿宋_GB2312" w:cs="Times New Roman"/>
                <w:sz w:val="28"/>
                <w:szCs w:val="28"/>
              </w:rPr>
              <w:t>面对突出其来的新冠肺炎疫情，岳阳市见事早、行动快，去</w:t>
            </w:r>
            <w:r>
              <w:rPr>
                <w:rFonts w:hint="eastAsia" w:ascii="仿宋_GB2312" w:hAnsi="Calibri" w:eastAsia="仿宋_GB2312" w:cs="Times New Roman"/>
                <w:sz w:val="28"/>
                <w:szCs w:val="28"/>
              </w:rPr>
              <w:t>年1月上旬即开展部署、培训、物资储备及督查工作，</w:t>
            </w:r>
            <w:r>
              <w:rPr>
                <w:rFonts w:hint="eastAsia" w:ascii="仿宋_GB2312" w:hAnsi="Times New Roman" w:eastAsia="仿宋_GB2312" w:cs="Times New Roman"/>
                <w:color w:val="000000"/>
                <w:sz w:val="28"/>
                <w:szCs w:val="28"/>
              </w:rPr>
              <w:t>第一时间启动应急响应，成立最高规格联防联控工作领导小组，实施“堵、查、隔、治、停、备、稳、督”八字方针，层层压实责任，严把“五关”，构建“五级”联动的防控责任体系，坚持“四早”、“四集中”，</w:t>
            </w:r>
            <w:r>
              <w:rPr>
                <w:rFonts w:hint="eastAsia" w:ascii="仿宋_GB2312" w:hAnsi="仿宋_GB2312" w:eastAsia="仿宋_GB2312" w:cs="仿宋_GB2312"/>
                <w:sz w:val="28"/>
                <w:szCs w:val="28"/>
              </w:rPr>
              <w:t>发挥中医药在预防、救治和康复中独特作用，</w:t>
            </w:r>
            <w:r>
              <w:rPr>
                <w:rFonts w:hint="eastAsia" w:ascii="仿宋_GB2312" w:hAnsi="Times New Roman" w:eastAsia="仿宋_GB2312" w:cs="Times New Roman"/>
                <w:color w:val="000000"/>
                <w:sz w:val="28"/>
                <w:szCs w:val="28"/>
              </w:rPr>
              <w:t>全市累计报告确诊病例156例，治愈率99.3%，51天实现所有确诊病例清零，截至元月3日，连续319天无新增病例，成功守住了湖南“北大门”，岳阳市卫生健康委被评为“全省抗疫先进集体”。</w:t>
            </w:r>
            <w:r>
              <w:rPr>
                <w:rFonts w:hint="eastAsia" w:ascii="仿宋_GB2312" w:hAnsi="Times New Roman" w:eastAsia="仿宋_GB2312" w:cs="Times New Roman"/>
                <w:kern w:val="0"/>
                <w:sz w:val="28"/>
                <w:szCs w:val="28"/>
                <w:lang w:val="zh-CN"/>
              </w:rPr>
              <w:t>严格落实常态化防控“三个不变”要求，依照依法科学、精准施策原则，</w:t>
            </w:r>
            <w:r>
              <w:rPr>
                <w:rFonts w:hint="eastAsia" w:ascii="Times New Roman" w:hAnsi="Calibri" w:eastAsia="仿宋_GB2312" w:cs="Times New Roman"/>
                <w:kern w:val="0"/>
                <w:sz w:val="28"/>
                <w:szCs w:val="28"/>
                <w:lang w:val="zh-CN"/>
              </w:rPr>
              <w:t>聚焦</w:t>
            </w:r>
            <w:r>
              <w:rPr>
                <w:rFonts w:ascii="Times New Roman" w:hAnsi="Calibri" w:eastAsia="仿宋_GB2312" w:cs="Times New Roman"/>
                <w:kern w:val="0"/>
                <w:sz w:val="28"/>
                <w:szCs w:val="28"/>
                <w:lang w:val="zh-CN"/>
              </w:rPr>
              <w:t>重点领域、重点人群、重点时段、重点环节，</w:t>
            </w:r>
            <w:r>
              <w:rPr>
                <w:rFonts w:hint="eastAsia" w:ascii="仿宋_GB2312" w:hAnsi="Times New Roman" w:eastAsia="仿宋_GB2312" w:cs="Times New Roman"/>
                <w:kern w:val="0"/>
                <w:sz w:val="28"/>
                <w:szCs w:val="28"/>
                <w:lang w:val="zh-CN"/>
              </w:rPr>
              <w:t>及时制定出台和调整完善常态化防控措施，</w:t>
            </w:r>
            <w:r>
              <w:rPr>
                <w:rFonts w:hint="eastAsia" w:ascii="Times New Roman" w:hAnsi="Times New Roman" w:eastAsia="仿宋_GB2312" w:cs="Times New Roman"/>
                <w:kern w:val="0"/>
                <w:sz w:val="28"/>
                <w:szCs w:val="28"/>
                <w:lang w:val="zh-CN"/>
              </w:rPr>
              <w:t>实行清单管理，常态化督导，</w:t>
            </w:r>
            <w:r>
              <w:rPr>
                <w:rFonts w:hint="eastAsia" w:ascii="仿宋_GB2312" w:hAnsi="Times New Roman" w:eastAsia="仿宋_GB2312" w:cs="Times New Roman"/>
                <w:kern w:val="0"/>
                <w:sz w:val="28"/>
                <w:szCs w:val="28"/>
                <w:lang w:val="zh-CN"/>
              </w:rPr>
              <w:t>压实“四方”责任。</w:t>
            </w:r>
            <w:r>
              <w:rPr>
                <w:rFonts w:hint="eastAsia" w:ascii="仿宋_GB2312" w:hAnsi="楷体" w:eastAsia="仿宋_GB2312" w:cs="宋体"/>
                <w:sz w:val="28"/>
                <w:szCs w:val="28"/>
              </w:rPr>
              <w:t>全市核酸检测能力、监测预警能力、应急保障能力得到显著提升，</w:t>
            </w:r>
            <w:r>
              <w:rPr>
                <w:rFonts w:hint="eastAsia" w:ascii="仿宋_GB2312" w:hAnsi="Times New Roman" w:eastAsia="仿宋_GB2312" w:cs="Times New Roman"/>
                <w:kern w:val="0"/>
                <w:sz w:val="28"/>
                <w:szCs w:val="28"/>
                <w:lang w:val="zh-CN"/>
              </w:rPr>
              <w:t>已建成并备案核酸检测实验室35个，核酸检测仪61</w:t>
            </w:r>
            <w:r>
              <w:rPr>
                <w:rFonts w:hint="eastAsia" w:ascii="仿宋_GB2312" w:hAnsi="仿宋_GB2312" w:eastAsia="仿宋_GB2312" w:cs="仿宋_GB2312"/>
                <w:bCs/>
                <w:sz w:val="28"/>
                <w:szCs w:val="28"/>
                <w:lang w:val="zh-CN"/>
              </w:rPr>
              <w:t>台，检测人员321人，日单份核酸检测能力7.3万人，并签约了7家第三方检测机构。</w:t>
            </w:r>
            <w:r>
              <w:rPr>
                <w:rFonts w:hint="eastAsia" w:ascii="仿宋_GB2312" w:hAnsi="仿宋_GB2312" w:eastAsia="仿宋_GB2312" w:cs="仿宋_GB2312"/>
                <w:bCs/>
                <w:sz w:val="28"/>
                <w:szCs w:val="28"/>
              </w:rPr>
              <w:t>防疫物资实行实物储备与合同储备相结合，</w:t>
            </w:r>
            <w:r>
              <w:rPr>
                <w:rFonts w:hint="eastAsia" w:ascii="仿宋_GB2312" w:hAnsi="仿宋_GB2312" w:eastAsia="仿宋_GB2312" w:cs="仿宋_GB2312"/>
                <w:bCs/>
                <w:sz w:val="28"/>
                <w:szCs w:val="28"/>
                <w:lang w:val="zh-CN"/>
              </w:rPr>
              <w:t>重要医用防护物资动态平衡。强化院感防控，管好入院通道，加强预检分诊，充分发挥好“哨点”作用。严格落实重点人群应检尽检，每周定期开展冷链食品、外环境和医疗机构外环境核酸检测。</w:t>
            </w:r>
            <w:r>
              <w:rPr>
                <w:rFonts w:hint="eastAsia" w:ascii="仿宋_GB2312" w:hAnsi="仿宋_GB2312" w:eastAsia="仿宋_GB2312" w:cs="仿宋_GB2312"/>
                <w:bCs/>
                <w:sz w:val="28"/>
                <w:szCs w:val="28"/>
              </w:rPr>
              <w:t>有序推进重点疫苗接种工作，已采购疫苗166770支，到货疫苗25600支，累计接种4132人次。</w:t>
            </w:r>
          </w:p>
          <w:p>
            <w:pPr>
              <w:spacing w:line="580" w:lineRule="exact"/>
              <w:ind w:firstLine="645"/>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eastAsia="zh-CN"/>
              </w:rPr>
              <w:t>二</w:t>
            </w:r>
            <w:r>
              <w:rPr>
                <w:rFonts w:hint="eastAsia" w:ascii="仿宋_GB2312" w:hAnsi="仿宋_GB2312" w:eastAsia="仿宋_GB2312" w:cs="仿宋_GB2312"/>
                <w:bCs/>
                <w:sz w:val="28"/>
                <w:szCs w:val="28"/>
              </w:rPr>
              <w:t>）圆满完成“十三五”收官任务</w:t>
            </w:r>
          </w:p>
          <w:p>
            <w:pPr>
              <w:spacing w:line="580" w:lineRule="exact"/>
              <w:ind w:firstLine="645"/>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健康扶贫实行“回头查、回头看、回头改”和“挂牌督战”，贫困人口体检尽检、社保尽保、大病尽救、慢病尽签，全面落实了“三提高、两补贴、一减免、一兜底”等各项政策，全市县域内救治率94.16%，全病种医疗费用报销比例85.23%，驻村帮扶大龙山村实现全部脱贫，为脱贫攻坚战贡献力量。进一步深化改革，实行任务倒排、定期调度，市疾控中心完成防治分离，迁建项目完成实验楼建设，综合楼建至第17层；推进医联体建设，下转率较去年同期增长39%。对856项医疗服务价格进行调整，对基层服务价格重新梳理，新增54个单病种支付标准；推行“一件事一次办”、“最多跑一次”改革，市红十字会、市计生协会和市医疗仪器服务站改革取得实质进展。民生实事超标完成，免费产前筛查32101人，完成率101.4%，农村适龄妇女免费“两癌”筛查10064人，完成率104.06%，新生儿48种遗传代谢病免费串联质普筛查38315名，完成率100.83%。全市104个建制乡镇卫生院共有541名全科医生，已实现2名全科医生全覆盖；全市1375个行政村卫生室，补助运行经费870.06万元，资金到位率105.46%，全市2754名60周岁以下在岗乡村医生全部购买了养老保险。全年无偿献血总量达20.84吨，同比增长7.5%，第九次荣获“全国无偿献血先进城市”，全市累计成功捐献248例，在全国非省份城市的市州中排名第一。</w:t>
            </w:r>
          </w:p>
          <w:p>
            <w:pPr>
              <w:spacing w:line="580" w:lineRule="exact"/>
              <w:ind w:firstLine="645"/>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eastAsia="zh-CN"/>
              </w:rPr>
              <w:t>三</w:t>
            </w:r>
            <w:r>
              <w:rPr>
                <w:rFonts w:hint="eastAsia" w:ascii="仿宋_GB2312" w:hAnsi="仿宋_GB2312" w:eastAsia="仿宋_GB2312" w:cs="仿宋_GB2312"/>
                <w:bCs/>
                <w:sz w:val="28"/>
                <w:szCs w:val="28"/>
              </w:rPr>
              <w:t>）加快推进健康岳阳建设步伐</w:t>
            </w:r>
          </w:p>
          <w:p>
            <w:pPr>
              <w:spacing w:line="580" w:lineRule="exact"/>
              <w:ind w:firstLine="645"/>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岳阳市委市政府高度重视健康中国行动，成立了推进委员会，制定了工作方案，纳入全市综合绩效考评强力推进。启动市中心医院（市公共卫生救治中心）建设，投资42亿，建设周期为3年，实行平战结合，补齐短板。市中医院基本医疗住院大楼正在进行装修，市妇幼保健院迁建项目已完成主体工程，均于明年底投入使用。市二医院新门诊大楼项目快速推进。启动了智慧医疗健康云平台建设，已完成设计单位招标。启动了连续三年全市重点专科能力提升工程，市财政每年投入1000万元。启动连续三年的医卫人才本土化培养，今年通过单招与统招共录取了361名免费定向培养医学生。推广中医特色治疗技术和特色护理技术140余项，岳阳市代表队在全省中药炮制竞赛荣获团体第一名。推动职业健康技术支撑机构建设，基本达到“市里能诊断、县市能体检”的要求。大力开展健康城镇创建，7个省级卫生镇、14个省级卫生村和1个省级文明卫生单位通过省级考核评估。着力提升全民健康素养，健康素养指数较去年增长12.85。扎实做好计生特殊家庭帮扶，为中心城区31个无房户发放“租房补贴”，汨罗市、湘阴县、云溪区被评为“全国计划生育优质服务先进单位”活动。重新调整了老龄工作委员会，对全市老龄健康进行全面调研，积极应对人口老龄化。</w:t>
            </w:r>
          </w:p>
          <w:p>
            <w:pPr>
              <w:spacing w:line="580" w:lineRule="exact"/>
              <w:ind w:firstLine="645"/>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eastAsia="zh-CN"/>
              </w:rPr>
              <w:t>四</w:t>
            </w:r>
            <w:r>
              <w:rPr>
                <w:rFonts w:hint="eastAsia" w:ascii="仿宋_GB2312" w:hAnsi="仿宋_GB2312" w:eastAsia="仿宋_GB2312" w:cs="仿宋_GB2312"/>
                <w:bCs/>
                <w:sz w:val="28"/>
                <w:szCs w:val="28"/>
              </w:rPr>
              <w:t>）压紧压实全面管党治党责任</w:t>
            </w:r>
          </w:p>
          <w:p>
            <w:pPr>
              <w:spacing w:line="580" w:lineRule="exact"/>
              <w:ind w:firstLine="645"/>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全面加强公立医院党的建设。所有市直公立医院和24家县级医院均落实党委书记和院长分设，实行党委领导下的院长负责制，并制定了党委会议议事决策规则和院长办公会议议事规则，35家医院已全部将党建工作写入医院章程。大力推行“支部建在科室 堡垒强在支部”，探索建立“双培养”机制及实施“双带头人”培育工程，市直卫健系统新增8个党总支，党支部由81个增加至112个，确保了党的组织和工作全面覆盖。开展“三表率一模范”政治机关创建，实行党员积分管理制度，增强党支部的凝聚力和战斗力，提升党建工作水平。压实管党治党“一岗双责”。对科室廉政风险点进行全面梳理，并制定防范措施，组织开展反腐倡廉警示教育，实行常态性提醒谈话，对工程建设项目及医疗器械招投标等方面开展专项整治，着力营造风清气正的环境。切实加强行风建设。健全完善市直医院总会计师制度，联合纪检、医保等部门开展行风整治，严厉打击重复检查、过度检查、过度治疗、小病大治和违规收费等行为，全</w:t>
            </w:r>
            <w:r>
              <w:rPr>
                <w:rFonts w:hint="eastAsia" w:ascii="仿宋_GB2312" w:hAnsi="仿宋_GB2312" w:eastAsia="仿宋_GB2312" w:cs="仿宋_GB2312"/>
                <w:bCs/>
                <w:sz w:val="28"/>
                <w:szCs w:val="28"/>
                <w:lang w:val="zh-TW" w:eastAsia="zh-TW"/>
              </w:rPr>
              <w:t>市未发生影响较大的行业作风事件</w:t>
            </w:r>
            <w:r>
              <w:rPr>
                <w:rFonts w:hint="eastAsia" w:ascii="仿宋_GB2312" w:hAnsi="仿宋_GB2312" w:eastAsia="仿宋_GB2312" w:cs="仿宋_GB2312"/>
                <w:bCs/>
                <w:sz w:val="28"/>
                <w:szCs w:val="28"/>
                <w:lang w:val="zh-TW"/>
              </w:rPr>
              <w:t>。</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lang w:eastAsia="zh-CN"/>
              </w:rPr>
              <w:t>四</w:t>
            </w:r>
            <w:r>
              <w:rPr>
                <w:rFonts w:hint="eastAsia" w:ascii="黑体" w:hAnsi="黑体" w:eastAsia="黑体" w:cs="黑体"/>
                <w:bCs/>
                <w:sz w:val="28"/>
                <w:szCs w:val="28"/>
              </w:rPr>
              <w:t>、存在的主要问题</w:t>
            </w:r>
          </w:p>
          <w:p>
            <w:pPr>
              <w:spacing w:line="580" w:lineRule="exact"/>
              <w:ind w:firstLine="645"/>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在实施绩效管理工作方案中，将面临许多的问题和困惑。</w:t>
            </w:r>
          </w:p>
          <w:p>
            <w:pPr>
              <w:spacing w:line="580" w:lineRule="exact"/>
              <w:ind w:firstLine="645"/>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一是预算绩效意识有所提升，但仍存在误区。预算绩效管理关系整个单位，应自上而下，自下而上多次反馈沟通，才能让绩效管理工作落实更彻底。         </w:t>
            </w:r>
          </w:p>
          <w:p>
            <w:pPr>
              <w:spacing w:line="580" w:lineRule="exact"/>
              <w:ind w:firstLine="645"/>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二是绩效管理专业人员匮乏。单位从事预算管理工作人员素质整体不高，需要具备一定专业素养和实战经验的人力资源。</w:t>
            </w:r>
          </w:p>
          <w:p>
            <w:pPr>
              <w:numPr>
                <w:ilvl w:val="0"/>
                <w:numId w:val="3"/>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改进措施和有关建议</w:t>
            </w:r>
          </w:p>
          <w:p>
            <w:pPr>
              <w:spacing w:line="580" w:lineRule="exact"/>
              <w:ind w:firstLine="645"/>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一是各部门各单位应重视财政支出绩效评价管理工作，明确分工，分级负责，上下沟通，确保信息对称；</w:t>
            </w:r>
          </w:p>
          <w:p>
            <w:pPr>
              <w:spacing w:line="580" w:lineRule="exact"/>
              <w:ind w:firstLine="645"/>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二是财政与各部门应加强协作，明确监管重点，强化对资金的全程监督检查；</w:t>
            </w:r>
          </w:p>
          <w:p>
            <w:pPr>
              <w:spacing w:line="580" w:lineRule="exact"/>
              <w:ind w:firstLine="645"/>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三、财政应开展绩效评价管理常规化培训，对培训成果进行考核，确保绩效管理工作从绩效目标设置、执行、经费使用控制、绩效评价以及结果应用等各方面都合理、准确，提高绩效管理工作的实际意义。</w:t>
            </w:r>
          </w:p>
          <w:p>
            <w:pPr>
              <w:numPr>
                <w:ilvl w:val="0"/>
                <w:numId w:val="0"/>
              </w:numPr>
              <w:ind w:leftChars="0" w:firstLine="560" w:firstLineChars="200"/>
              <w:jc w:val="left"/>
              <w:rPr>
                <w:rFonts w:hint="eastAsia" w:ascii="宋体" w:hAnsi="宋体" w:eastAsia="宋体" w:cs="宋体"/>
                <w:color w:val="3D3D3D"/>
                <w:sz w:val="28"/>
                <w:szCs w:val="28"/>
                <w:shd w:val="clear" w:color="auto" w:fill="FFFFFF"/>
                <w:lang w:val="en-US" w:eastAsia="zh-CN"/>
              </w:rPr>
            </w:pPr>
          </w:p>
          <w:p>
            <w:pPr>
              <w:numPr>
                <w:ilvl w:val="0"/>
                <w:numId w:val="0"/>
              </w:numPr>
              <w:spacing w:line="560" w:lineRule="exact"/>
              <w:ind w:leftChars="0" w:firstLine="560" w:firstLineChars="200"/>
              <w:rPr>
                <w:rFonts w:hint="default" w:ascii="仿宋_GB2312" w:hAnsi="黑体" w:eastAsia="仿宋_GB2312" w:cs="黑体"/>
                <w:bCs/>
                <w:sz w:val="28"/>
                <w:szCs w:val="28"/>
                <w:lang w:val="en-US" w:eastAsia="zh-CN"/>
              </w:rPr>
            </w:pPr>
          </w:p>
          <w:p>
            <w:pPr>
              <w:rPr>
                <w:rFonts w:eastAsia="楷体_GB2312"/>
                <w:bCs/>
                <w:sz w:val="28"/>
                <w:szCs w:val="28"/>
              </w:rPr>
            </w:pPr>
          </w:p>
          <w:p>
            <w:pPr>
              <w:rPr>
                <w:rFonts w:eastAsia="楷体_GB2312"/>
                <w:bCs/>
                <w:sz w:val="28"/>
                <w:szCs w:val="28"/>
              </w:rPr>
            </w:pPr>
          </w:p>
        </w:tc>
      </w:tr>
    </w:tbl>
    <w:p>
      <w:pPr>
        <w:spacing w:line="348" w:lineRule="auto"/>
        <w:rPr>
          <w:rFonts w:eastAsia="楷体_GB2312"/>
          <w:bCs/>
          <w:sz w:val="28"/>
          <w:szCs w:val="28"/>
        </w:rPr>
      </w:pPr>
    </w:p>
    <w:p>
      <w:pPr>
        <w:rPr>
          <w:rFonts w:ascii="黑体" w:hAnsi="黑体" w:eastAsia="黑体"/>
          <w:sz w:val="32"/>
          <w:szCs w:val="32"/>
        </w:rPr>
      </w:pPr>
      <w:r>
        <w:rPr>
          <w:rFonts w:eastAsia="楷体_GB2312"/>
          <w:bCs/>
          <w:sz w:val="28"/>
          <w:szCs w:val="28"/>
        </w:rPr>
        <w:br w:type="page"/>
      </w:r>
      <w:r>
        <w:rPr>
          <w:rFonts w:hint="eastAsia" w:ascii="黑体" w:hAnsi="黑体" w:eastAsia="黑体"/>
          <w:sz w:val="32"/>
          <w:szCs w:val="32"/>
        </w:rPr>
        <w:t>附件3-1</w:t>
      </w:r>
    </w:p>
    <w:p>
      <w:pPr>
        <w:spacing w:beforeLines="100" w:afterLines="100"/>
        <w:jc w:val="center"/>
        <w:rPr>
          <w:rFonts w:hint="eastAsia" w:ascii="方正小标宋简体" w:eastAsia="方正小标宋简体"/>
          <w:sz w:val="38"/>
          <w:szCs w:val="38"/>
        </w:rPr>
      </w:pPr>
      <w:r>
        <w:rPr>
          <w:rFonts w:hint="eastAsia" w:ascii="方正小标宋简体" w:eastAsia="方正小标宋简体"/>
          <w:sz w:val="38"/>
          <w:szCs w:val="38"/>
          <w:lang w:eastAsia="zh-CN"/>
        </w:rPr>
        <w:t>部门</w:t>
      </w:r>
      <w:r>
        <w:rPr>
          <w:rFonts w:hint="eastAsia" w:ascii="方正小标宋简体" w:eastAsia="方正小标宋简体"/>
          <w:sz w:val="38"/>
          <w:szCs w:val="38"/>
        </w:rPr>
        <w:t>整体支出绩效评价评分表</w:t>
      </w:r>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kern w:val="0"/>
                <w:sz w:val="18"/>
                <w:szCs w:val="18"/>
                <w:lang w:eastAsia="zh-CN"/>
              </w:rPr>
              <w:t>资金</w:t>
            </w:r>
            <w:r>
              <w:rPr>
                <w:rFonts w:hint="eastAsia" w:ascii="仿宋_GB2312" w:hAnsi="宋体" w:eastAsia="仿宋_GB2312" w:cs="宋体"/>
                <w:kern w:val="0"/>
                <w:sz w:val="18"/>
                <w:szCs w:val="18"/>
              </w:rPr>
              <w:t>有结余，但不超过上年结转</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ind w:firstLine="180" w:firstLineChars="100"/>
              <w:jc w:val="both"/>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99</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9</w:t>
    </w:r>
    <w:r>
      <w:rPr>
        <w:sz w:val="24"/>
        <w:szCs w:val="24"/>
      </w:rPr>
      <w:fldChar w:fldCharType="end"/>
    </w:r>
    <w:r>
      <w:rPr>
        <w:rStyle w:val="9"/>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527370"/>
    <w:multiLevelType w:val="singleLevel"/>
    <w:tmpl w:val="8B527370"/>
    <w:lvl w:ilvl="0" w:tentative="0">
      <w:start w:val="1"/>
      <w:numFmt w:val="chineseCounting"/>
      <w:suff w:val="nothing"/>
      <w:lvlText w:val="%1、"/>
      <w:lvlJc w:val="left"/>
      <w:rPr>
        <w:rFonts w:hint="eastAsia"/>
      </w:rPr>
    </w:lvl>
  </w:abstractNum>
  <w:abstractNum w:abstractNumId="1">
    <w:nsid w:val="C8C86298"/>
    <w:multiLevelType w:val="singleLevel"/>
    <w:tmpl w:val="C8C86298"/>
    <w:lvl w:ilvl="0" w:tentative="0">
      <w:start w:val="1"/>
      <w:numFmt w:val="decimal"/>
      <w:suff w:val="nothing"/>
      <w:lvlText w:val="%1、"/>
      <w:lvlJc w:val="left"/>
    </w:lvl>
  </w:abstractNum>
  <w:abstractNum w:abstractNumId="2">
    <w:nsid w:val="FFFFFF7F"/>
    <w:multiLevelType w:val="singleLevel"/>
    <w:tmpl w:val="FFFFFF7F"/>
    <w:lvl w:ilvl="0" w:tentative="0">
      <w:start w:val="1"/>
      <w:numFmt w:val="decimal"/>
      <w:pStyle w:val="16"/>
      <w:lvlText w:val="%1."/>
      <w:lvlJc w:val="left"/>
      <w:pPr>
        <w:tabs>
          <w:tab w:val="left" w:pos="780"/>
        </w:tabs>
        <w:ind w:left="780" w:hanging="360"/>
      </w:pPr>
    </w:lvl>
  </w:abstractNum>
  <w:abstractNum w:abstractNumId="3">
    <w:nsid w:val="1D23FFBB"/>
    <w:multiLevelType w:val="singleLevel"/>
    <w:tmpl w:val="1D23FFBB"/>
    <w:lvl w:ilvl="0" w:tentative="0">
      <w:start w:val="3"/>
      <w:numFmt w:val="chineseCounting"/>
      <w:suff w:val="nothing"/>
      <w:lvlText w:val="%1、"/>
      <w:lvlJc w:val="left"/>
      <w:pPr>
        <w:ind w:left="210"/>
      </w:pPr>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3"/>
  <w:drawingGridVerticalSpacing w:val="30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567A"/>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7A7D"/>
    <w:rsid w:val="002E172A"/>
    <w:rsid w:val="002E4165"/>
    <w:rsid w:val="002E5BB6"/>
    <w:rsid w:val="002E5BF7"/>
    <w:rsid w:val="002E5EEA"/>
    <w:rsid w:val="002F1297"/>
    <w:rsid w:val="002F2089"/>
    <w:rsid w:val="002F4CEA"/>
    <w:rsid w:val="002F50F8"/>
    <w:rsid w:val="002F7533"/>
    <w:rsid w:val="002F7976"/>
    <w:rsid w:val="00300EFF"/>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0B0F"/>
    <w:rsid w:val="00832833"/>
    <w:rsid w:val="008328AA"/>
    <w:rsid w:val="00837C17"/>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D38"/>
    <w:rsid w:val="00C35D9D"/>
    <w:rsid w:val="00C3778D"/>
    <w:rsid w:val="00C4168B"/>
    <w:rsid w:val="00C4231F"/>
    <w:rsid w:val="00C42C0F"/>
    <w:rsid w:val="00C44F7C"/>
    <w:rsid w:val="00C453ED"/>
    <w:rsid w:val="00C51945"/>
    <w:rsid w:val="00C51AF3"/>
    <w:rsid w:val="00C52A77"/>
    <w:rsid w:val="00C55928"/>
    <w:rsid w:val="00C570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52C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1454"/>
    <w:rsid w:val="00F81CBB"/>
    <w:rsid w:val="00F853EC"/>
    <w:rsid w:val="00F8549E"/>
    <w:rsid w:val="00F87499"/>
    <w:rsid w:val="00F905B2"/>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12FD"/>
    <w:rsid w:val="00FE14D3"/>
    <w:rsid w:val="00FE19EB"/>
    <w:rsid w:val="00FE3D9E"/>
    <w:rsid w:val="00FF1172"/>
    <w:rsid w:val="00FF3FE2"/>
    <w:rsid w:val="00FF4BBA"/>
    <w:rsid w:val="00FF6034"/>
    <w:rsid w:val="00FF7685"/>
    <w:rsid w:val="00FF774A"/>
    <w:rsid w:val="013F263C"/>
    <w:rsid w:val="029E6ACB"/>
    <w:rsid w:val="03006157"/>
    <w:rsid w:val="04CB01DA"/>
    <w:rsid w:val="06683483"/>
    <w:rsid w:val="066C0BAA"/>
    <w:rsid w:val="099524F8"/>
    <w:rsid w:val="0AB045FC"/>
    <w:rsid w:val="0F963244"/>
    <w:rsid w:val="10AD20A1"/>
    <w:rsid w:val="116970DA"/>
    <w:rsid w:val="12382974"/>
    <w:rsid w:val="13CC0941"/>
    <w:rsid w:val="14E30558"/>
    <w:rsid w:val="14E85807"/>
    <w:rsid w:val="162C568D"/>
    <w:rsid w:val="16994780"/>
    <w:rsid w:val="17863319"/>
    <w:rsid w:val="18056B1C"/>
    <w:rsid w:val="19D1534A"/>
    <w:rsid w:val="1C6775EE"/>
    <w:rsid w:val="1D8A0700"/>
    <w:rsid w:val="1E13545E"/>
    <w:rsid w:val="207C5D47"/>
    <w:rsid w:val="234361AB"/>
    <w:rsid w:val="23774684"/>
    <w:rsid w:val="28182662"/>
    <w:rsid w:val="2F3A0B45"/>
    <w:rsid w:val="2F824A71"/>
    <w:rsid w:val="318C4DF0"/>
    <w:rsid w:val="33127C4A"/>
    <w:rsid w:val="34223643"/>
    <w:rsid w:val="344E2107"/>
    <w:rsid w:val="34817C4F"/>
    <w:rsid w:val="371C434D"/>
    <w:rsid w:val="38F838C2"/>
    <w:rsid w:val="39C03CBD"/>
    <w:rsid w:val="3ACC66F6"/>
    <w:rsid w:val="3B053CBB"/>
    <w:rsid w:val="3BA924BB"/>
    <w:rsid w:val="3BF64654"/>
    <w:rsid w:val="3C204B9A"/>
    <w:rsid w:val="3E001CC6"/>
    <w:rsid w:val="3E3D47B0"/>
    <w:rsid w:val="41A323DE"/>
    <w:rsid w:val="43C650C1"/>
    <w:rsid w:val="4574189C"/>
    <w:rsid w:val="47683228"/>
    <w:rsid w:val="48346DA0"/>
    <w:rsid w:val="4A5D58A3"/>
    <w:rsid w:val="4C836932"/>
    <w:rsid w:val="4F360A24"/>
    <w:rsid w:val="50237971"/>
    <w:rsid w:val="51C01952"/>
    <w:rsid w:val="538A0613"/>
    <w:rsid w:val="54963145"/>
    <w:rsid w:val="56653BCE"/>
    <w:rsid w:val="5CC0038D"/>
    <w:rsid w:val="5FE61A33"/>
    <w:rsid w:val="60B841AA"/>
    <w:rsid w:val="62613F5D"/>
    <w:rsid w:val="62BA3D58"/>
    <w:rsid w:val="648E7206"/>
    <w:rsid w:val="673175E5"/>
    <w:rsid w:val="673A26EE"/>
    <w:rsid w:val="67993F12"/>
    <w:rsid w:val="68EA308F"/>
    <w:rsid w:val="6AA8332F"/>
    <w:rsid w:val="6D1C7AB3"/>
    <w:rsid w:val="6D354245"/>
    <w:rsid w:val="6FCF3DB7"/>
    <w:rsid w:val="70244467"/>
    <w:rsid w:val="702D49D7"/>
    <w:rsid w:val="71D429AD"/>
    <w:rsid w:val="72000213"/>
    <w:rsid w:val="72A34CDF"/>
    <w:rsid w:val="73E95442"/>
    <w:rsid w:val="74796D45"/>
    <w:rsid w:val="764164FD"/>
    <w:rsid w:val="77967BB1"/>
    <w:rsid w:val="78095017"/>
    <w:rsid w:val="78480BFF"/>
    <w:rsid w:val="79B5413B"/>
    <w:rsid w:val="7A6F2051"/>
    <w:rsid w:val="7C494C0A"/>
    <w:rsid w:val="7E2357FA"/>
    <w:rsid w:val="7F671193"/>
    <w:rsid w:val="7F894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4"/>
    <w:unhideWhenUsed/>
    <w:qFormat/>
    <w:uiPriority w:val="99"/>
    <w:pPr>
      <w:ind w:firstLine="588" w:firstLineChars="200"/>
    </w:pPr>
    <w:rPr>
      <w:rFonts w:ascii="仿宋_GB2312" w:hAnsi="Calibri" w:eastAsia="仿宋_GB2312"/>
      <w:sz w:val="32"/>
    </w:rPr>
  </w:style>
  <w:style w:type="paragraph" w:styleId="3">
    <w:name w:val="Balloon Text"/>
    <w:basedOn w:val="1"/>
    <w:link w:val="17"/>
    <w:semiHidden/>
    <w:uiPriority w:val="0"/>
    <w:rPr>
      <w:sz w:val="18"/>
      <w:szCs w:val="18"/>
    </w:rPr>
  </w:style>
  <w:style w:type="paragraph" w:styleId="4">
    <w:name w:val="footer"/>
    <w:basedOn w:val="1"/>
    <w:link w:val="11"/>
    <w:unhideWhenUsed/>
    <w:qFormat/>
    <w:uiPriority w:val="0"/>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9">
    <w:name w:val="page number"/>
    <w:qFormat/>
    <w:uiPriority w:val="0"/>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qFormat/>
    <w:uiPriority w:val="0"/>
    <w:rPr>
      <w:sz w:val="18"/>
      <w:szCs w:val="18"/>
    </w:rPr>
  </w:style>
  <w:style w:type="character" w:customStyle="1" w:styleId="12">
    <w:name w:val="标题 3 Char Char"/>
    <w:qFormat/>
    <w:uiPriority w:val="0"/>
    <w:rPr>
      <w:rFonts w:eastAsia="楷体_GB2312"/>
      <w:b/>
      <w:kern w:val="2"/>
      <w:sz w:val="32"/>
      <w:szCs w:val="24"/>
      <w:lang w:val="en-US" w:eastAsia="zh-CN" w:bidi="ar-SA"/>
    </w:rPr>
  </w:style>
  <w:style w:type="paragraph" w:customStyle="1" w:styleId="13">
    <w:name w:val="Char"/>
    <w:basedOn w:val="1"/>
    <w:qFormat/>
    <w:uiPriority w:val="0"/>
    <w:pPr>
      <w:autoSpaceDE w:val="0"/>
      <w:autoSpaceDN w:val="0"/>
      <w:adjustRightInd w:val="0"/>
    </w:pPr>
    <w:rPr>
      <w:rFonts w:ascii="宋体" w:cs="宋体"/>
      <w:kern w:val="0"/>
      <w:sz w:val="20"/>
      <w:szCs w:val="20"/>
      <w:lang w:val="zh-CN"/>
    </w:rPr>
  </w:style>
  <w:style w:type="character" w:customStyle="1" w:styleId="14">
    <w:name w:val="正文文本缩进 2 Char"/>
    <w:basedOn w:val="8"/>
    <w:link w:val="2"/>
    <w:qFormat/>
    <w:uiPriority w:val="99"/>
    <w:rPr>
      <w:rFonts w:ascii="仿宋_GB2312" w:hAnsi="Calibri" w:eastAsia="仿宋_GB2312" w:cs="Times New Roman"/>
      <w:sz w:val="32"/>
      <w:szCs w:val="24"/>
    </w:rPr>
  </w:style>
  <w:style w:type="paragraph" w:customStyle="1" w:styleId="15">
    <w:name w:val="Char1"/>
    <w:basedOn w:val="1"/>
    <w:uiPriority w:val="0"/>
    <w:rPr>
      <w:rFonts w:ascii="仿宋_GB2312" w:eastAsia="仿宋_GB2312"/>
      <w:sz w:val="32"/>
    </w:rPr>
  </w:style>
  <w:style w:type="paragraph" w:customStyle="1" w:styleId="16">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7">
    <w:name w:val="批注框文本 Char"/>
    <w:basedOn w:val="8"/>
    <w:link w:val="3"/>
    <w:semiHidden/>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23</Pages>
  <Words>1642</Words>
  <Characters>9361</Characters>
  <Lines>78</Lines>
  <Paragraphs>21</Paragraphs>
  <TotalTime>3</TotalTime>
  <ScaleCrop>false</ScaleCrop>
  <LinksUpToDate>false</LinksUpToDate>
  <CharactersWithSpaces>10982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2021-06-02T01:03:00Z</dcterms:created>
  <dc:creator>User</dc:creator>
  <cp:lastModifiedBy>Administrator</cp:lastModifiedBy>
  <cp:lastPrinted>2021-06-22T04:34:04Z</cp:lastPrinted>
  <dcterms:modified xsi:type="dcterms:W3CDTF">2021-06-22T04:34:08Z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53E506A3CE464C7799523EAA86A42233</vt:lpwstr>
  </property>
</Properties>
</file>