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岳阳市教育体育局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《关于加强高考综合改革基础保障工作的通知》解 读 材 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（2019年11月12日）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我省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是全国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第三批推进高考综合改革省份之一，从2018年秋季入学的高中学生开始实施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新高考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我省</w:t>
      </w:r>
      <w:r>
        <w:rPr>
          <w:rFonts w:hint="eastAsia" w:ascii="仿宋_GB2312" w:hAnsi="仿宋_GB2312" w:eastAsia="仿宋_GB2312" w:cs="仿宋_GB2312"/>
          <w:sz w:val="32"/>
          <w:szCs w:val="32"/>
        </w:rPr>
        <w:t>新高考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不分文理，实行“3+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1+2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模式，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即</w:t>
      </w:r>
      <w:r>
        <w:rPr>
          <w:rFonts w:hint="eastAsia" w:ascii="仿宋_GB2312" w:hAnsi="仿宋_GB2312" w:eastAsia="仿宋_GB2312" w:cs="仿宋_GB2312"/>
          <w:sz w:val="32"/>
          <w:szCs w:val="32"/>
        </w:rPr>
        <w:t>语数外3科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为全国统考科目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，历史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选一，思想政治、地理、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化学、生物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二，高考课程将有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12种组合形式。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我市共有普通高中学校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51所，学生8.8万，</w:t>
      </w:r>
      <w:r>
        <w:rPr>
          <w:rFonts w:hint="eastAsia" w:ascii="仿宋_GB2312" w:eastAsia="仿宋_GB2312"/>
          <w:sz w:val="32"/>
          <w:szCs w:val="32"/>
        </w:rPr>
        <w:t>市直</w:t>
      </w:r>
      <w:r>
        <w:rPr>
          <w:rFonts w:hint="eastAsia" w:ascii="仿宋_GB2312" w:eastAsia="仿宋_GB2312"/>
          <w:sz w:val="32"/>
          <w:szCs w:val="32"/>
          <w:lang w:eastAsia="zh-CN"/>
        </w:rPr>
        <w:t>普通</w:t>
      </w:r>
      <w:r>
        <w:rPr>
          <w:rFonts w:hint="eastAsia" w:ascii="仿宋_GB2312" w:eastAsia="仿宋_GB2312"/>
          <w:sz w:val="32"/>
          <w:szCs w:val="32"/>
        </w:rPr>
        <w:t>高中共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</w:rPr>
        <w:t>其中</w:t>
      </w:r>
      <w:r>
        <w:rPr>
          <w:rFonts w:hint="eastAsia" w:ascii="仿宋_GB2312" w:eastAsia="仿宋_GB2312"/>
          <w:sz w:val="32"/>
          <w:szCs w:val="32"/>
          <w:lang w:eastAsia="zh-CN"/>
        </w:rPr>
        <w:t>公办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10所，民办4所),学生1.8万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新高考改革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育人方式的深刻变革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是涉及社会稳定的重大问题，是教育强市的战略工程，新高考牵动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整个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社会的关注关切、影响每个家庭的幸福稳定、关系每个学生的前途命运，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将对我省高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中教育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教学带来深远影响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，是教育领域的重大变革，更是各级政府面临的重大考验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贯彻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落实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国家和全省高考综合改革方案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，确保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我市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高考综合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改革顺利实施、平稳落地，我局制定了《岳阳市落实高考综合改革基础保障条件实施方案》。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该方案</w:t>
      </w:r>
      <w:r>
        <w:rPr>
          <w:rFonts w:hint="eastAsia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制定的主要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依据是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</w:rPr>
        <w:t>《国务院关于深化考试招生制度改革的实施意见》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（国发〔2014〕35号）</w:t>
      </w:r>
      <w:r>
        <w:rPr>
          <w:rFonts w:hint="eastAsia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</w:rPr>
        <w:t>《湖南省高考综合改革实施方案》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</w:rPr>
        <w:t>湘政发〔2019〕8号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黑体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目标任务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  积极稳妥推进我市考试招生制度改革，切实做好普通高考综合改革基础条件保障工作，确保基础条件满足高考综合改革基本需要。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200" w:firstLine="320" w:firstLineChars="100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三、主要内容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739" w:firstLineChars="231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实施我市高考综合改革基础保障条件四大工程。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5" w:leftChars="0" w:firstLine="480" w:firstLineChars="15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（一）教师队伍保障工程。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着力解决我市普通高中结构性缺员、教学资源不均问题，到2020年8月底前,普通高中学校生师比达到国家标准。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5" w:leftChars="0" w:firstLine="480" w:firstLineChars="150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（二）办学基础条件攻坚工程。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扩增我市普通高中教育资源总量，增加校舍使用面积和生均教学资源。到2020年8月底前，全市普通高中学校教室满足选课走班教学需求，生均校舍建筑面积、生均教学仪器设备等办学条件达到国家标准，计算机室和常规功能教室基本满足教学和考试需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（三）考试安全保障条件建设工程。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2020年12月底前，完成高考、学考标准化考点升级改造任务，2021年8月底前完成高考、学考标准化考点新建任务。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5" w:leftChars="0" w:firstLine="480" w:firstLineChars="150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（四）高考教育教学改革工程。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完善我市高中阶段考试招生制度改革方案，引导普职协调发展，促进高中学校推进课程改革和评价改革，提高人才培养质量。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5" w:leftChars="0" w:firstLine="480" w:firstLineChars="15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四、涉及范围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5" w:leftChars="0" w:firstLine="480" w:firstLineChars="150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全市各普通高中学校、普通高中教师和学生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5" w:leftChars="150" w:firstLine="102" w:firstLineChars="32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五、方案要点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316" w:firstLineChars="9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明确完善高考综合改革基础保障条件的目标任务。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316" w:firstLineChars="9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落实高考综合改革基础保障条件完善的责任分工。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316" w:firstLineChars="9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完善高考综合改革基础保障条件的工作措施。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316" w:firstLineChars="9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加强组织领导、加强部门联动、加强宣传引导、加强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督导考核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高考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综合改革</w:t>
      </w:r>
      <w:r>
        <w:rPr>
          <w:rFonts w:hint="eastAsia" w:ascii="仿宋_GB2312" w:hAnsi="仿宋_GB2312" w:eastAsia="仿宋_GB2312" w:cs="仿宋_GB2312"/>
          <w:sz w:val="32"/>
          <w:szCs w:val="32"/>
        </w:rPr>
        <w:t>顺利实施。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岳阳市教育体育局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2019年11月12日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5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17" w:right="1474" w:bottom="1134" w:left="1587" w:header="851" w:footer="992" w:gutter="0"/>
      <w:cols w:space="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07A3"/>
    <w:multiLevelType w:val="singleLevel"/>
    <w:tmpl w:val="229407A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F93E65D"/>
    <w:multiLevelType w:val="singleLevel"/>
    <w:tmpl w:val="4F93E65D"/>
    <w:lvl w:ilvl="0" w:tentative="0">
      <w:start w:val="1"/>
      <w:numFmt w:val="chineseCounting"/>
      <w:suff w:val="nothing"/>
      <w:lvlText w:val="（%1）"/>
      <w:lvlJc w:val="left"/>
      <w:pPr>
        <w:ind w:left="32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D2A20"/>
    <w:rsid w:val="03611890"/>
    <w:rsid w:val="06FA5420"/>
    <w:rsid w:val="0F2D2A20"/>
    <w:rsid w:val="100D19DA"/>
    <w:rsid w:val="18764712"/>
    <w:rsid w:val="19027ED8"/>
    <w:rsid w:val="1FCA203B"/>
    <w:rsid w:val="27E203B2"/>
    <w:rsid w:val="31E550D7"/>
    <w:rsid w:val="407C00CF"/>
    <w:rsid w:val="44FA304D"/>
    <w:rsid w:val="47DE2A2B"/>
    <w:rsid w:val="4DFD6D1E"/>
    <w:rsid w:val="5CBB6168"/>
    <w:rsid w:val="5D6D0839"/>
    <w:rsid w:val="5DBB0FC0"/>
    <w:rsid w:val="781C58AC"/>
    <w:rsid w:val="7E6E59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2019-08-23T02:50:00Z</dcterms:created>
  <dc:creator>清茶</dc:creator>
  <cp:lastModifiedBy>清茶</cp:lastModifiedBy>
  <dcterms:modified xsi:type="dcterms:W3CDTF">2019-11-13T02:30:48Z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