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岳阳市财政支出项目绩效评价自评报告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640" w:firstLineChars="2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第二次全国污染源普查项目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>
      <w:pPr>
        <w:spacing w:before="156" w:beforeLines="50" w:line="7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岳阳市污染源普查办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>
      <w:pPr>
        <w:spacing w:before="156" w:beforeLines="50" w:line="760" w:lineRule="exact"/>
        <w:ind w:firstLine="640" w:firstLineChars="2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>岳阳市生态环境局</w:t>
      </w:r>
      <w:r>
        <w:rPr>
          <w:rFonts w:hint="eastAsia" w:eastAsia="仿宋_GB2312"/>
          <w:sz w:val="32"/>
          <w:u w:val="single"/>
        </w:rPr>
        <w:t xml:space="preserve">                                  </w:t>
      </w:r>
    </w:p>
    <w:p>
      <w:pPr>
        <w:spacing w:before="156" w:beforeLines="50" w:line="7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64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2019</w:t>
      </w:r>
      <w:r>
        <w:rPr>
          <w:rFonts w:hint="eastAsia" w:eastAsia="仿宋_GB2312"/>
          <w:sz w:val="32"/>
        </w:rPr>
        <w:t xml:space="preserve"> 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月</w:t>
      </w:r>
      <w:r>
        <w:rPr>
          <w:rFonts w:hint="eastAsia" w:eastAsia="仿宋_GB2312"/>
          <w:sz w:val="32"/>
          <w:lang w:val="en-US" w:eastAsia="zh-CN"/>
        </w:rPr>
        <w:t>20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tbl>
      <w:tblPr>
        <w:tblStyle w:val="3"/>
        <w:tblW w:w="10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33"/>
        <w:gridCol w:w="1541"/>
        <w:gridCol w:w="344"/>
        <w:gridCol w:w="414"/>
        <w:gridCol w:w="306"/>
        <w:gridCol w:w="805"/>
        <w:gridCol w:w="542"/>
        <w:gridCol w:w="605"/>
        <w:gridCol w:w="1229"/>
        <w:gridCol w:w="112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20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吴水源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952" w:type="dxa"/>
            <w:gridSpan w:val="4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13907308955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岳阳市环境保护局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952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8539" w:type="dxa"/>
            <w:gridSpan w:val="12"/>
            <w:noWrap w:val="0"/>
            <w:vAlign w:val="center"/>
          </w:tcPr>
          <w:p>
            <w:pPr>
              <w:ind w:firstLine="1190" w:firstLineChars="496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</w:t>
            </w:r>
            <w:r>
              <w:rPr>
                <w:rFonts w:hint="eastAsia" w:eastAsia="仿宋_GB2312"/>
                <w:sz w:val="24"/>
              </w:rPr>
              <w:t xml:space="preserve">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月起至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2018</w:t>
            </w:r>
            <w:r>
              <w:rPr>
                <w:rFonts w:hint="eastAsia" w:eastAsia="仿宋_GB2312"/>
                <w:sz w:val="24"/>
              </w:rPr>
              <w:t xml:space="preserve">    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300</w:t>
            </w: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150</w:t>
            </w:r>
          </w:p>
        </w:tc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（万元）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222.47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-72.47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FF0000"/>
                <w:spacing w:val="-6"/>
                <w:sz w:val="24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FF0000"/>
                <w:spacing w:val="-6"/>
                <w:sz w:val="24"/>
              </w:rPr>
            </w:pPr>
          </w:p>
        </w:tc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FF0000"/>
                <w:spacing w:val="-6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300</w:t>
            </w: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150</w:t>
            </w:r>
          </w:p>
        </w:tc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市财政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222.47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-72.47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9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201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color w:val="auto"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元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会计凭证号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污普办公费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680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5月记-0048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污普办公耗材费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7895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11月记-0012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污普印刷资料费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5920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7月记-0020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污普印刷费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4950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12月记-0058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污普邮寄费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8月记-0020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污普邮电费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63460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10月记-0018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污普租车费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4270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9月记-0010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污普租车费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3000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11月记-0036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957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2月记-0058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3754.5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3月记-0028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3988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6月记-0021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2471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7月记-0008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1400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8月记-0028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9690.5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9月记-0016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1508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10月记-0049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2028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11月记-0023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319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11月记-0056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污普差旅费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1481.5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12月记-0102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污普办公桌椅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7950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2月记-0062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污普办公电脑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49100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2月记-0062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污普会议接待费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10149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12月记-0044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污普培训费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27000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5月记-0034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污普培训资料及讲课费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35450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11月记-0029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污普培训费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9600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12月记-0106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公务接待费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983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5月记-0049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公务接待费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4739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8月记-0026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公务接待费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490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10月记-0047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公务接待费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3877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12月记-0025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公务接待费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363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12月记-0096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技术服务费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144000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12月记-0017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污普宣传费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13000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2月记-0032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农委污染源普查经费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800000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5月记-0029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拨监测中心公祖哦经费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1000000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12月记-0030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支出合计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2224673.5</w:t>
            </w:r>
          </w:p>
        </w:tc>
        <w:tc>
          <w:tcPr>
            <w:tcW w:w="30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0201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53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1、开展污普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动员启动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和清查员及指导员培训，组织好宣传及入户普查、全面清查工作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清查建库工作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3、全面普查阶段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入河排污口在枯水、丰水期进行两次监测，分析化学需氧量、氨氮、总磷等16个水质指标，为准确核算污染物排放总量提供数据支持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2018年5月9日召开全市污染源普查工作动员大会；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5月份举办污染源普查清查阶段清查员、指导员培训班二期培训人员228人，通过省级考核发证。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9月份举办污染源普查入户调查阶段普查员、指导员培训班6个，共培训“两员”498人，并通过了省级考核发证。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纳入污染源普查名录5792家（其中：农业源2418家，工业源3275家，集中式污染处理设施99家，入河排污口467家，生活锅炉47家）进行入户调查与数据采集及核算、校对和补核工作。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eastAsia="仿宋_GB2312"/>
                <w:sz w:val="24"/>
                <w:lang w:val="en-US" w:eastAsia="zh-CN"/>
              </w:rPr>
              <w:t>完成对市区118个入河排污口枯、丰水两期的两次监测，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分析了化学需氧量、氨氮、总磷等16个水质指标，共得到8016个数据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完成对市区入河排污口枯、丰水期的两次监测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污染源普查名录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3、完成污染源普查农业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全面清查及普查数据录入工作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数量和覆盖率达标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eastAsia="仿宋_GB2312"/>
                <w:sz w:val="24"/>
                <w:lang w:val="en-US" w:eastAsia="zh-CN"/>
              </w:rPr>
              <w:t>完成对市区118个入河排污口枯、丰水两期的两次监测，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分析了化学需氧量、氨氮、总磷等16个水质指标，共得到8016个数据</w:t>
            </w:r>
            <w:r>
              <w:rPr>
                <w:rFonts w:hint="eastAsia" w:eastAsia="仿宋_GB2312"/>
                <w:sz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纳入污染源普查名录5792家（其中：农业源2418家，工业源3275家，集中式污染处理设施99家，入河排污口467家，生活锅炉47家）。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3、</w:t>
            </w:r>
            <w:r>
              <w:rPr>
                <w:rFonts w:hint="eastAsia" w:eastAsia="仿宋_GB2312"/>
                <w:sz w:val="24"/>
                <w:lang w:val="en-US" w:eastAsia="zh-CN"/>
              </w:rPr>
              <w:t>完成农业污染源宣传培训，培训60人，分四批举办了污染源普查员和指导员培训班，培训两员441人，培训入户清查人员40人，普查家禽规模化养殖场2364家，录入完成率100%，完成种植业1623家抽样调查，完成率101.43%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8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《地表水和污水监测技术规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（HJ/T91-2002）》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《水质采样技术指导（HJ 494-2009）》相关要求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及监测次数要求，按时进行样品采集并出具监测数据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仿宋_GB2312"/>
                <w:sz w:val="24"/>
                <w:lang w:val="en-US" w:eastAsia="zh-CN"/>
              </w:rPr>
              <w:t>如质如量完成污染源普查农业源分类入户清查、普查工作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如质完成目标任务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对市区入河口118个入河口进行了共计236次监测，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每期监测不少于1天，采样频次不少于3次，间隔时间不少于6个小时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，提供监测样本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COD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bscript"/>
              </w:rPr>
              <w:t>cr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、BOD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、氨氮、总氮、总磷、动植物油、重金属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等相关指标的具体数据报告</w:t>
            </w:r>
            <w:r>
              <w:rPr>
                <w:rFonts w:hint="eastAsia" w:eastAsia="仿宋_GB231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如质如量全额完成污染源普查农业源规模化养殖入户调查、规模以下畜禽养殖抽样调查、种植业抽样调查、平地坡地减排措施调查统计，严把制控关，保证了全市清查数据通过率在95%以上。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869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项目建设严格按计划进度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完成。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按时间节点完成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市区入河口监测及污染源普查农业源全面清查、入户普查项目均按进度推进，如期完成年度任务。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严格经费控制，预计投资总额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300</w:t>
            </w:r>
            <w:r>
              <w:rPr>
                <w:rFonts w:hint="eastAsia" w:eastAsia="仿宋_GB2312"/>
                <w:sz w:val="24"/>
                <w:lang w:val="en-US" w:eastAsia="zh-CN"/>
              </w:rPr>
              <w:t>万元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节约成本开支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未超出经费预算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入河排污口监测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为节能减排经济发展提供支撑；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仿宋_GB2312"/>
                <w:sz w:val="24"/>
                <w:lang w:val="en-US" w:eastAsia="zh-CN"/>
              </w:rPr>
              <w:t>污染源普查农业源调查统计数据为农业经济发展助力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服务节能减排型经济发展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入河排污口监测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作为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第二次全国污染源普查工作中的重要一环，为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省准确核算污染物排放总量提供了数据支持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，为实现节能减排经济发展提供了有力支撑；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仿宋_GB2312"/>
                <w:sz w:val="24"/>
                <w:lang w:val="en-US" w:eastAsia="zh-CN"/>
              </w:rPr>
              <w:t>污染源普查农业源规模化养殖入户调查、规模以下畜禽养殖抽样调查、种植业抽样调查、平地坡地减排措施调查统计数据为农业经济发展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提供了有力支撑。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通过污染源普查数据调查研究，促进地方环境保护事业发展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为环境保护地方行政决策提供依据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可因地制宜制定环境保护措施，从而不断提升公众环境保护参与力度。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环境容量控制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为生态环境保护工作提供指标数据支撑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实现了调查研究与环境保护行政工作的有效对接，</w:t>
            </w:r>
            <w:r>
              <w:rPr>
                <w:rFonts w:hint="eastAsia" w:eastAsia="仿宋_GB2312"/>
                <w:sz w:val="24"/>
                <w:lang w:val="en-US" w:eastAsia="zh-CN"/>
              </w:rPr>
              <w:t>基本摸清了污染排放量，为改善环境质量提供数据支撑。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提高</w:t>
            </w:r>
            <w:r>
              <w:rPr>
                <w:rFonts w:hint="eastAsia" w:ascii="仿宋_GB2312" w:eastAsia="仿宋_GB2312"/>
                <w:sz w:val="24"/>
                <w:szCs w:val="24"/>
              </w:rPr>
              <w:t>群众对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服务质量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的满意度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满意度达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</w:p>
        </w:tc>
        <w:tc>
          <w:tcPr>
            <w:tcW w:w="3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群众对项目实施满意度达9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90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2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90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黄玉祥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副局长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环境保护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局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饶建平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长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市环境保护局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规划财务科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吴水源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副组长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水污染防治整治领导小组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刘安琪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科员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污普办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exact"/>
          <w:jc w:val="center"/>
        </w:trPr>
        <w:tc>
          <w:tcPr>
            <w:tcW w:w="10201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ind w:firstLine="720" w:firstLineChars="200"/>
              <w:rPr>
                <w:rFonts w:hint="eastAsi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sz w:val="36"/>
                <w:szCs w:val="36"/>
                <w:lang w:val="en-US" w:eastAsia="zh-CN"/>
              </w:rPr>
              <w:t>如期完成年初下达的任务，达到预期效果，绩效考评为优秀。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  <w:jc w:val="center"/>
        </w:trPr>
        <w:tc>
          <w:tcPr>
            <w:tcW w:w="10201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spacing w:line="440" w:lineRule="exact"/>
              <w:ind w:firstLine="720" w:firstLineChars="200"/>
              <w:rPr>
                <w:rFonts w:hint="eastAsia" w:eastAsia="仿宋_GB2312"/>
                <w:sz w:val="36"/>
                <w:szCs w:val="36"/>
              </w:rPr>
            </w:pPr>
            <w:r>
              <w:rPr>
                <w:rFonts w:hint="eastAsia" w:eastAsia="仿宋_GB2312"/>
                <w:sz w:val="36"/>
                <w:szCs w:val="36"/>
                <w:lang w:val="en-US" w:eastAsia="zh-CN"/>
              </w:rPr>
              <w:t>按任务目标执行，资金使用做到专款专用。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</w:t>
            </w:r>
          </w:p>
          <w:p>
            <w:pPr>
              <w:spacing w:line="440" w:lineRule="exact"/>
              <w:ind w:firstLine="528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项目单位负责人（签章）：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  <w:jc w:val="center"/>
        </w:trPr>
        <w:tc>
          <w:tcPr>
            <w:tcW w:w="10201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36"/>
                <w:szCs w:val="36"/>
                <w:lang w:val="en-US" w:eastAsia="zh-CN"/>
              </w:rPr>
              <w:t xml:space="preserve"> 同意评为优秀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饶建平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13337306078</w:t>
      </w:r>
    </w:p>
    <w:p>
      <w:pPr>
        <w:jc w:val="center"/>
        <w:rPr>
          <w:rFonts w:hint="eastAsia" w:eastAsia="仿宋_GB2312"/>
          <w:b/>
          <w:bCs/>
          <w:sz w:val="28"/>
          <w:szCs w:val="28"/>
        </w:rPr>
      </w:pPr>
    </w:p>
    <w:p>
      <w:pPr>
        <w:jc w:val="center"/>
        <w:rPr>
          <w:rFonts w:hint="eastAsia" w:eastAsia="仿宋_GB2312"/>
          <w:b/>
          <w:bCs/>
          <w:sz w:val="28"/>
          <w:szCs w:val="28"/>
        </w:rPr>
      </w:pPr>
    </w:p>
    <w:p>
      <w:pPr>
        <w:jc w:val="center"/>
        <w:rPr>
          <w:rFonts w:hint="eastAsia" w:eastAsia="仿宋_GB2312"/>
          <w:b/>
          <w:bCs/>
          <w:sz w:val="28"/>
          <w:szCs w:val="28"/>
        </w:rPr>
      </w:pPr>
    </w:p>
    <w:p>
      <w:pPr>
        <w:jc w:val="center"/>
        <w:rPr>
          <w:rFonts w:hint="eastAsia" w:eastAsia="仿宋_GB2312"/>
          <w:b/>
          <w:bCs/>
          <w:sz w:val="28"/>
          <w:szCs w:val="28"/>
        </w:rPr>
      </w:pPr>
    </w:p>
    <w:p>
      <w:pPr>
        <w:jc w:val="center"/>
        <w:rPr>
          <w:rStyle w:val="5"/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Fonts w:hint="eastAsia" w:eastAsia="仿宋_GB2312"/>
          <w:b/>
          <w:bCs/>
          <w:sz w:val="28"/>
          <w:szCs w:val="28"/>
        </w:rPr>
        <w:t>五、评价报告综述（文字部分）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岳阳市第二次全国污染源普查项目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center"/>
        <w:textAlignment w:val="auto"/>
        <w:outlineLvl w:val="9"/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绩效评价报告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为加强财政预算资金管理，进一步规范预算资金使用，提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财政资金使用效益，我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积极组织对201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岳阳市第二次全国污染源普查项目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进行绩效自评，现将有关情况报告如下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一、项目基本情况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岳阳市第二次全国污染源普查项目是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岳阳市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环境保护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年期建设项目，项目建设起止时间为2017年至2019年，普查对象为岳阳市范围内有污染源的单位、个体经营户和入河（江、湖）市政排污口。范围包括：工业污染源，农业污染源，生活污染源，集中式污染治理设施，移动源及其他产生、排放污染物的设施。目前已开展清查员及指导员培训、清查建库工作及全面普查。2018年主要目标任务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市区内118个入河排污口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枯水、丰水期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两次监测，分析化学需氧量、氨氮、总磷等16个水质指标，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准确核算污染物排放总量提供数据支持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开展农业污染源普查工作，加强软、硬件配备，组织好宣传培训及入户普查、全面清查工作。具体工作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岳阳市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环境保护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污普办、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岳阳市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监测中心及相关部门（农委）联合实施，已按期如质完成年度任务。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二、项目资金使用及管理情况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岳阳市第二次全国污染源普查项目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年度项目预算资金为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到位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资金150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，到位率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50%；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实际支出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222.47万元，当年支出实现率148.31%，资金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结余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-72.47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查经费主要用于：普查实施总体方案制定，组织动员、宣传、培训，入户抽查与现场监测，办公场所及运行费用保障，市级污染源信息化平台的建设及运维，普查质量核查与评估，购置手持移动终端及其他设备，普查表的印制、普查资料的建档，数据录入、校核、加工、检查验收、总结、表彰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。本项目财务实行分帐核算，支出时依据单位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财务管理制度，领导层层审核把关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项目组织实施情况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成立了岳阳市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第二次全国污染源普查领导小组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，负责全市污染源普查工作的领导、协调和组织实施，决定污染源普查重大事项。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领导小组办公室设在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市环境保护局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，负责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污染源普查日常工作，并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牵头会同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17个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有关部门组织开展全市污染源普查工作，其他有关成员单位按照部门职责配合开展相关工作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项目管理情况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）成立了相关负责机构，配备专职或兼职人员；（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2）建立并完善相关管理、预算、报批制度；（3）项目支出，层层审核，转账支付一支笔把关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四、综合评价情况及评价结论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绩效评价工作按照“统一组织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分工负责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分步实施”原则进行，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成立了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由分管财务副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局长任组长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相关业务科室负责人为成员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的绩效自评工作组，由规划财务科具体牵头，相关业务科室配合，组织专人开展绩效自评工作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组织召开了201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年绩效评价工作专题会议。我局规划财务科采取个别沟通、解读文件的方式，全面加强了绩效评价工作的监督指导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有效促进了评价工作的开展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评价内容包括：资金投入与管理、项目实施管理、项目运行情况和项目效益情况。定量指标采取目标、结果对照法，定性指标采取分档设定分值法。经综合评价，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岳阳市第二次全国污染源普查项目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资金使用和效果达到了预期的环境和社会效益。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五、项目主要绩效情况分析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月底完成了普查指导员和普查员的选聘工作，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污染源普查清查阶段清查员、指导员培训班二期培训人员228人，通过省级考核发证；9月份举办污染源普查入户调查阶段普查员、指导员培训班6期，培训“两员”498人，并通过省级考核发证，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完成了对辖区内录入员、普查员、普查指导员的全面培训，经考核后持证上岗；清查建库，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经现场清查及综合审定，最后确认纳入污染源普查名录5792家，完成了入户调查与数据采集工作；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完成了对市区118个入河口枯、丰水两期的两次监测，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分析了化学需氧量、氨氮、总磷等16个水质指标，共得到8016个数据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完成了农业污染源宣传培训，普查家禽规模化养殖场2364家，录入完成率100%，完成种植业1623家抽样调查，完成率101.43%。为全省准确核算污染物排放总量提供了数据支持，为实现节能减排经济发展提供了有力支撑，可因地制宜制定环境保护措施，从而不断提升公众环境保护参与力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六、主要经验及做法、存在问题和建议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认真贯彻执行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资金政策，加大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资金投入，充分发挥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资金在环境保护、经济发展和社会和谐中的杠杆作用，取到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良好效果。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也还存在一些问题，如项目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覆盖面还不够广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。在今后的工作中，我们将重点做好以下工作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一是全力督查项目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加快实施进度；二是严把资金去向关，做到专款专用；三是注重部门协作，增强工作合力；四是发挥资金引导功能，发挥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资金实效，争取环境效益最大化。建议：一是严把项目审批和验收关口，实施属地负责制，确保项目落实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二是突出重点，分清优先级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对项目单位工作积极、前期工作扎实、项目切实可行、配套资金有保障的优先安排。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岳阳市生态环境局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2019年6月20日</w:t>
      </w:r>
    </w:p>
    <w:p>
      <w:pPr>
        <w:spacing w:before="156"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="187" w:beforeLines="60" w:after="187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污染源普查</w:t>
      </w:r>
      <w:bookmarkStart w:id="0" w:name="_GoBack"/>
      <w:bookmarkEnd w:id="0"/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3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="156" w:beforeLines="50" w:line="200" w:lineRule="exact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="156" w:beforeLines="50"/>
        <w:contextualSpacing/>
        <w:rPr>
          <w:rFonts w:hint="eastAsia"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eastAsia="仿宋_GB2312"/>
          <w:sz w:val="32"/>
        </w:rPr>
      </w:pPr>
    </w:p>
    <w:p>
      <w:pPr>
        <w:ind w:firstLine="3360" w:firstLineChars="160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FE8498"/>
    <w:multiLevelType w:val="singleLevel"/>
    <w:tmpl w:val="CBFE84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6E6CB7"/>
    <w:multiLevelType w:val="singleLevel"/>
    <w:tmpl w:val="EE6E6CB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A08466"/>
    <w:multiLevelType w:val="singleLevel"/>
    <w:tmpl w:val="FBA0846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4FE4590"/>
    <w:multiLevelType w:val="singleLevel"/>
    <w:tmpl w:val="34FE459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D3B85FA"/>
    <w:multiLevelType w:val="singleLevel"/>
    <w:tmpl w:val="3D3B85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F7128"/>
    <w:rsid w:val="00BD0E59"/>
    <w:rsid w:val="04DB49C6"/>
    <w:rsid w:val="0E5D600B"/>
    <w:rsid w:val="0F3D0DA9"/>
    <w:rsid w:val="14725FA1"/>
    <w:rsid w:val="1B9953CB"/>
    <w:rsid w:val="21CC73DF"/>
    <w:rsid w:val="234D0E9D"/>
    <w:rsid w:val="30DB0EE3"/>
    <w:rsid w:val="319F52F4"/>
    <w:rsid w:val="33BD3DBE"/>
    <w:rsid w:val="36F36663"/>
    <w:rsid w:val="3860522B"/>
    <w:rsid w:val="3EC45A28"/>
    <w:rsid w:val="4B90199C"/>
    <w:rsid w:val="4BBF1904"/>
    <w:rsid w:val="4FD373B0"/>
    <w:rsid w:val="53651F31"/>
    <w:rsid w:val="5C8707FC"/>
    <w:rsid w:val="600062B3"/>
    <w:rsid w:val="631F7128"/>
    <w:rsid w:val="669649AB"/>
    <w:rsid w:val="6D01656C"/>
    <w:rsid w:val="6FA27BCA"/>
    <w:rsid w:val="702F18D1"/>
    <w:rsid w:val="7DF44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2019-06-11T07:45:00Z</dcterms:created>
  <dc:creator>Administrator</dc:creator>
  <cp:lastModifiedBy>白雪1407039781</cp:lastModifiedBy>
  <cp:lastPrinted>2019-06-21T03:33:57Z</cp:lastPrinted>
  <dcterms:modified xsi:type="dcterms:W3CDTF">2019-06-21T03:41:03Z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