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outlineLvl w:val="9"/>
        <w:rPr>
          <w:rFonts w:hint="eastAsia" w:ascii="黑体" w:hAnsi="黑体" w:eastAsia="黑体" w:cs="黑体"/>
          <w:bCs/>
          <w:sz w:val="32"/>
          <w:szCs w:val="32"/>
        </w:rPr>
      </w:pPr>
      <w:r>
        <w:rPr>
          <w:rFonts w:hint="eastAsia" w:ascii="黑体" w:hAnsi="黑体" w:eastAsia="黑体" w:cs="黑体"/>
          <w:bCs/>
          <w:sz w:val="32"/>
          <w:szCs w:val="32"/>
        </w:rPr>
        <w:t>附件2</w:t>
      </w:r>
      <w:bookmarkStart w:id="0" w:name="_GoBack"/>
      <w:bookmarkEnd w:id="0"/>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ascii="方正小标宋简体" w:hAnsi="宋体" w:eastAsia="方正小标宋简体"/>
          <w:bCs/>
          <w:sz w:val="44"/>
          <w:szCs w:val="44"/>
        </w:rPr>
      </w:pPr>
      <w:r>
        <w:rPr>
          <w:rFonts w:hint="eastAsia" w:ascii="方正小标宋简体" w:hAnsi="宋体" w:eastAsia="方正小标宋简体"/>
          <w:bCs/>
          <w:sz w:val="44"/>
          <w:szCs w:val="44"/>
        </w:rPr>
        <w:t>岳阳市财政支出项目绩效评价自评报告</w:t>
      </w:r>
    </w:p>
    <w:p>
      <w:pPr>
        <w:keepNext w:val="0"/>
        <w:keepLines w:val="0"/>
        <w:pageBreakBefore w:val="0"/>
        <w:widowControl w:val="0"/>
        <w:kinsoku/>
        <w:wordWrap/>
        <w:overflowPunct/>
        <w:topLinePunct w:val="0"/>
        <w:autoSpaceDE/>
        <w:autoSpaceDN/>
        <w:bidi w:val="0"/>
        <w:adjustRightInd/>
        <w:snapToGrid/>
        <w:spacing w:line="800" w:lineRule="exact"/>
        <w:jc w:val="right"/>
        <w:textAlignment w:val="auto"/>
        <w:outlineLvl w:val="9"/>
        <w:rPr>
          <w:rFonts w:hint="eastAsia" w:ascii="仿宋_GB2312" w:eastAsia="仿宋_GB2312"/>
          <w:b/>
          <w:sz w:val="32"/>
        </w:rPr>
      </w:pPr>
    </w:p>
    <w:p>
      <w:pPr>
        <w:keepNext w:val="0"/>
        <w:keepLines w:val="0"/>
        <w:pageBreakBefore w:val="0"/>
        <w:widowControl w:val="0"/>
        <w:kinsoku/>
        <w:wordWrap/>
        <w:overflowPunct/>
        <w:topLinePunct w:val="0"/>
        <w:autoSpaceDE/>
        <w:autoSpaceDN/>
        <w:bidi w:val="0"/>
        <w:adjustRightInd/>
        <w:snapToGrid/>
        <w:spacing w:line="800" w:lineRule="exact"/>
        <w:ind w:firstLine="472" w:firstLineChars="147"/>
        <w:textAlignment w:val="auto"/>
        <w:outlineLvl w:val="9"/>
        <w:rPr>
          <w:rFonts w:hint="eastAsia" w:ascii="宋体" w:hAnsi="宋体" w:cs="宋体"/>
          <w:sz w:val="32"/>
          <w:szCs w:val="32"/>
        </w:rPr>
      </w:pPr>
      <w:r>
        <w:rPr>
          <w:rFonts w:hint="eastAsia" w:ascii="宋体" w:hAnsi="宋体" w:cs="宋体"/>
          <w:b/>
          <w:sz w:val="32"/>
          <w:szCs w:val="32"/>
        </w:rPr>
        <w:t>评价类型</w:t>
      </w:r>
      <w:r>
        <w:rPr>
          <w:rFonts w:hint="eastAsia" w:ascii="宋体" w:hAnsi="宋体" w:cs="宋体"/>
          <w:sz w:val="32"/>
          <w:szCs w:val="32"/>
        </w:rPr>
        <w:t>：项目实施过程评</w:t>
      </w:r>
      <w:r>
        <w:rPr>
          <w:rFonts w:hint="eastAsia" w:ascii="宋体" w:hAnsi="宋体" w:cs="宋体"/>
          <w:sz w:val="28"/>
          <w:szCs w:val="28"/>
        </w:rPr>
        <w:t>价</w:t>
      </w:r>
      <w:r>
        <w:rPr>
          <w:rFonts w:hint="eastAsia" w:ascii="宋体" w:hAnsi="宋体" w:cs="宋体"/>
          <w:sz w:val="32"/>
          <w:szCs w:val="32"/>
        </w:rPr>
        <w:t>□   项目完成结果评价□</w:t>
      </w:r>
    </w:p>
    <w:p>
      <w:pPr>
        <w:keepNext w:val="0"/>
        <w:keepLines w:val="0"/>
        <w:pageBreakBefore w:val="0"/>
        <w:widowControl w:val="0"/>
        <w:kinsoku/>
        <w:wordWrap/>
        <w:overflowPunct/>
        <w:topLinePunct w:val="0"/>
        <w:autoSpaceDE/>
        <w:autoSpaceDN/>
        <w:bidi w:val="0"/>
        <w:adjustRightInd/>
        <w:snapToGrid/>
        <w:spacing w:before="301" w:line="800" w:lineRule="exact"/>
        <w:ind w:firstLine="480" w:firstLineChars="150"/>
        <w:textAlignment w:val="auto"/>
        <w:outlineLvl w:val="9"/>
        <w:rPr>
          <w:rFonts w:hint="eastAsia" w:ascii="宋体" w:hAnsi="宋体" w:cs="宋体"/>
          <w:sz w:val="32"/>
          <w:u w:val="single"/>
        </w:rPr>
      </w:pPr>
      <w:r>
        <w:rPr>
          <w:rFonts w:hint="eastAsia" w:ascii="宋体" w:hAnsi="宋体" w:cs="宋体"/>
          <w:sz w:val="32"/>
        </w:rPr>
        <w:t>项目名称</w:t>
      </w:r>
      <w:r>
        <w:rPr>
          <w:rFonts w:hint="eastAsia" w:ascii="宋体" w:hAnsi="宋体" w:cs="宋体"/>
          <w:sz w:val="32"/>
          <w:u w:val="single"/>
        </w:rPr>
        <w:t xml:space="preserve">             城市管理应急机动经费           </w:t>
      </w:r>
    </w:p>
    <w:p>
      <w:pPr>
        <w:keepNext w:val="0"/>
        <w:keepLines w:val="0"/>
        <w:pageBreakBefore w:val="0"/>
        <w:widowControl w:val="0"/>
        <w:kinsoku/>
        <w:wordWrap/>
        <w:overflowPunct/>
        <w:topLinePunct w:val="0"/>
        <w:autoSpaceDE/>
        <w:autoSpaceDN/>
        <w:bidi w:val="0"/>
        <w:adjustRightInd/>
        <w:snapToGrid/>
        <w:spacing w:before="301" w:line="800" w:lineRule="exact"/>
        <w:ind w:firstLine="480" w:firstLineChars="150"/>
        <w:textAlignment w:val="auto"/>
        <w:outlineLvl w:val="9"/>
        <w:rPr>
          <w:rFonts w:hint="eastAsia" w:ascii="宋体" w:hAnsi="宋体" w:cs="宋体"/>
          <w:sz w:val="32"/>
        </w:rPr>
      </w:pPr>
      <w:r>
        <w:rPr>
          <w:rFonts w:hint="eastAsia" w:ascii="宋体" w:hAnsi="宋体" w:cs="宋体"/>
          <w:sz w:val="32"/>
        </w:rPr>
        <w:t>项目单位</w:t>
      </w:r>
      <w:r>
        <w:rPr>
          <w:rFonts w:hint="eastAsia" w:ascii="宋体" w:hAnsi="宋体" w:cs="宋体"/>
          <w:sz w:val="32"/>
          <w:u w:val="single"/>
        </w:rPr>
        <w:t xml:space="preserve">          岳阳市城市管理和行政执法局            </w:t>
      </w:r>
    </w:p>
    <w:p>
      <w:pPr>
        <w:keepNext w:val="0"/>
        <w:keepLines w:val="0"/>
        <w:pageBreakBefore w:val="0"/>
        <w:widowControl w:val="0"/>
        <w:kinsoku/>
        <w:wordWrap/>
        <w:overflowPunct/>
        <w:topLinePunct w:val="0"/>
        <w:autoSpaceDE/>
        <w:autoSpaceDN/>
        <w:bidi w:val="0"/>
        <w:adjustRightInd/>
        <w:snapToGrid/>
        <w:spacing w:before="301" w:line="800" w:lineRule="exact"/>
        <w:ind w:firstLine="480" w:firstLineChars="150"/>
        <w:textAlignment w:val="auto"/>
        <w:outlineLvl w:val="9"/>
        <w:rPr>
          <w:rFonts w:hint="eastAsia" w:ascii="宋体" w:hAnsi="宋体" w:cs="宋体"/>
          <w:sz w:val="32"/>
          <w:u w:val="single"/>
        </w:rPr>
      </w:pPr>
      <w:r>
        <w:rPr>
          <w:rFonts w:hint="eastAsia" w:ascii="宋体" w:hAnsi="宋体" w:cs="宋体"/>
          <w:sz w:val="32"/>
        </w:rPr>
        <w:t>主管部门</w:t>
      </w:r>
      <w:r>
        <w:rPr>
          <w:rFonts w:hint="eastAsia" w:ascii="宋体" w:hAnsi="宋体" w:cs="宋体"/>
          <w:sz w:val="32"/>
          <w:u w:val="single"/>
        </w:rPr>
        <w:t xml:space="preserve">          岳阳市城市管理和行政执法局            </w:t>
      </w:r>
    </w:p>
    <w:p>
      <w:pPr>
        <w:keepNext w:val="0"/>
        <w:keepLines w:val="0"/>
        <w:pageBreakBefore w:val="0"/>
        <w:widowControl w:val="0"/>
        <w:kinsoku/>
        <w:wordWrap/>
        <w:overflowPunct/>
        <w:topLinePunct w:val="0"/>
        <w:autoSpaceDE/>
        <w:autoSpaceDN/>
        <w:bidi w:val="0"/>
        <w:adjustRightInd/>
        <w:snapToGrid/>
        <w:spacing w:before="301" w:line="800" w:lineRule="exact"/>
        <w:ind w:firstLine="480" w:firstLineChars="150"/>
        <w:textAlignment w:val="auto"/>
        <w:outlineLvl w:val="9"/>
        <w:rPr>
          <w:rFonts w:hint="eastAsia" w:ascii="宋体" w:hAnsi="宋体" w:cs="宋体"/>
          <w:sz w:val="32"/>
        </w:rPr>
      </w:pPr>
      <w:r>
        <w:rPr>
          <w:rFonts w:hint="eastAsia" w:ascii="宋体" w:hAnsi="宋体" w:cs="宋体"/>
          <w:sz w:val="32"/>
        </w:rPr>
        <w:t>评价方式：</w:t>
      </w:r>
      <w:r>
        <w:rPr>
          <w:rFonts w:hint="eastAsia" w:ascii="宋体" w:hAnsi="宋体" w:cs="宋体"/>
          <w:sz w:val="28"/>
          <w:szCs w:val="28"/>
        </w:rPr>
        <w:t>部门（单位）绩效自评</w:t>
      </w:r>
    </w:p>
    <w:p>
      <w:pPr>
        <w:keepNext w:val="0"/>
        <w:keepLines w:val="0"/>
        <w:pageBreakBefore w:val="0"/>
        <w:widowControl w:val="0"/>
        <w:kinsoku/>
        <w:wordWrap/>
        <w:overflowPunct/>
        <w:topLinePunct w:val="0"/>
        <w:autoSpaceDE/>
        <w:autoSpaceDN/>
        <w:bidi w:val="0"/>
        <w:adjustRightInd/>
        <w:snapToGrid/>
        <w:spacing w:before="301" w:line="800" w:lineRule="exact"/>
        <w:ind w:firstLine="480" w:firstLineChars="150"/>
        <w:textAlignment w:val="auto"/>
        <w:outlineLvl w:val="9"/>
        <w:rPr>
          <w:rFonts w:hint="eastAsia" w:ascii="宋体" w:hAnsi="宋体" w:cs="宋体"/>
          <w:sz w:val="32"/>
        </w:rPr>
      </w:pPr>
      <w:r>
        <w:rPr>
          <w:rFonts w:hint="eastAsia" w:ascii="宋体" w:hAnsi="宋体" w:cs="宋体"/>
          <w:sz w:val="32"/>
          <w:szCs w:val="32"/>
        </w:rPr>
        <w:t>评价机构：</w:t>
      </w:r>
      <w:r>
        <w:rPr>
          <w:rFonts w:hint="eastAsia" w:ascii="宋体" w:hAnsi="宋体" w:cs="宋体"/>
          <w:sz w:val="28"/>
          <w:szCs w:val="28"/>
        </w:rPr>
        <w:t xml:space="preserve">部门（单位）评价组   </w:t>
      </w:r>
    </w:p>
    <w:p>
      <w:pPr>
        <w:keepNext w:val="0"/>
        <w:keepLines w:val="0"/>
        <w:pageBreakBefore w:val="0"/>
        <w:widowControl w:val="0"/>
        <w:kinsoku/>
        <w:wordWrap/>
        <w:overflowPunct/>
        <w:topLinePunct w:val="0"/>
        <w:autoSpaceDE/>
        <w:autoSpaceDN/>
        <w:bidi w:val="0"/>
        <w:adjustRightInd/>
        <w:snapToGrid/>
        <w:spacing w:line="800" w:lineRule="exact"/>
        <w:ind w:firstLine="2208" w:firstLineChars="690"/>
        <w:textAlignment w:val="auto"/>
        <w:outlineLvl w:val="9"/>
        <w:rPr>
          <w:rFonts w:hint="eastAsia" w:ascii="宋体" w:hAnsi="宋体" w:cs="宋体"/>
          <w:sz w:val="32"/>
        </w:rPr>
      </w:pPr>
    </w:p>
    <w:p>
      <w:pPr>
        <w:keepNext w:val="0"/>
        <w:keepLines w:val="0"/>
        <w:pageBreakBefore w:val="0"/>
        <w:widowControl w:val="0"/>
        <w:kinsoku/>
        <w:wordWrap/>
        <w:overflowPunct/>
        <w:topLinePunct w:val="0"/>
        <w:autoSpaceDE/>
        <w:autoSpaceDN/>
        <w:bidi w:val="0"/>
        <w:adjustRightInd/>
        <w:snapToGrid/>
        <w:spacing w:line="800" w:lineRule="exact"/>
        <w:ind w:firstLine="2208" w:firstLineChars="690"/>
        <w:textAlignment w:val="auto"/>
        <w:outlineLvl w:val="9"/>
        <w:rPr>
          <w:rFonts w:hint="eastAsia" w:ascii="宋体" w:hAnsi="宋体" w:cs="宋体"/>
          <w:sz w:val="32"/>
        </w:rPr>
      </w:pPr>
    </w:p>
    <w:p>
      <w:pPr>
        <w:keepNext w:val="0"/>
        <w:keepLines w:val="0"/>
        <w:pageBreakBefore w:val="0"/>
        <w:widowControl w:val="0"/>
        <w:kinsoku/>
        <w:wordWrap/>
        <w:overflowPunct/>
        <w:topLinePunct w:val="0"/>
        <w:autoSpaceDE/>
        <w:autoSpaceDN/>
        <w:bidi w:val="0"/>
        <w:adjustRightInd/>
        <w:snapToGrid/>
        <w:spacing w:line="800" w:lineRule="exact"/>
        <w:ind w:firstLine="2208" w:firstLineChars="690"/>
        <w:textAlignment w:val="auto"/>
        <w:outlineLvl w:val="9"/>
        <w:rPr>
          <w:rFonts w:hint="eastAsia" w:ascii="宋体" w:hAnsi="宋体" w:cs="宋体"/>
          <w:sz w:val="32"/>
        </w:rPr>
      </w:pPr>
      <w:r>
        <w:rPr>
          <w:rFonts w:hint="eastAsia" w:ascii="宋体" w:hAnsi="宋体" w:cs="宋体"/>
          <w:sz w:val="32"/>
        </w:rPr>
        <w:t>报告日期：201</w:t>
      </w:r>
      <w:r>
        <w:rPr>
          <w:rFonts w:hint="eastAsia" w:ascii="宋体" w:hAnsi="宋体" w:cs="宋体"/>
          <w:sz w:val="32"/>
          <w:lang w:val="en-US" w:eastAsia="zh-CN"/>
        </w:rPr>
        <w:t>8</w:t>
      </w:r>
      <w:r>
        <w:rPr>
          <w:rFonts w:hint="eastAsia" w:ascii="宋体" w:hAnsi="宋体" w:cs="宋体"/>
          <w:sz w:val="32"/>
        </w:rPr>
        <w:t xml:space="preserve"> 年</w:t>
      </w:r>
      <w:r>
        <w:rPr>
          <w:rFonts w:hint="eastAsia" w:ascii="宋体" w:hAnsi="宋体" w:cs="宋体"/>
          <w:sz w:val="32"/>
          <w:lang w:val="en-US" w:eastAsia="zh-CN"/>
        </w:rPr>
        <w:t>6</w:t>
      </w:r>
      <w:r>
        <w:rPr>
          <w:rFonts w:hint="eastAsia" w:ascii="宋体" w:hAnsi="宋体" w:cs="宋体"/>
          <w:sz w:val="32"/>
        </w:rPr>
        <w:t>月</w:t>
      </w:r>
      <w:r>
        <w:rPr>
          <w:rFonts w:hint="eastAsia" w:ascii="宋体" w:hAnsi="宋体" w:cs="宋体"/>
          <w:sz w:val="32"/>
          <w:lang w:val="en-US" w:eastAsia="zh-CN"/>
        </w:rPr>
        <w:t>7</w:t>
      </w:r>
      <w:r>
        <w:rPr>
          <w:rFonts w:hint="eastAsia" w:ascii="宋体" w:hAnsi="宋体" w:cs="宋体"/>
          <w:sz w:val="32"/>
        </w:rPr>
        <w:t>日</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ascii="宋体" w:hAnsi="宋体" w:cs="宋体"/>
          <w:sz w:val="32"/>
        </w:rPr>
      </w:pPr>
      <w:r>
        <w:rPr>
          <w:rFonts w:hint="eastAsia" w:ascii="宋体" w:hAnsi="宋体" w:cs="宋体"/>
          <w:sz w:val="32"/>
        </w:rPr>
        <w:t>岳阳市财政局（制）</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ascii="仿宋_GB2312" w:eastAsia="仿宋_GB2312"/>
          <w:sz w:val="32"/>
        </w:rPr>
      </w:pPr>
    </w:p>
    <w:p>
      <w:pPr>
        <w:spacing w:line="348" w:lineRule="auto"/>
        <w:jc w:val="center"/>
        <w:rPr>
          <w:rFonts w:hint="eastAsia" w:ascii="仿宋_GB2312" w:eastAsia="仿宋_GB2312"/>
          <w:sz w:val="32"/>
        </w:rPr>
      </w:pPr>
    </w:p>
    <w:p>
      <w:pPr>
        <w:spacing w:line="348" w:lineRule="auto"/>
        <w:jc w:val="both"/>
        <w:rPr>
          <w:rFonts w:hint="eastAsia" w:ascii="仿宋_GB2312" w:eastAsia="仿宋_GB2312"/>
          <w:sz w:val="32"/>
        </w:rPr>
      </w:pPr>
    </w:p>
    <w:tbl>
      <w:tblPr>
        <w:tblStyle w:val="3"/>
        <w:tblW w:w="9828"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448"/>
        <w:gridCol w:w="415"/>
        <w:gridCol w:w="152"/>
        <w:gridCol w:w="249"/>
        <w:gridCol w:w="211"/>
        <w:gridCol w:w="108"/>
        <w:gridCol w:w="621"/>
        <w:gridCol w:w="605"/>
        <w:gridCol w:w="376"/>
        <w:gridCol w:w="18"/>
        <w:gridCol w:w="147"/>
        <w:gridCol w:w="269"/>
        <w:gridCol w:w="120"/>
        <w:gridCol w:w="724"/>
        <w:gridCol w:w="538"/>
        <w:gridCol w:w="148"/>
        <w:gridCol w:w="765"/>
        <w:gridCol w:w="781"/>
        <w:gridCol w:w="77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9828" w:type="dxa"/>
            <w:gridSpan w:val="21"/>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67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项目负责人</w:t>
            </w:r>
          </w:p>
        </w:tc>
        <w:tc>
          <w:tcPr>
            <w:tcW w:w="3291" w:type="dxa"/>
            <w:gridSpan w:val="12"/>
            <w:tcBorders>
              <w:top w:val="single" w:color="auto" w:sz="4" w:space="0"/>
              <w:left w:val="single" w:color="auto" w:sz="4" w:space="0"/>
              <w:bottom w:val="single" w:color="auto" w:sz="4" w:space="0"/>
              <w:right w:val="single" w:color="auto" w:sz="4" w:space="0"/>
            </w:tcBorders>
            <w:vAlign w:val="center"/>
          </w:tcPr>
          <w:p>
            <w:pPr>
              <w:ind w:firstLine="1144" w:firstLineChars="545"/>
              <w:rPr>
                <w:rFonts w:hint="eastAsia" w:ascii="仿宋_GB2312" w:eastAsia="仿宋_GB2312"/>
                <w:szCs w:val="21"/>
                <w:lang w:eastAsia="zh-CN"/>
              </w:rPr>
            </w:pPr>
            <w:r>
              <w:rPr>
                <w:rFonts w:hint="eastAsia" w:ascii="仿宋_GB2312" w:eastAsia="仿宋_GB2312"/>
                <w:szCs w:val="21"/>
                <w:lang w:eastAsia="zh-CN"/>
              </w:rPr>
              <w:t>袁本德</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联系电话</w:t>
            </w:r>
          </w:p>
        </w:tc>
        <w:tc>
          <w:tcPr>
            <w:tcW w:w="3602" w:type="dxa"/>
            <w:gridSpan w:val="5"/>
            <w:tcBorders>
              <w:top w:val="single" w:color="auto" w:sz="4" w:space="0"/>
              <w:left w:val="single" w:color="auto" w:sz="4" w:space="0"/>
              <w:bottom w:val="single" w:color="auto" w:sz="4" w:space="0"/>
              <w:right w:val="single" w:color="auto" w:sz="4" w:space="0"/>
            </w:tcBorders>
            <w:vAlign w:val="center"/>
          </w:tcPr>
          <w:p>
            <w:pPr>
              <w:ind w:firstLine="1453" w:firstLineChars="692"/>
              <w:rPr>
                <w:rFonts w:hint="eastAsia" w:ascii="仿宋_GB2312" w:eastAsia="仿宋_GB2312"/>
                <w:szCs w:val="21"/>
              </w:rPr>
            </w:pPr>
            <w:r>
              <w:rPr>
                <w:rFonts w:hint="eastAsia" w:ascii="仿宋_GB2312" w:eastAsia="仿宋_GB2312"/>
                <w:szCs w:val="21"/>
              </w:rPr>
              <w:t>8857572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67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项目地址</w:t>
            </w:r>
          </w:p>
        </w:tc>
        <w:tc>
          <w:tcPr>
            <w:tcW w:w="3291" w:type="dxa"/>
            <w:gridSpan w:val="1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lang w:val="en-US" w:eastAsia="zh-CN"/>
              </w:rPr>
              <w:t xml:space="preserve"> </w:t>
            </w:r>
            <w:r>
              <w:rPr>
                <w:rFonts w:hint="eastAsia" w:ascii="仿宋_GB2312" w:eastAsia="仿宋_GB2312"/>
                <w:szCs w:val="21"/>
                <w:lang w:eastAsia="zh-CN"/>
              </w:rPr>
              <w:t>岳阳市</w:t>
            </w:r>
            <w:r>
              <w:rPr>
                <w:rFonts w:hint="eastAsia" w:ascii="仿宋_GB2312" w:eastAsia="仿宋_GB2312"/>
                <w:szCs w:val="21"/>
              </w:rPr>
              <w:t>岳阳楼区求索东路217号</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邮  编</w:t>
            </w:r>
          </w:p>
        </w:tc>
        <w:tc>
          <w:tcPr>
            <w:tcW w:w="3602" w:type="dxa"/>
            <w:gridSpan w:val="5"/>
            <w:tcBorders>
              <w:top w:val="single" w:color="auto" w:sz="4" w:space="0"/>
              <w:left w:val="single" w:color="auto" w:sz="4" w:space="0"/>
              <w:bottom w:val="single" w:color="auto" w:sz="4" w:space="0"/>
              <w:right w:val="single" w:color="auto" w:sz="4" w:space="0"/>
            </w:tcBorders>
            <w:vAlign w:val="center"/>
          </w:tcPr>
          <w:p>
            <w:pPr>
              <w:ind w:firstLine="1449" w:firstLineChars="690"/>
              <w:rPr>
                <w:rFonts w:ascii="仿宋_GB2312" w:eastAsia="仿宋_GB2312"/>
                <w:szCs w:val="21"/>
              </w:rPr>
            </w:pPr>
            <w:r>
              <w:rPr>
                <w:rFonts w:hint="eastAsia" w:ascii="仿宋_GB2312" w:eastAsia="仿宋_GB2312"/>
                <w:szCs w:val="21"/>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67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项目起止时间</w:t>
            </w:r>
          </w:p>
        </w:tc>
        <w:tc>
          <w:tcPr>
            <w:tcW w:w="8155" w:type="dxa"/>
            <w:gridSpan w:val="19"/>
            <w:tcBorders>
              <w:top w:val="single" w:color="auto" w:sz="4" w:space="0"/>
              <w:left w:val="single" w:color="auto" w:sz="4" w:space="0"/>
              <w:bottom w:val="single" w:color="auto" w:sz="4" w:space="0"/>
              <w:right w:val="single" w:color="auto" w:sz="4" w:space="0"/>
            </w:tcBorders>
            <w:vAlign w:val="center"/>
          </w:tcPr>
          <w:p>
            <w:pPr>
              <w:ind w:firstLine="1041" w:firstLineChars="496"/>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年1月起至201</w:t>
            </w:r>
            <w:r>
              <w:rPr>
                <w:rFonts w:hint="eastAsia" w:ascii="仿宋_GB2312" w:eastAsia="仿宋_GB2312"/>
                <w:szCs w:val="21"/>
                <w:lang w:val="en-US" w:eastAsia="zh-CN"/>
              </w:rPr>
              <w:t>7</w:t>
            </w:r>
            <w:r>
              <w:rPr>
                <w:rFonts w:hint="eastAsia" w:ascii="仿宋_GB2312" w:eastAsia="仿宋_GB2312"/>
                <w:szCs w:val="21"/>
              </w:rPr>
              <w:t>年12月止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167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Cs w:val="21"/>
              </w:rPr>
            </w:pPr>
            <w:r>
              <w:rPr>
                <w:rFonts w:hint="eastAsia" w:ascii="仿宋_GB2312" w:eastAsia="仿宋_GB2312"/>
                <w:szCs w:val="21"/>
              </w:rPr>
              <w:t>计划安排资金</w:t>
            </w:r>
          </w:p>
          <w:p>
            <w:pPr>
              <w:spacing w:line="400" w:lineRule="exact"/>
              <w:jc w:val="center"/>
              <w:rPr>
                <w:rFonts w:ascii="仿宋_GB2312" w:eastAsia="仿宋_GB2312"/>
                <w:szCs w:val="21"/>
              </w:rPr>
            </w:pPr>
            <w:r>
              <w:rPr>
                <w:rFonts w:hint="eastAsia" w:ascii="仿宋_GB2312" w:eastAsia="仿宋_GB2312"/>
                <w:szCs w:val="21"/>
              </w:rPr>
              <w:t>（万元）</w:t>
            </w:r>
          </w:p>
        </w:tc>
        <w:tc>
          <w:tcPr>
            <w:tcW w:w="81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Cs w:val="21"/>
              </w:rPr>
            </w:pPr>
            <w:r>
              <w:rPr>
                <w:rFonts w:hint="eastAsia" w:ascii="仿宋_GB2312" w:eastAsia="仿宋_GB2312"/>
                <w:szCs w:val="21"/>
              </w:rPr>
              <w:t>260</w:t>
            </w:r>
          </w:p>
        </w:tc>
        <w:tc>
          <w:tcPr>
            <w:tcW w:w="154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Cs w:val="21"/>
              </w:rPr>
            </w:pPr>
            <w:r>
              <w:rPr>
                <w:rFonts w:hint="eastAsia" w:ascii="仿宋_GB2312" w:eastAsia="仿宋_GB2312"/>
                <w:szCs w:val="21"/>
              </w:rPr>
              <w:t>实际到位资金</w:t>
            </w:r>
          </w:p>
          <w:p>
            <w:pPr>
              <w:spacing w:line="400" w:lineRule="exact"/>
              <w:jc w:val="center"/>
              <w:rPr>
                <w:rFonts w:ascii="仿宋_GB2312" w:eastAsia="仿宋_GB2312"/>
                <w:szCs w:val="21"/>
              </w:rPr>
            </w:pPr>
            <w:r>
              <w:rPr>
                <w:rFonts w:hint="eastAsia" w:ascii="仿宋_GB2312" w:eastAsia="仿宋_GB2312"/>
                <w:szCs w:val="21"/>
              </w:rPr>
              <w:t>（万元）</w:t>
            </w:r>
          </w:p>
        </w:tc>
        <w:tc>
          <w:tcPr>
            <w:tcW w:w="81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Cs w:val="21"/>
              </w:rPr>
            </w:pPr>
            <w:r>
              <w:rPr>
                <w:rFonts w:hint="eastAsia" w:ascii="仿宋_GB2312" w:eastAsia="仿宋_GB2312"/>
                <w:szCs w:val="21"/>
              </w:rPr>
              <w:t>260</w:t>
            </w:r>
          </w:p>
        </w:tc>
        <w:tc>
          <w:tcPr>
            <w:tcW w:w="153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Cs w:val="21"/>
              </w:rPr>
            </w:pPr>
            <w:r>
              <w:rPr>
                <w:rFonts w:hint="eastAsia" w:ascii="仿宋_GB2312" w:eastAsia="仿宋_GB2312"/>
                <w:szCs w:val="21"/>
              </w:rPr>
              <w:t>实际支出</w:t>
            </w:r>
          </w:p>
          <w:p>
            <w:pPr>
              <w:spacing w:line="400" w:lineRule="exact"/>
              <w:jc w:val="center"/>
              <w:rPr>
                <w:rFonts w:ascii="仿宋_GB2312" w:eastAsia="仿宋_GB2312"/>
                <w:szCs w:val="21"/>
              </w:rPr>
            </w:pPr>
            <w:r>
              <w:rPr>
                <w:rFonts w:hint="eastAsia" w:ascii="仿宋_GB2312" w:eastAsia="仿宋_GB2312"/>
                <w:szCs w:val="21"/>
              </w:rPr>
              <w:t>（万元）</w:t>
            </w:r>
          </w:p>
        </w:tc>
        <w:tc>
          <w:tcPr>
            <w:tcW w:w="7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Cs w:val="21"/>
              </w:rPr>
            </w:pPr>
            <w:r>
              <w:rPr>
                <w:rFonts w:hint="eastAsia" w:ascii="仿宋_GB2312" w:eastAsia="仿宋_GB2312"/>
                <w:szCs w:val="21"/>
              </w:rPr>
              <w:t>260</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Cs w:val="21"/>
              </w:rPr>
            </w:pPr>
            <w:r>
              <w:rPr>
                <w:rFonts w:hint="eastAsia" w:ascii="仿宋_GB2312" w:eastAsia="仿宋_GB2312"/>
                <w:szCs w:val="21"/>
              </w:rPr>
              <w:t>结余（万元）</w:t>
            </w:r>
          </w:p>
        </w:tc>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其中：中央财政</w:t>
            </w:r>
          </w:p>
        </w:tc>
        <w:tc>
          <w:tcPr>
            <w:tcW w:w="816"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1545"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其中：中央财政</w:t>
            </w:r>
          </w:p>
        </w:tc>
        <w:tc>
          <w:tcPr>
            <w:tcW w:w="810"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1530"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其中：中央财政</w:t>
            </w:r>
          </w:p>
        </w:tc>
        <w:tc>
          <w:tcPr>
            <w:tcW w:w="76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其中：中央财政</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67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省财政</w:t>
            </w:r>
          </w:p>
        </w:tc>
        <w:tc>
          <w:tcPr>
            <w:tcW w:w="816"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1545"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省财政</w:t>
            </w:r>
          </w:p>
        </w:tc>
        <w:tc>
          <w:tcPr>
            <w:tcW w:w="810"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1530"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省财政</w:t>
            </w:r>
          </w:p>
        </w:tc>
        <w:tc>
          <w:tcPr>
            <w:tcW w:w="76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省财政</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67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市财政</w:t>
            </w:r>
          </w:p>
        </w:tc>
        <w:tc>
          <w:tcPr>
            <w:tcW w:w="8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260</w:t>
            </w:r>
          </w:p>
        </w:tc>
        <w:tc>
          <w:tcPr>
            <w:tcW w:w="1545"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市财政</w:t>
            </w:r>
          </w:p>
        </w:tc>
        <w:tc>
          <w:tcPr>
            <w:tcW w:w="8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260</w:t>
            </w:r>
          </w:p>
        </w:tc>
        <w:tc>
          <w:tcPr>
            <w:tcW w:w="1530"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市财政</w:t>
            </w:r>
          </w:p>
        </w:tc>
        <w:tc>
          <w:tcPr>
            <w:tcW w:w="7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r>
              <w:rPr>
                <w:rFonts w:hint="eastAsia" w:ascii="仿宋_GB2312" w:eastAsia="仿宋_GB2312"/>
                <w:szCs w:val="21"/>
              </w:rPr>
              <w:t>260</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市财政</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67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县市区财政</w:t>
            </w:r>
          </w:p>
        </w:tc>
        <w:tc>
          <w:tcPr>
            <w:tcW w:w="816"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1545"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县市区财政</w:t>
            </w:r>
          </w:p>
        </w:tc>
        <w:tc>
          <w:tcPr>
            <w:tcW w:w="810"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1530"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县市区财政</w:t>
            </w:r>
          </w:p>
        </w:tc>
        <w:tc>
          <w:tcPr>
            <w:tcW w:w="76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县市区财政</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67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其它</w:t>
            </w:r>
          </w:p>
        </w:tc>
        <w:tc>
          <w:tcPr>
            <w:tcW w:w="816"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1545"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其它</w:t>
            </w:r>
          </w:p>
        </w:tc>
        <w:tc>
          <w:tcPr>
            <w:tcW w:w="810"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1530"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其它</w:t>
            </w:r>
          </w:p>
        </w:tc>
        <w:tc>
          <w:tcPr>
            <w:tcW w:w="76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其它</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9828" w:type="dxa"/>
            <w:gridSpan w:val="21"/>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0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Cs w:val="21"/>
              </w:rPr>
            </w:pPr>
            <w:r>
              <w:rPr>
                <w:rFonts w:hint="eastAsia" w:ascii="仿宋_GB2312" w:eastAsia="仿宋_GB2312"/>
                <w:szCs w:val="21"/>
              </w:rPr>
              <w:t>支出内容</w:t>
            </w:r>
          </w:p>
        </w:tc>
        <w:tc>
          <w:tcPr>
            <w:tcW w:w="7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实际支出数</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会计凭证号</w:t>
            </w:r>
          </w:p>
        </w:tc>
        <w:tc>
          <w:tcPr>
            <w:tcW w:w="5418"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备</w:t>
            </w:r>
            <w:r>
              <w:rPr>
                <w:rFonts w:hint="eastAsia" w:ascii="仿宋_GB2312" w:eastAsia="仿宋_GB2312"/>
                <w:szCs w:val="21"/>
                <w:lang w:val="en-US" w:eastAsia="zh-CN"/>
              </w:rPr>
              <w:t xml:space="preserve">    </w:t>
            </w:r>
            <w:r>
              <w:rPr>
                <w:rFonts w:hint="eastAsia" w:ascii="仿宋_GB2312" w:eastAsia="仿宋_GB2312"/>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5" w:hRule="atLeast"/>
        </w:trPr>
        <w:tc>
          <w:tcPr>
            <w:tcW w:w="270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Cs w:val="21"/>
              </w:rPr>
            </w:pPr>
            <w:r>
              <w:rPr>
                <w:rFonts w:hint="eastAsia" w:ascii="仿宋_GB2312" w:hAnsi="方正仿宋简体" w:eastAsia="仿宋_GB2312" w:cs="方正仿宋简体"/>
                <w:sz w:val="24"/>
                <w:szCs w:val="24"/>
                <w:lang w:eastAsia="zh-CN"/>
              </w:rPr>
              <w:t>解决市湖洲开发中心、园林科研所等自收自支单位应急经费</w:t>
            </w:r>
          </w:p>
        </w:tc>
        <w:tc>
          <w:tcPr>
            <w:tcW w:w="72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Cs w:val="21"/>
              </w:rPr>
            </w:pPr>
            <w:r>
              <w:rPr>
                <w:rFonts w:hint="eastAsia" w:ascii="仿宋_GB2312" w:hAnsi="方正仿宋简体" w:eastAsia="仿宋_GB2312" w:cs="方正仿宋简体"/>
                <w:sz w:val="24"/>
                <w:szCs w:val="24"/>
                <w:lang w:val="en-US" w:eastAsia="zh-CN"/>
              </w:rPr>
              <w:t>20</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hint="eastAsia" w:ascii="仿宋_GB2312" w:hAnsi="方正仿宋简体" w:eastAsia="仿宋_GB2312" w:cs="方正仿宋简体"/>
                <w:sz w:val="24"/>
                <w:szCs w:val="24"/>
                <w:lang w:val="en-US" w:eastAsia="zh-CN"/>
              </w:rPr>
              <w:t>2017年1月16号凭证</w:t>
            </w:r>
          </w:p>
        </w:tc>
        <w:tc>
          <w:tcPr>
            <w:tcW w:w="5418"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szCs w:val="21"/>
              </w:rPr>
            </w:pPr>
            <w:r>
              <w:rPr>
                <w:rFonts w:hint="eastAsia" w:ascii="仿宋_GB2312" w:hAnsi="方正仿宋简体" w:eastAsia="仿宋_GB2312" w:cs="方正仿宋简体"/>
                <w:sz w:val="24"/>
                <w:szCs w:val="24"/>
                <w:lang w:eastAsia="zh-CN"/>
              </w:rPr>
              <w:t>市湖洲开发中心由于政策原因拆除矮围后收入锐减，园林科园所负责“乔木进城、绿化增量”实施方案的编制工作，费用压力大，为缓解两家单位经费不足的问题，消除不稳定因素。</w:t>
            </w:r>
            <w:r>
              <w:rPr>
                <w:rFonts w:hint="eastAsia" w:ascii="仿宋_GB2312" w:hAnsi="方正仿宋简体" w:eastAsia="仿宋_GB2312" w:cs="方正仿宋简体"/>
                <w:sz w:val="24"/>
                <w:szCs w:val="24"/>
                <w:lang w:val="en-US" w:eastAsia="zh-CN"/>
              </w:rPr>
              <w:t>2017年1月16号凭证付款20万元。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270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Cs w:val="21"/>
              </w:rPr>
            </w:pPr>
            <w:r>
              <w:rPr>
                <w:rFonts w:hint="eastAsia" w:ascii="仿宋_GB2312" w:hAnsi="方正仿宋简体" w:eastAsia="仿宋_GB2312" w:cs="方正仿宋简体"/>
                <w:sz w:val="24"/>
                <w:szCs w:val="24"/>
              </w:rPr>
              <w:t>市政破道修复</w:t>
            </w:r>
          </w:p>
        </w:tc>
        <w:tc>
          <w:tcPr>
            <w:tcW w:w="72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Cs w:val="21"/>
                <w:lang w:eastAsia="zh-CN"/>
              </w:rPr>
            </w:pPr>
            <w:r>
              <w:rPr>
                <w:rFonts w:hint="eastAsia" w:ascii="仿宋_GB2312" w:hAnsi="方正仿宋简体" w:eastAsia="仿宋_GB2312" w:cs="方正仿宋简体"/>
                <w:sz w:val="24"/>
                <w:szCs w:val="24"/>
                <w:lang w:val="en-US" w:eastAsia="zh-CN"/>
              </w:rPr>
              <w:t>71</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hint="eastAsia" w:ascii="仿宋_GB2312" w:hAnsi="方正仿宋简体" w:eastAsia="仿宋_GB2312" w:cs="方正仿宋简体"/>
                <w:sz w:val="24"/>
                <w:szCs w:val="24"/>
                <w:lang w:val="en-US" w:eastAsia="zh-CN"/>
              </w:rPr>
              <w:t>2017年4月4号凭证</w:t>
            </w:r>
          </w:p>
        </w:tc>
        <w:tc>
          <w:tcPr>
            <w:tcW w:w="5418"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szCs w:val="21"/>
              </w:rPr>
            </w:pPr>
            <w:r>
              <w:rPr>
                <w:rFonts w:hint="eastAsia" w:ascii="仿宋_GB2312" w:hAnsi="方正仿宋简体" w:eastAsia="仿宋_GB2312" w:cs="方正仿宋简体"/>
                <w:sz w:val="24"/>
                <w:szCs w:val="24"/>
              </w:rPr>
              <w:t>对</w:t>
            </w:r>
            <w:r>
              <w:rPr>
                <w:rFonts w:hint="eastAsia" w:ascii="仿宋_GB2312" w:hAnsi="方正仿宋简体" w:eastAsia="仿宋_GB2312" w:cs="方正仿宋简体"/>
                <w:sz w:val="24"/>
                <w:szCs w:val="24"/>
                <w:lang w:eastAsia="zh-CN"/>
              </w:rPr>
              <w:t>中心城区</w:t>
            </w:r>
            <w:r>
              <w:rPr>
                <w:rFonts w:hint="eastAsia" w:ascii="仿宋_GB2312" w:hAnsi="方正仿宋简体" w:eastAsia="仿宋_GB2312" w:cs="方正仿宋简体"/>
                <w:sz w:val="24"/>
                <w:szCs w:val="24"/>
              </w:rPr>
              <w:t>破道</w:t>
            </w:r>
            <w:r>
              <w:rPr>
                <w:rFonts w:hint="eastAsia" w:ascii="仿宋_GB2312" w:hAnsi="方正仿宋简体" w:eastAsia="仿宋_GB2312" w:cs="方正仿宋简体"/>
                <w:sz w:val="24"/>
                <w:szCs w:val="24"/>
                <w:lang w:eastAsia="zh-CN"/>
              </w:rPr>
              <w:t>进行</w:t>
            </w:r>
            <w:r>
              <w:rPr>
                <w:rFonts w:hint="eastAsia" w:ascii="仿宋_GB2312" w:hAnsi="方正仿宋简体" w:eastAsia="仿宋_GB2312" w:cs="方正仿宋简体"/>
                <w:sz w:val="24"/>
                <w:szCs w:val="24"/>
              </w:rPr>
              <w:t>修复，包括</w:t>
            </w:r>
            <w:r>
              <w:rPr>
                <w:rFonts w:hint="eastAsia" w:ascii="仿宋_GB2312" w:hAnsi="方正仿宋简体" w:eastAsia="仿宋_GB2312" w:cs="方正仿宋简体"/>
                <w:sz w:val="24"/>
                <w:szCs w:val="24"/>
                <w:lang w:eastAsia="zh-CN"/>
              </w:rPr>
              <w:t>云梦路</w:t>
            </w:r>
            <w:r>
              <w:rPr>
                <w:rFonts w:hint="eastAsia" w:ascii="仿宋_GB2312" w:hAnsi="方正仿宋简体" w:eastAsia="仿宋_GB2312" w:cs="方正仿宋简体"/>
                <w:sz w:val="24"/>
                <w:szCs w:val="24"/>
              </w:rPr>
              <w:t>、金鹗路、岳阳大道</w:t>
            </w:r>
            <w:r>
              <w:rPr>
                <w:rFonts w:hint="eastAsia" w:ascii="仿宋_GB2312" w:hAnsi="方正仿宋简体" w:eastAsia="仿宋_GB2312" w:cs="方正仿宋简体"/>
                <w:sz w:val="24"/>
                <w:szCs w:val="24"/>
                <w:lang w:eastAsia="zh-CN"/>
              </w:rPr>
              <w:t>、建湘路、洞庭北路、巴陵东</w:t>
            </w:r>
            <w:r>
              <w:rPr>
                <w:rFonts w:hint="eastAsia" w:ascii="仿宋_GB2312" w:hAnsi="方正仿宋简体" w:eastAsia="仿宋_GB2312" w:cs="方正仿宋简体"/>
                <w:sz w:val="24"/>
                <w:szCs w:val="24"/>
              </w:rPr>
              <w:t>路等。</w:t>
            </w:r>
            <w:r>
              <w:rPr>
                <w:rFonts w:hint="eastAsia" w:ascii="仿宋_GB2312" w:hAnsi="方正仿宋简体" w:eastAsia="仿宋_GB2312" w:cs="方正仿宋简体"/>
                <w:sz w:val="24"/>
                <w:szCs w:val="24"/>
                <w:lang w:val="en-US" w:eastAsia="zh-CN"/>
              </w:rPr>
              <w:t>2017年4月4号凭证付款71万元。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trPr>
        <w:tc>
          <w:tcPr>
            <w:tcW w:w="270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Cs w:val="21"/>
              </w:rPr>
            </w:pPr>
            <w:r>
              <w:rPr>
                <w:rFonts w:hint="eastAsia" w:ascii="仿宋_GB2312" w:hAnsi="方正仿宋简体" w:eastAsia="仿宋_GB2312" w:cs="方正仿宋简体"/>
                <w:sz w:val="24"/>
                <w:szCs w:val="24"/>
                <w:lang w:eastAsia="zh-CN"/>
              </w:rPr>
              <w:t>炮台山（审计局）人行道整治</w:t>
            </w:r>
          </w:p>
        </w:tc>
        <w:tc>
          <w:tcPr>
            <w:tcW w:w="72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Cs w:val="21"/>
                <w:lang w:eastAsia="zh-CN"/>
              </w:rPr>
            </w:pPr>
            <w:r>
              <w:rPr>
                <w:rFonts w:hint="eastAsia" w:ascii="仿宋_GB2312" w:hAnsi="方正仿宋简体" w:eastAsia="仿宋_GB2312" w:cs="方正仿宋简体"/>
                <w:sz w:val="24"/>
                <w:szCs w:val="24"/>
                <w:lang w:val="en-US" w:eastAsia="zh-CN"/>
              </w:rPr>
              <w:t>12</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hint="eastAsia" w:ascii="仿宋_GB2312" w:hAnsi="方正仿宋简体" w:eastAsia="仿宋_GB2312" w:cs="方正仿宋简体"/>
                <w:sz w:val="24"/>
                <w:szCs w:val="24"/>
                <w:lang w:val="en-US" w:eastAsia="zh-CN"/>
              </w:rPr>
              <w:t>2017年2月8号凭证</w:t>
            </w:r>
          </w:p>
        </w:tc>
        <w:tc>
          <w:tcPr>
            <w:tcW w:w="5418"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szCs w:val="21"/>
              </w:rPr>
            </w:pPr>
            <w:r>
              <w:rPr>
                <w:rFonts w:hint="eastAsia" w:ascii="仿宋_GB2312" w:hAnsi="方正仿宋简体" w:eastAsia="仿宋_GB2312" w:cs="方正仿宋简体"/>
                <w:sz w:val="24"/>
                <w:szCs w:val="24"/>
                <w:lang w:eastAsia="zh-CN"/>
              </w:rPr>
              <w:t>拆除原人行道水泥砼、透水砖人行道无沙砼基层及铺装等。</w:t>
            </w:r>
            <w:r>
              <w:rPr>
                <w:rFonts w:hint="eastAsia" w:ascii="仿宋_GB2312" w:hAnsi="方正仿宋简体" w:eastAsia="仿宋_GB2312" w:cs="方正仿宋简体"/>
                <w:sz w:val="24"/>
                <w:szCs w:val="24"/>
                <w:lang w:val="en-US" w:eastAsia="zh-CN"/>
              </w:rPr>
              <w:t>2017年2月8号凭证付款12万元。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atLeast"/>
        </w:trPr>
        <w:tc>
          <w:tcPr>
            <w:tcW w:w="270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Cs w:val="21"/>
              </w:rPr>
            </w:pPr>
            <w:r>
              <w:rPr>
                <w:rFonts w:hint="eastAsia" w:ascii="仿宋_GB2312" w:hAnsi="方正仿宋简体" w:eastAsia="仿宋_GB2312" w:cs="方正仿宋简体"/>
                <w:sz w:val="24"/>
                <w:szCs w:val="24"/>
                <w:lang w:eastAsia="zh-CN"/>
              </w:rPr>
              <w:t>金鹗公园北门游乐区水电安全隐患维护经费</w:t>
            </w:r>
          </w:p>
        </w:tc>
        <w:tc>
          <w:tcPr>
            <w:tcW w:w="72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Cs w:val="21"/>
              </w:rPr>
            </w:pPr>
            <w:r>
              <w:rPr>
                <w:rFonts w:hint="eastAsia" w:ascii="仿宋_GB2312" w:hAnsi="方正仿宋简体" w:eastAsia="仿宋_GB2312" w:cs="方正仿宋简体"/>
                <w:sz w:val="24"/>
                <w:szCs w:val="24"/>
                <w:lang w:val="en-US" w:eastAsia="zh-CN"/>
              </w:rPr>
              <w:t>35</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方正仿宋简体" w:eastAsia="仿宋_GB2312" w:cs="方正仿宋简体"/>
                <w:sz w:val="24"/>
                <w:szCs w:val="24"/>
                <w:lang w:val="en-US" w:eastAsia="zh-CN"/>
              </w:rPr>
              <w:t>2017年5月32号凭证</w:t>
            </w:r>
          </w:p>
        </w:tc>
        <w:tc>
          <w:tcPr>
            <w:tcW w:w="5418"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szCs w:val="21"/>
              </w:rPr>
            </w:pPr>
            <w:r>
              <w:rPr>
                <w:rFonts w:hint="eastAsia" w:ascii="仿宋_GB2312" w:hAnsi="方正仿宋简体" w:eastAsia="仿宋_GB2312" w:cs="方正仿宋简体"/>
                <w:sz w:val="24"/>
                <w:szCs w:val="24"/>
                <w:lang w:eastAsia="zh-CN"/>
              </w:rPr>
              <w:t>园内的供电线路、供水管道等水电设施老化严重、设施落后</w:t>
            </w:r>
            <w:r>
              <w:rPr>
                <w:rFonts w:hint="eastAsia" w:ascii="仿宋_GB2312" w:hAnsi="方正仿宋简体" w:eastAsia="仿宋_GB2312" w:cs="方正仿宋简体"/>
                <w:sz w:val="24"/>
                <w:szCs w:val="24"/>
              </w:rPr>
              <w:t>，</w:t>
            </w:r>
            <w:r>
              <w:rPr>
                <w:rFonts w:hint="eastAsia" w:ascii="仿宋_GB2312" w:hAnsi="方正仿宋简体" w:eastAsia="仿宋_GB2312" w:cs="方正仿宋简体"/>
                <w:sz w:val="24"/>
                <w:szCs w:val="24"/>
                <w:lang w:eastAsia="zh-CN"/>
              </w:rPr>
              <w:t>存在严重的安全隐患。为给市民和游客提供一个安全的休闲环境，实施单位对游乐区的水电设施进行了维修和改造，</w:t>
            </w:r>
            <w:r>
              <w:rPr>
                <w:rFonts w:hint="eastAsia" w:ascii="仿宋_GB2312" w:hAnsi="方正仿宋简体" w:eastAsia="仿宋_GB2312" w:cs="方正仿宋简体"/>
                <w:sz w:val="24"/>
                <w:szCs w:val="24"/>
                <w:lang w:val="en-US" w:eastAsia="zh-CN"/>
              </w:rPr>
              <w:t xml:space="preserve"> </w:t>
            </w:r>
            <w:r>
              <w:rPr>
                <w:rFonts w:hint="eastAsia" w:ascii="仿宋_GB2312" w:hAnsi="方正仿宋简体" w:eastAsia="仿宋_GB2312" w:cs="方正仿宋简体"/>
                <w:sz w:val="24"/>
                <w:szCs w:val="24"/>
              </w:rPr>
              <w:t>使公园的服务功能更加完善。</w:t>
            </w:r>
            <w:r>
              <w:rPr>
                <w:rFonts w:hint="eastAsia" w:ascii="仿宋_GB2312" w:hAnsi="方正仿宋简体" w:eastAsia="仿宋_GB2312" w:cs="方正仿宋简体"/>
                <w:sz w:val="24"/>
                <w:szCs w:val="24"/>
                <w:lang w:val="en-US" w:eastAsia="zh-CN"/>
              </w:rPr>
              <w:t>2017年5月8日凭证付款35万元。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trPr>
        <w:tc>
          <w:tcPr>
            <w:tcW w:w="270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Cs w:val="21"/>
              </w:rPr>
            </w:pPr>
            <w:r>
              <w:rPr>
                <w:rFonts w:hint="eastAsia" w:ascii="仿宋_GB2312" w:hAnsi="方正仿宋简体" w:eastAsia="仿宋_GB2312" w:cs="方正仿宋简体"/>
                <w:sz w:val="24"/>
                <w:szCs w:val="24"/>
                <w:lang w:eastAsia="zh-CN"/>
              </w:rPr>
              <w:t>补助维修配套资金缺口</w:t>
            </w:r>
          </w:p>
        </w:tc>
        <w:tc>
          <w:tcPr>
            <w:tcW w:w="72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Cs w:val="21"/>
              </w:rPr>
            </w:pPr>
            <w:r>
              <w:rPr>
                <w:rFonts w:hint="eastAsia" w:ascii="仿宋_GB2312" w:hAnsi="方正仿宋简体" w:eastAsia="仿宋_GB2312" w:cs="方正仿宋简体"/>
                <w:sz w:val="24"/>
                <w:szCs w:val="24"/>
                <w:lang w:val="en-US" w:eastAsia="zh-CN"/>
              </w:rPr>
              <w:t>22</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lang w:val="en-US"/>
              </w:rPr>
            </w:pPr>
            <w:r>
              <w:rPr>
                <w:rFonts w:hint="eastAsia" w:ascii="仿宋_GB2312" w:hAnsi="方正仿宋简体" w:eastAsia="仿宋_GB2312" w:cs="方正仿宋简体"/>
                <w:sz w:val="24"/>
                <w:szCs w:val="24"/>
                <w:lang w:val="en-US" w:eastAsia="zh-CN"/>
              </w:rPr>
              <w:t>2017年7月20号凭证</w:t>
            </w:r>
          </w:p>
        </w:tc>
        <w:tc>
          <w:tcPr>
            <w:tcW w:w="5418"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szCs w:val="21"/>
              </w:rPr>
            </w:pPr>
            <w:r>
              <w:rPr>
                <w:rFonts w:hint="eastAsia" w:ascii="仿宋_GB2312" w:hAnsi="方正仿宋简体" w:eastAsia="仿宋_GB2312" w:cs="方正仿宋简体"/>
                <w:sz w:val="24"/>
                <w:szCs w:val="24"/>
                <w:lang w:eastAsia="zh-CN"/>
              </w:rPr>
              <w:t>完成尚书山办公区装饰维修及周边绿地整治。已支付</w:t>
            </w:r>
            <w:r>
              <w:rPr>
                <w:rFonts w:hint="eastAsia" w:ascii="仿宋_GB2312" w:hAnsi="方正仿宋简体" w:eastAsia="仿宋_GB2312" w:cs="方正仿宋简体"/>
                <w:sz w:val="24"/>
                <w:szCs w:val="24"/>
                <w:lang w:val="en-US" w:eastAsia="zh-CN"/>
              </w:rPr>
              <w:t>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9" w:hRule="atLeast"/>
        </w:trPr>
        <w:tc>
          <w:tcPr>
            <w:tcW w:w="270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Cs w:val="21"/>
              </w:rPr>
            </w:pPr>
            <w:r>
              <w:rPr>
                <w:rFonts w:hint="eastAsia" w:ascii="仿宋_GB2312" w:hAnsi="方正仿宋简体" w:eastAsia="仿宋_GB2312" w:cs="方正仿宋简体"/>
                <w:sz w:val="24"/>
                <w:szCs w:val="24"/>
                <w:lang w:eastAsia="zh-CN"/>
              </w:rPr>
              <w:t>南湖公园尚书山绿化提质</w:t>
            </w:r>
          </w:p>
        </w:tc>
        <w:tc>
          <w:tcPr>
            <w:tcW w:w="72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Cs w:val="21"/>
              </w:rPr>
            </w:pPr>
            <w:r>
              <w:rPr>
                <w:rFonts w:hint="eastAsia" w:ascii="仿宋_GB2312" w:hAnsi="方正仿宋简体" w:eastAsia="仿宋_GB2312" w:cs="方正仿宋简体"/>
                <w:sz w:val="24"/>
                <w:szCs w:val="24"/>
                <w:lang w:val="en-US" w:eastAsia="zh-CN"/>
              </w:rPr>
              <w:t>20</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b/>
                <w:sz w:val="24"/>
                <w:lang w:val="en-US" w:eastAsia="zh-CN"/>
              </w:rPr>
            </w:pPr>
            <w:r>
              <w:rPr>
                <w:rFonts w:hint="eastAsia" w:ascii="仿宋_GB2312" w:hAnsi="方正仿宋简体" w:eastAsia="仿宋_GB2312" w:cs="方正仿宋简体"/>
                <w:sz w:val="24"/>
                <w:szCs w:val="24"/>
                <w:lang w:val="en-US" w:eastAsia="zh-CN"/>
              </w:rPr>
              <w:t>2017年12月36号凭证</w:t>
            </w:r>
          </w:p>
        </w:tc>
        <w:tc>
          <w:tcPr>
            <w:tcW w:w="5418"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szCs w:val="21"/>
              </w:rPr>
            </w:pPr>
            <w:r>
              <w:rPr>
                <w:rFonts w:hint="eastAsia" w:ascii="仿宋_GB2312" w:hAnsi="方正仿宋简体" w:eastAsia="仿宋_GB2312" w:cs="方正仿宋简体"/>
                <w:sz w:val="24"/>
                <w:szCs w:val="24"/>
                <w:lang w:eastAsia="zh-CN"/>
              </w:rPr>
              <w:t>对尚书山进行全面绿化提质改造，砍伐灌木丛，整理绿化地</w:t>
            </w:r>
            <w:r>
              <w:rPr>
                <w:rFonts w:hint="eastAsia" w:ascii="仿宋_GB2312" w:hAnsi="方正仿宋简体" w:eastAsia="仿宋_GB2312" w:cs="方正仿宋简体"/>
                <w:sz w:val="24"/>
                <w:szCs w:val="24"/>
                <w:lang w:val="en-US" w:eastAsia="zh-CN"/>
              </w:rPr>
              <w:t>2600平方米，采取铺种草皮和成片栽植金边麦冬、吉祥草等花草的方式进行了绿化美化。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trPr>
        <w:tc>
          <w:tcPr>
            <w:tcW w:w="270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Cs w:val="21"/>
              </w:rPr>
            </w:pPr>
            <w:r>
              <w:rPr>
                <w:rFonts w:hint="eastAsia" w:ascii="仿宋_GB2312" w:hAnsi="方正仿宋简体" w:eastAsia="仿宋_GB2312" w:cs="方正仿宋简体"/>
                <w:sz w:val="24"/>
                <w:szCs w:val="24"/>
                <w:lang w:eastAsia="zh-CN"/>
              </w:rPr>
              <w:t>解决公园设施维修和绿化补植</w:t>
            </w:r>
          </w:p>
        </w:tc>
        <w:tc>
          <w:tcPr>
            <w:tcW w:w="72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Cs w:val="21"/>
              </w:rPr>
            </w:pPr>
            <w:r>
              <w:rPr>
                <w:rFonts w:hint="eastAsia" w:ascii="仿宋_GB2312" w:hAnsi="方正仿宋简体" w:eastAsia="仿宋_GB2312" w:cs="方正仿宋简体"/>
                <w:sz w:val="24"/>
                <w:szCs w:val="24"/>
                <w:lang w:val="en-US" w:eastAsia="zh-CN"/>
              </w:rPr>
              <w:t>33</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8"/>
              </w:rPr>
            </w:pPr>
            <w:r>
              <w:rPr>
                <w:rFonts w:hint="eastAsia" w:ascii="仿宋_GB2312" w:hAnsi="方正仿宋简体" w:eastAsia="仿宋_GB2312" w:cs="方正仿宋简体"/>
                <w:sz w:val="24"/>
                <w:szCs w:val="24"/>
                <w:lang w:val="en-US" w:eastAsia="zh-CN"/>
              </w:rPr>
              <w:t>2017年12月36号凭证</w:t>
            </w:r>
          </w:p>
        </w:tc>
        <w:tc>
          <w:tcPr>
            <w:tcW w:w="5418"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szCs w:val="21"/>
              </w:rPr>
            </w:pPr>
            <w:r>
              <w:rPr>
                <w:rFonts w:hint="eastAsia" w:ascii="仿宋_GB2312" w:hAnsi="方正仿宋简体" w:eastAsia="仿宋_GB2312" w:cs="方正仿宋简体"/>
                <w:sz w:val="24"/>
                <w:szCs w:val="24"/>
                <w:lang w:eastAsia="zh-CN"/>
              </w:rPr>
              <w:t>翻新北门长廊、更换南门木亭木椅、维修更换照明亮化设施和消防设施等，并对近</w:t>
            </w:r>
            <w:r>
              <w:rPr>
                <w:rFonts w:hint="eastAsia" w:ascii="仿宋_GB2312" w:hAnsi="方正仿宋简体" w:eastAsia="仿宋_GB2312" w:cs="方正仿宋简体"/>
                <w:sz w:val="24"/>
                <w:szCs w:val="24"/>
                <w:lang w:val="en-US" w:eastAsia="zh-CN"/>
              </w:rPr>
              <w:t>3000平方米的斑秃裸地进行了补植。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270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Cs w:val="21"/>
              </w:rPr>
            </w:pPr>
            <w:r>
              <w:rPr>
                <w:rFonts w:hint="eastAsia" w:ascii="仿宋_GB2312" w:hAnsi="方正仿宋简体" w:eastAsia="仿宋_GB2312" w:cs="方正仿宋简体"/>
                <w:sz w:val="24"/>
                <w:szCs w:val="24"/>
                <w:lang w:eastAsia="zh-CN"/>
              </w:rPr>
              <w:t>金鹗公园挡土墙修建</w:t>
            </w:r>
          </w:p>
        </w:tc>
        <w:tc>
          <w:tcPr>
            <w:tcW w:w="72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Cs w:val="21"/>
              </w:rPr>
            </w:pPr>
            <w:r>
              <w:rPr>
                <w:rFonts w:hint="eastAsia" w:ascii="仿宋_GB2312" w:hAnsi="方正仿宋简体" w:eastAsia="仿宋_GB2312" w:cs="方正仿宋简体"/>
                <w:sz w:val="24"/>
                <w:szCs w:val="24"/>
                <w:lang w:val="en-US" w:eastAsia="zh-CN"/>
              </w:rPr>
              <w:t>11</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8"/>
              </w:rPr>
            </w:pPr>
            <w:r>
              <w:rPr>
                <w:rFonts w:hint="eastAsia" w:ascii="仿宋_GB2312" w:hAnsi="方正仿宋简体" w:eastAsia="仿宋_GB2312" w:cs="方正仿宋简体"/>
                <w:sz w:val="24"/>
                <w:szCs w:val="24"/>
                <w:lang w:val="en-US" w:eastAsia="zh-CN"/>
              </w:rPr>
              <w:t>2017年12月36号凭证</w:t>
            </w:r>
          </w:p>
        </w:tc>
        <w:tc>
          <w:tcPr>
            <w:tcW w:w="5418"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szCs w:val="21"/>
              </w:rPr>
            </w:pPr>
            <w:r>
              <w:rPr>
                <w:rFonts w:hint="eastAsia" w:ascii="仿宋_GB2312" w:hAnsi="方正仿宋简体" w:eastAsia="仿宋_GB2312" w:cs="方正仿宋简体"/>
                <w:sz w:val="24"/>
                <w:szCs w:val="24"/>
                <w:lang w:eastAsia="zh-CN"/>
              </w:rPr>
              <w:t>组织人员在山体滑坡地段对垮塌土方进行清理外运并重新修建了更稳固的土墙。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270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Cs w:val="21"/>
              </w:rPr>
            </w:pPr>
            <w:r>
              <w:rPr>
                <w:rFonts w:hint="eastAsia" w:ascii="仿宋_GB2312" w:hAnsi="方正仿宋简体" w:eastAsia="仿宋_GB2312" w:cs="方正仿宋简体"/>
                <w:sz w:val="24"/>
                <w:szCs w:val="24"/>
                <w:lang w:eastAsia="zh-CN"/>
              </w:rPr>
              <w:t>停车管理工作经费</w:t>
            </w:r>
          </w:p>
        </w:tc>
        <w:tc>
          <w:tcPr>
            <w:tcW w:w="72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Cs w:val="21"/>
              </w:rPr>
            </w:pPr>
            <w:r>
              <w:rPr>
                <w:rFonts w:hint="eastAsia" w:ascii="仿宋_GB2312" w:hAnsi="方正仿宋简体" w:eastAsia="仿宋_GB2312" w:cs="方正仿宋简体"/>
                <w:sz w:val="24"/>
                <w:szCs w:val="24"/>
                <w:lang w:val="en-US" w:eastAsia="zh-CN"/>
              </w:rPr>
              <w:t>36</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8"/>
              </w:rPr>
            </w:pPr>
            <w:r>
              <w:rPr>
                <w:rFonts w:hint="eastAsia" w:ascii="仿宋_GB2312" w:hAnsi="方正仿宋简体" w:eastAsia="仿宋_GB2312" w:cs="方正仿宋简体"/>
                <w:sz w:val="24"/>
                <w:szCs w:val="24"/>
                <w:lang w:val="en-US" w:eastAsia="zh-CN"/>
              </w:rPr>
              <w:t>2017年12月36号凭证</w:t>
            </w:r>
          </w:p>
        </w:tc>
        <w:tc>
          <w:tcPr>
            <w:tcW w:w="5418"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宋体" w:eastAsia="仿宋_GB2312" w:cs="宋体"/>
                <w:sz w:val="20"/>
                <w:szCs w:val="20"/>
              </w:rPr>
            </w:pPr>
            <w:r>
              <w:rPr>
                <w:rFonts w:hint="eastAsia" w:ascii="仿宋_GB2312" w:hAnsi="方正仿宋简体" w:eastAsia="仿宋_GB2312" w:cs="方正仿宋简体"/>
                <w:sz w:val="24"/>
                <w:szCs w:val="24"/>
                <w:lang w:eastAsia="zh-CN"/>
              </w:rPr>
              <w:t>添置办公设备及执勤服装</w:t>
            </w:r>
            <w:r>
              <w:rPr>
                <w:rFonts w:hint="eastAsia" w:ascii="仿宋_GB2312" w:hAnsi="方正仿宋简体" w:eastAsia="仿宋_GB2312" w:cs="方正仿宋简体"/>
                <w:sz w:val="24"/>
                <w:szCs w:val="24"/>
                <w:lang w:val="en-US" w:eastAsia="zh-CN"/>
              </w:rPr>
              <w:t>21.9万，2017年新进人员2人，工资福利费14.3万元。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70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1160" w:firstLineChars="550"/>
              <w:jc w:val="left"/>
              <w:rPr>
                <w:b/>
                <w:bCs/>
              </w:rPr>
            </w:pPr>
            <w:r>
              <w:rPr>
                <w:rFonts w:hint="eastAsia" w:ascii="仿宋_GB2312" w:hAnsi="宋体" w:eastAsia="仿宋_GB2312" w:cs="宋体"/>
                <w:b/>
                <w:bCs/>
                <w:szCs w:val="21"/>
              </w:rPr>
              <w:t>合  计</w:t>
            </w:r>
          </w:p>
        </w:tc>
        <w:tc>
          <w:tcPr>
            <w:tcW w:w="729" w:type="dxa"/>
            <w:gridSpan w:val="2"/>
            <w:tcBorders>
              <w:left w:val="single" w:color="auto" w:sz="4" w:space="0"/>
              <w:bottom w:val="single" w:color="auto" w:sz="4" w:space="0"/>
              <w:right w:val="single" w:color="auto" w:sz="4" w:space="0"/>
            </w:tcBorders>
            <w:vAlign w:val="center"/>
          </w:tcPr>
          <w:p>
            <w:pPr>
              <w:spacing w:line="400" w:lineRule="exact"/>
              <w:jc w:val="left"/>
              <w:rPr>
                <w:rFonts w:hint="eastAsia" w:ascii="仿宋_GB2312" w:hAnsi="宋体" w:eastAsia="仿宋_GB2312" w:cs="宋体"/>
                <w:b/>
                <w:bCs/>
                <w:szCs w:val="21"/>
              </w:rPr>
            </w:pPr>
            <w:r>
              <w:rPr>
                <w:rFonts w:hint="eastAsia" w:ascii="仿宋_GB2312" w:hAnsi="宋体" w:eastAsia="仿宋_GB2312" w:cs="宋体"/>
                <w:b/>
                <w:bCs/>
                <w:szCs w:val="21"/>
              </w:rPr>
              <w:t xml:space="preserve"> </w:t>
            </w:r>
            <w:r>
              <w:rPr>
                <w:rFonts w:hint="eastAsia" w:ascii="仿宋_GB2312" w:hAnsi="宋体" w:eastAsia="仿宋_GB2312" w:cs="宋体"/>
                <w:b/>
                <w:bCs/>
                <w:szCs w:val="21"/>
                <w:lang w:val="en-US" w:eastAsia="zh-CN"/>
              </w:rPr>
              <w:t>260</w:t>
            </w:r>
          </w:p>
        </w:tc>
        <w:tc>
          <w:tcPr>
            <w:tcW w:w="981" w:type="dxa"/>
            <w:gridSpan w:val="2"/>
            <w:tcBorders>
              <w:left w:val="single" w:color="auto" w:sz="4" w:space="0"/>
              <w:bottom w:val="single" w:color="auto" w:sz="4" w:space="0"/>
              <w:right w:val="single" w:color="auto" w:sz="4" w:space="0"/>
            </w:tcBorders>
            <w:vAlign w:val="center"/>
          </w:tcPr>
          <w:p>
            <w:pPr>
              <w:spacing w:line="400" w:lineRule="exact"/>
              <w:ind w:firstLine="527" w:firstLineChars="250"/>
              <w:jc w:val="left"/>
              <w:rPr>
                <w:rFonts w:hint="eastAsia" w:ascii="仿宋_GB2312" w:hAnsi="宋体" w:eastAsia="仿宋_GB2312" w:cs="宋体"/>
                <w:b/>
                <w:bCs/>
                <w:szCs w:val="21"/>
              </w:rPr>
            </w:pPr>
          </w:p>
        </w:tc>
        <w:tc>
          <w:tcPr>
            <w:tcW w:w="5418" w:type="dxa"/>
            <w:gridSpan w:val="11"/>
            <w:tcBorders>
              <w:left w:val="single" w:color="auto" w:sz="4" w:space="0"/>
              <w:bottom w:val="single" w:color="auto" w:sz="4" w:space="0"/>
              <w:right w:val="single" w:color="auto" w:sz="4" w:space="0"/>
            </w:tcBorders>
            <w:vAlign w:val="center"/>
          </w:tcPr>
          <w:p>
            <w:pPr>
              <w:spacing w:line="400" w:lineRule="exact"/>
              <w:ind w:firstLine="1155" w:firstLineChars="55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9828" w:type="dxa"/>
            <w:gridSpan w:val="21"/>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22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Cs w:val="21"/>
              </w:rPr>
            </w:pPr>
            <w:r>
              <w:rPr>
                <w:rFonts w:hint="eastAsia" w:ascii="仿宋_GB2312" w:eastAsia="仿宋_GB2312"/>
                <w:sz w:val="24"/>
              </w:rPr>
              <w:t>项目绩效定性目标及实施计划完成情况</w:t>
            </w:r>
          </w:p>
        </w:tc>
        <w:tc>
          <w:tcPr>
            <w:tcW w:w="4463" w:type="dxa"/>
            <w:gridSpan w:val="1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预  期 目 标</w:t>
            </w:r>
          </w:p>
        </w:tc>
        <w:tc>
          <w:tcPr>
            <w:tcW w:w="414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8"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Cs w:val="21"/>
              </w:rPr>
            </w:pPr>
          </w:p>
        </w:tc>
        <w:tc>
          <w:tcPr>
            <w:tcW w:w="4463"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打造环境优美、秩序有序、市容整洁的城市，及时快速处理城市管理中出现的突发性问题，出色完成市委市政府交办的临时性中心工作和重大服务保障工作</w:t>
            </w:r>
          </w:p>
        </w:tc>
        <w:tc>
          <w:tcPr>
            <w:tcW w:w="414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已及</w:t>
            </w:r>
            <w:r>
              <w:rPr>
                <w:rFonts w:hint="eastAsia" w:ascii="仿宋_GB2312" w:eastAsia="仿宋_GB2312"/>
                <w:sz w:val="24"/>
                <w:szCs w:val="24"/>
              </w:rPr>
              <w:t>时快速处理城市管理中出现的突发性问题；已出色完成市委市政府交办的临时性中心工作和重大服务保障工作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12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 w:val="24"/>
              </w:rPr>
              <w:t>项目绩效定量目标（指标）及完成情况</w:t>
            </w:r>
          </w:p>
        </w:tc>
        <w:tc>
          <w:tcPr>
            <w:tcW w:w="8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一级指标</w:t>
            </w:r>
          </w:p>
        </w:tc>
        <w:tc>
          <w:tcPr>
            <w:tcW w:w="72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二级指标</w:t>
            </w:r>
          </w:p>
        </w:tc>
        <w:tc>
          <w:tcPr>
            <w:tcW w:w="162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指标内容</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指标（目标）值</w:t>
            </w:r>
          </w:p>
        </w:tc>
        <w:tc>
          <w:tcPr>
            <w:tcW w:w="414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2"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86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项目产出指标</w:t>
            </w:r>
          </w:p>
        </w:tc>
        <w:tc>
          <w:tcPr>
            <w:tcW w:w="72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数量指标</w:t>
            </w:r>
          </w:p>
        </w:tc>
        <w:tc>
          <w:tcPr>
            <w:tcW w:w="1620"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eastAsia="仿宋_GB2312"/>
                <w:sz w:val="24"/>
              </w:rPr>
              <w:t>201</w:t>
            </w:r>
            <w:r>
              <w:rPr>
                <w:rFonts w:hint="eastAsia" w:ascii="仿宋_GB2312" w:eastAsia="仿宋_GB2312"/>
                <w:sz w:val="24"/>
                <w:lang w:val="en-US" w:eastAsia="zh-CN"/>
              </w:rPr>
              <w:t>7</w:t>
            </w:r>
            <w:r>
              <w:rPr>
                <w:rFonts w:hint="eastAsia" w:ascii="仿宋_GB2312" w:eastAsia="仿宋_GB2312"/>
                <w:sz w:val="24"/>
              </w:rPr>
              <w:t>年度预算安排260万元，实际到位260万元。</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eastAsia="仿宋_GB2312"/>
                <w:sz w:val="24"/>
              </w:rPr>
              <w:t>控制在预算数之内</w:t>
            </w:r>
          </w:p>
        </w:tc>
        <w:tc>
          <w:tcPr>
            <w:tcW w:w="4140" w:type="dxa"/>
            <w:gridSpan w:val="6"/>
            <w:tcBorders>
              <w:top w:val="single" w:color="auto" w:sz="4" w:space="0"/>
              <w:left w:val="single" w:color="auto" w:sz="4" w:space="0"/>
              <w:bottom w:val="single" w:color="auto" w:sz="4" w:space="0"/>
              <w:right w:val="single" w:color="auto" w:sz="4" w:space="0"/>
            </w:tcBorders>
            <w:vAlign w:val="center"/>
          </w:tcPr>
          <w:p>
            <w:pPr>
              <w:ind w:firstLine="120" w:firstLineChars="50"/>
              <w:rPr>
                <w:rFonts w:hint="eastAsia" w:ascii="仿宋_GB2312" w:eastAsia="仿宋_GB2312"/>
                <w:sz w:val="24"/>
              </w:rPr>
            </w:pPr>
            <w:r>
              <w:rPr>
                <w:rFonts w:hint="eastAsia" w:ascii="仿宋_GB2312" w:eastAsia="仿宋_GB2312"/>
                <w:sz w:val="24"/>
              </w:rPr>
              <w:t>全部项目资金总量控制在260万元以内。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8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720"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质量指标</w:t>
            </w:r>
          </w:p>
        </w:tc>
        <w:tc>
          <w:tcPr>
            <w:tcW w:w="1620"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eastAsia="仿宋_GB2312"/>
                <w:sz w:val="24"/>
              </w:rPr>
              <w:t>有效解决城市管理过程中出现的突发性问题</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eastAsia="仿宋_GB2312"/>
                <w:sz w:val="24"/>
              </w:rPr>
              <w:t>按质按量、高标准完成各个项目</w:t>
            </w:r>
          </w:p>
        </w:tc>
        <w:tc>
          <w:tcPr>
            <w:tcW w:w="4140" w:type="dxa"/>
            <w:gridSpan w:val="6"/>
            <w:tcBorders>
              <w:top w:val="single" w:color="auto" w:sz="4" w:space="0"/>
              <w:left w:val="single" w:color="auto" w:sz="4" w:space="0"/>
              <w:bottom w:val="single" w:color="auto" w:sz="4" w:space="0"/>
              <w:right w:val="single" w:color="auto" w:sz="4" w:space="0"/>
            </w:tcBorders>
            <w:vAlign w:val="center"/>
          </w:tcPr>
          <w:p>
            <w:pPr>
              <w:spacing w:line="580" w:lineRule="exact"/>
              <w:ind w:firstLine="120" w:firstLineChars="50"/>
              <w:rPr>
                <w:rFonts w:hint="eastAsia" w:ascii="仿宋_GB2312" w:eastAsia="仿宋_GB2312"/>
                <w:sz w:val="24"/>
              </w:rPr>
            </w:pPr>
            <w:r>
              <w:rPr>
                <w:rFonts w:hint="eastAsia" w:ascii="仿宋_GB2312" w:hAnsi="方正仿宋简体" w:eastAsia="仿宋_GB2312" w:cs="方正仿宋简体"/>
                <w:sz w:val="24"/>
                <w:szCs w:val="24"/>
              </w:rPr>
              <w:t>及时快速处理城市管理中出现的突发性问题；出色完成市委市政府交办的临时性中心工作和重大服务保障工作</w:t>
            </w:r>
            <w:r>
              <w:rPr>
                <w:rFonts w:hint="eastAsia" w:ascii="仿宋_GB2312" w:hAnsi="方正仿宋简体" w:eastAsia="仿宋_GB2312" w:cs="方正仿宋简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8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7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620" w:type="dxa"/>
            <w:gridSpan w:val="4"/>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_GB2312" w:eastAsia="仿宋_GB2312"/>
                <w:sz w:val="24"/>
              </w:rPr>
            </w:pPr>
            <w:r>
              <w:rPr>
                <w:rFonts w:hint="eastAsia" w:ascii="仿宋_GB2312" w:eastAsia="仿宋_GB2312"/>
                <w:sz w:val="24"/>
              </w:rPr>
              <w:t>出色地完成了市委市政府交办的临时性城市管理中心工作和重大服务保障任务</w:t>
            </w:r>
          </w:p>
          <w:p>
            <w:pPr>
              <w:spacing w:line="360" w:lineRule="exact"/>
              <w:jc w:val="center"/>
              <w:rPr>
                <w:rFonts w:ascii="仿宋_GB2312" w:eastAsia="仿宋_GB2312"/>
                <w:sz w:val="24"/>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按质按量、高标准完成市委市政府交办的临时性城市管理中心工作和重大服务保障任务</w:t>
            </w:r>
          </w:p>
        </w:tc>
        <w:tc>
          <w:tcPr>
            <w:tcW w:w="4140" w:type="dxa"/>
            <w:gridSpan w:val="6"/>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eastAsia="仿宋_GB2312"/>
                <w:sz w:val="24"/>
              </w:rPr>
            </w:pPr>
            <w:r>
              <w:rPr>
                <w:rFonts w:hint="eastAsia" w:ascii="仿宋_GB2312" w:hAnsi="方正仿宋简体" w:eastAsia="仿宋_GB2312" w:cs="方正仿宋简体"/>
                <w:sz w:val="24"/>
                <w:szCs w:val="24"/>
                <w:lang w:eastAsia="zh-CN"/>
              </w:rPr>
              <w:t>金鹗公园内的供电线路、供水管道等水电设施老化严重、设施落后</w:t>
            </w:r>
            <w:r>
              <w:rPr>
                <w:rFonts w:hint="eastAsia" w:ascii="仿宋_GB2312" w:hAnsi="方正仿宋简体" w:eastAsia="仿宋_GB2312" w:cs="方正仿宋简体"/>
                <w:sz w:val="24"/>
                <w:szCs w:val="24"/>
              </w:rPr>
              <w:t>，</w:t>
            </w:r>
            <w:r>
              <w:rPr>
                <w:rFonts w:hint="eastAsia" w:ascii="仿宋_GB2312" w:hAnsi="方正仿宋简体" w:eastAsia="仿宋_GB2312" w:cs="方正仿宋简体"/>
                <w:sz w:val="24"/>
                <w:szCs w:val="24"/>
                <w:lang w:eastAsia="zh-CN"/>
              </w:rPr>
              <w:t>存在严重的安全隐患。为给市民和游客提供一个安全的休闲环境，实施单位对游乐区的水电设施进行了维修和改造，</w:t>
            </w:r>
            <w:r>
              <w:rPr>
                <w:rFonts w:hint="eastAsia" w:ascii="仿宋_GB2312" w:hAnsi="方正仿宋简体" w:eastAsia="仿宋_GB2312" w:cs="方正仿宋简体"/>
                <w:sz w:val="24"/>
                <w:szCs w:val="24"/>
                <w:lang w:val="en-US" w:eastAsia="zh-CN"/>
              </w:rPr>
              <w:t xml:space="preserve"> </w:t>
            </w:r>
            <w:r>
              <w:rPr>
                <w:rFonts w:hint="eastAsia" w:ascii="仿宋_GB2312" w:hAnsi="方正仿宋简体" w:eastAsia="仿宋_GB2312" w:cs="方正仿宋简体"/>
                <w:sz w:val="24"/>
                <w:szCs w:val="24"/>
              </w:rPr>
              <w:t>使公园的服务功能更加完善。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5"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8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7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62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打造环境秀美、秩序有序、市容整洁的亮丽城市</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解决城市管理过程中遇到的紧急问题</w:t>
            </w:r>
          </w:p>
        </w:tc>
        <w:tc>
          <w:tcPr>
            <w:tcW w:w="4140" w:type="dxa"/>
            <w:gridSpan w:val="6"/>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ascii="仿宋_GB2312" w:eastAsia="仿宋_GB2312"/>
                <w:sz w:val="24"/>
              </w:rPr>
            </w:pPr>
            <w:r>
              <w:rPr>
                <w:rFonts w:hint="eastAsia" w:ascii="仿宋_GB2312" w:hAnsi="方正仿宋简体" w:eastAsia="仿宋_GB2312" w:cs="方正仿宋简体"/>
                <w:sz w:val="24"/>
                <w:szCs w:val="24"/>
                <w:lang w:eastAsia="zh-CN"/>
              </w:rPr>
              <w:t>市湖洲开发中心由于政策原因拆除矮围后收入锐减，园林科园所负责“乔木进城、绿化增量”实施方案的编制工作，费用压力大，为缓解两家单位经费不足的问题，消除不稳定因素。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8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72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时效指标</w:t>
            </w:r>
          </w:p>
        </w:tc>
        <w:tc>
          <w:tcPr>
            <w:tcW w:w="162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按时完成预定目标</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及时快速处理各种突发性问题</w:t>
            </w:r>
          </w:p>
        </w:tc>
        <w:tc>
          <w:tcPr>
            <w:tcW w:w="4140" w:type="dxa"/>
            <w:gridSpan w:val="6"/>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hint="eastAsia" w:ascii="仿宋_GB2312" w:eastAsia="仿宋_GB2312"/>
                <w:sz w:val="24"/>
              </w:rPr>
            </w:pPr>
            <w:r>
              <w:rPr>
                <w:rFonts w:hint="eastAsia" w:ascii="仿宋_GB2312" w:eastAsia="仿宋_GB2312"/>
                <w:sz w:val="24"/>
              </w:rPr>
              <w:t>201</w:t>
            </w:r>
            <w:r>
              <w:rPr>
                <w:rFonts w:hint="eastAsia" w:ascii="仿宋_GB2312" w:eastAsia="仿宋_GB2312"/>
                <w:sz w:val="24"/>
                <w:lang w:val="en-US" w:eastAsia="zh-CN"/>
              </w:rPr>
              <w:t>7</w:t>
            </w:r>
            <w:r>
              <w:rPr>
                <w:rFonts w:hint="eastAsia" w:ascii="仿宋_GB2312" w:eastAsia="仿宋_GB2312"/>
                <w:sz w:val="24"/>
              </w:rPr>
              <w:t>年各项目应急资金及时到位，项目完成均在预定时间内，特别是临时性城市管理中心工作和重大服务保障任务均在时限要求内出色完成任务。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8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72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成本指标</w:t>
            </w:r>
          </w:p>
        </w:tc>
        <w:tc>
          <w:tcPr>
            <w:tcW w:w="162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成本按绩效目标260万控制，控制在260万以内</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控制在260万元以内</w:t>
            </w:r>
          </w:p>
        </w:tc>
        <w:tc>
          <w:tcPr>
            <w:tcW w:w="4140" w:type="dxa"/>
            <w:gridSpan w:val="6"/>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hint="eastAsia" w:ascii="仿宋_GB2312" w:eastAsia="仿宋_GB2312"/>
                <w:sz w:val="24"/>
              </w:rPr>
            </w:pPr>
            <w:r>
              <w:rPr>
                <w:rFonts w:hint="eastAsia" w:ascii="仿宋_GB2312" w:eastAsia="仿宋_GB2312"/>
                <w:sz w:val="24"/>
              </w:rPr>
              <w:t>总成本控制在260万元以内，</w:t>
            </w:r>
            <w:r>
              <w:rPr>
                <w:rFonts w:hint="eastAsia" w:ascii="仿宋_GB2312" w:eastAsia="仿宋_GB2312"/>
                <w:sz w:val="24"/>
                <w:lang w:val="en-US" w:eastAsia="zh-CN"/>
              </w:rPr>
              <w:t>9</w:t>
            </w:r>
            <w:r>
              <w:rPr>
                <w:rFonts w:hint="eastAsia" w:ascii="仿宋_GB2312" w:eastAsia="仿宋_GB2312"/>
                <w:sz w:val="24"/>
              </w:rPr>
              <w:t>个小项目每个项目平均成本控制在</w:t>
            </w:r>
            <w:r>
              <w:rPr>
                <w:rFonts w:hint="eastAsia" w:ascii="仿宋_GB2312" w:eastAsia="仿宋_GB2312"/>
                <w:sz w:val="24"/>
                <w:lang w:val="en-US" w:eastAsia="zh-CN"/>
              </w:rPr>
              <w:t>28.89</w:t>
            </w:r>
            <w:r>
              <w:rPr>
                <w:rFonts w:hint="eastAsia" w:ascii="仿宋_GB2312" w:eastAsia="仿宋_GB2312"/>
                <w:sz w:val="24"/>
              </w:rPr>
              <w:t>万元以内。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86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项目效益指标</w:t>
            </w:r>
          </w:p>
        </w:tc>
        <w:tc>
          <w:tcPr>
            <w:tcW w:w="72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经济效益</w:t>
            </w:r>
          </w:p>
          <w:p>
            <w:pPr>
              <w:spacing w:line="360" w:lineRule="exact"/>
              <w:jc w:val="center"/>
              <w:rPr>
                <w:rFonts w:ascii="仿宋_GB2312" w:eastAsia="仿宋_GB2312"/>
                <w:sz w:val="24"/>
              </w:rPr>
            </w:pPr>
            <w:r>
              <w:rPr>
                <w:rFonts w:hint="eastAsia" w:ascii="仿宋_GB2312" w:eastAsia="仿宋_GB2312"/>
                <w:sz w:val="24"/>
              </w:rPr>
              <w:t>指标</w:t>
            </w:r>
          </w:p>
        </w:tc>
        <w:tc>
          <w:tcPr>
            <w:tcW w:w="162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lang w:eastAsia="zh-CN"/>
              </w:rPr>
              <w:t>间接助力岳阳经济的发展</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lang w:eastAsia="zh-CN"/>
              </w:rPr>
              <w:t>打造优美的城市环境，吸引旅游、投资、置业</w:t>
            </w:r>
          </w:p>
        </w:tc>
        <w:tc>
          <w:tcPr>
            <w:tcW w:w="414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lang w:eastAsia="zh-CN"/>
              </w:rPr>
              <w:t>间接为</w:t>
            </w:r>
            <w:r>
              <w:rPr>
                <w:rFonts w:hint="eastAsia" w:ascii="仿宋_GB2312" w:eastAsia="仿宋_GB2312"/>
                <w:sz w:val="24"/>
              </w:rPr>
              <w:t>岳阳成为湖南发展新增长极、中国宜居宜业宜游的江湖名城</w:t>
            </w:r>
            <w:r>
              <w:rPr>
                <w:rFonts w:hint="eastAsia" w:ascii="仿宋_GB2312" w:eastAsia="仿宋_GB2312"/>
                <w:sz w:val="24"/>
                <w:lang w:eastAsia="zh-CN"/>
              </w:rPr>
              <w:t>贡献了力量。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1"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8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72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社会效益</w:t>
            </w:r>
          </w:p>
          <w:p>
            <w:pPr>
              <w:spacing w:line="360" w:lineRule="exact"/>
              <w:jc w:val="center"/>
              <w:rPr>
                <w:rFonts w:ascii="仿宋_GB2312" w:eastAsia="仿宋_GB2312"/>
                <w:sz w:val="24"/>
              </w:rPr>
            </w:pPr>
            <w:r>
              <w:rPr>
                <w:rFonts w:hint="eastAsia" w:ascii="仿宋_GB2312" w:eastAsia="仿宋_GB2312"/>
                <w:sz w:val="24"/>
              </w:rPr>
              <w:t>指标</w:t>
            </w:r>
          </w:p>
        </w:tc>
        <w:tc>
          <w:tcPr>
            <w:tcW w:w="162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创建环境优美、秩序有序、市容整洁的环境秀美城市</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将应急资金投入使用到城市管理突发性问题中来，保障各项任务顺利完成</w:t>
            </w:r>
          </w:p>
        </w:tc>
        <w:tc>
          <w:tcPr>
            <w:tcW w:w="4140" w:type="dxa"/>
            <w:gridSpan w:val="6"/>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eastAsia="仿宋_GB2312"/>
                <w:sz w:val="24"/>
              </w:rPr>
            </w:pPr>
            <w:r>
              <w:rPr>
                <w:rFonts w:hint="eastAsia" w:ascii="仿宋_GB2312" w:eastAsia="仿宋_GB2312"/>
                <w:sz w:val="24"/>
              </w:rPr>
              <w:t>市城市管理应急机动经费的投入防范和处置了突发性城市管理问题，集中处置了重大、紧急的没有纳入年初预算的城市管理问题，严重影响市容市貌或存在安全隐患的城市管理问题，完成了市委市政府临时布置的中心工作和重大服务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5"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8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72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生态效益</w:t>
            </w:r>
          </w:p>
          <w:p>
            <w:pPr>
              <w:spacing w:line="360" w:lineRule="exact"/>
              <w:jc w:val="center"/>
              <w:rPr>
                <w:rFonts w:ascii="仿宋_GB2312" w:eastAsia="仿宋_GB2312"/>
                <w:sz w:val="24"/>
              </w:rPr>
            </w:pPr>
            <w:r>
              <w:rPr>
                <w:rFonts w:hint="eastAsia" w:ascii="仿宋_GB2312" w:eastAsia="仿宋_GB2312"/>
                <w:sz w:val="24"/>
              </w:rPr>
              <w:t>指标</w:t>
            </w:r>
          </w:p>
        </w:tc>
        <w:tc>
          <w:tcPr>
            <w:tcW w:w="162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创建生态宜居城市，卫生城市、园林城市</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为营造美丽岳阳、打造生态宜居城市提供保障</w:t>
            </w:r>
          </w:p>
        </w:tc>
        <w:tc>
          <w:tcPr>
            <w:tcW w:w="4140" w:type="dxa"/>
            <w:gridSpan w:val="6"/>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eastAsia="仿宋_GB2312"/>
                <w:sz w:val="24"/>
              </w:rPr>
            </w:pPr>
            <w:r>
              <w:rPr>
                <w:rFonts w:hint="eastAsia" w:ascii="仿宋_GB2312" w:eastAsia="仿宋_GB2312"/>
                <w:sz w:val="24"/>
              </w:rPr>
              <w:t>为扮靓岳阳，</w:t>
            </w:r>
            <w:r>
              <w:rPr>
                <w:rFonts w:hint="eastAsia" w:ascii="仿宋_GB2312" w:eastAsia="仿宋_GB2312"/>
                <w:sz w:val="24"/>
                <w:lang w:eastAsia="zh-CN"/>
              </w:rPr>
              <w:t>维护</w:t>
            </w:r>
            <w:r>
              <w:rPr>
                <w:rFonts w:hint="eastAsia" w:ascii="仿宋_GB2312" w:eastAsia="仿宋_GB2312"/>
                <w:sz w:val="24"/>
              </w:rPr>
              <w:t>文明城市、生态宜居城市、卫生城市、园林城市</w:t>
            </w:r>
            <w:r>
              <w:rPr>
                <w:rFonts w:hint="eastAsia" w:ascii="仿宋_GB2312" w:eastAsia="仿宋_GB2312"/>
                <w:sz w:val="24"/>
                <w:lang w:eastAsia="zh-CN"/>
              </w:rPr>
              <w:t>荣誉</w:t>
            </w:r>
            <w:r>
              <w:rPr>
                <w:rFonts w:hint="eastAsia" w:ascii="仿宋_GB2312" w:eastAsia="仿宋_GB2312"/>
                <w:sz w:val="24"/>
              </w:rPr>
              <w:t>提供了保障。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8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72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服务对象满度</w:t>
            </w:r>
          </w:p>
          <w:p>
            <w:pPr>
              <w:spacing w:line="360" w:lineRule="exact"/>
              <w:jc w:val="center"/>
              <w:rPr>
                <w:rFonts w:ascii="仿宋_GB2312" w:eastAsia="仿宋_GB2312"/>
                <w:sz w:val="24"/>
              </w:rPr>
            </w:pPr>
            <w:r>
              <w:rPr>
                <w:rFonts w:hint="eastAsia" w:ascii="仿宋_GB2312" w:eastAsia="仿宋_GB2312"/>
                <w:sz w:val="24"/>
              </w:rPr>
              <w:t>指标</w:t>
            </w:r>
          </w:p>
        </w:tc>
        <w:tc>
          <w:tcPr>
            <w:tcW w:w="162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得到上级领导和市民的好评</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得到较高的群众满意度</w:t>
            </w:r>
          </w:p>
        </w:tc>
        <w:tc>
          <w:tcPr>
            <w:tcW w:w="4140" w:type="dxa"/>
            <w:gridSpan w:val="6"/>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eastAsia="仿宋_GB2312"/>
                <w:sz w:val="24"/>
              </w:rPr>
            </w:pPr>
            <w:r>
              <w:rPr>
                <w:rFonts w:hint="eastAsia" w:ascii="仿宋_GB2312" w:eastAsia="仿宋_GB2312"/>
                <w:sz w:val="24"/>
              </w:rPr>
              <w:t>在去年的群众满意度调查结果中，各城市管理应急工作得到了市民较高满意度的评价。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20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绩效自评综合得分</w:t>
            </w:r>
          </w:p>
        </w:tc>
        <w:tc>
          <w:tcPr>
            <w:tcW w:w="7740" w:type="dxa"/>
            <w:gridSpan w:val="18"/>
            <w:tcBorders>
              <w:top w:val="single" w:color="auto" w:sz="4" w:space="0"/>
              <w:left w:val="single" w:color="auto" w:sz="4" w:space="0"/>
              <w:bottom w:val="single" w:color="auto" w:sz="4" w:space="0"/>
              <w:right w:val="single" w:color="auto" w:sz="4" w:space="0"/>
            </w:tcBorders>
            <w:vAlign w:val="center"/>
          </w:tcPr>
          <w:p>
            <w:pPr>
              <w:ind w:firstLine="3415" w:firstLineChars="1423"/>
              <w:rPr>
                <w:rFonts w:ascii="仿宋_GB2312" w:eastAsia="仿宋_GB2312"/>
                <w:sz w:val="24"/>
              </w:rPr>
            </w:pPr>
            <w:r>
              <w:rPr>
                <w:rFonts w:hint="eastAsia" w:ascii="仿宋_GB2312" w:eastAsia="仿宋_GB2312"/>
                <w:sz w:val="24"/>
              </w:rPr>
              <w:t>9</w:t>
            </w:r>
            <w:r>
              <w:rPr>
                <w:rFonts w:hint="eastAsia" w:ascii="仿宋_GB2312" w:eastAsia="仿宋_GB2312"/>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20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评价等次</w:t>
            </w:r>
          </w:p>
        </w:tc>
        <w:tc>
          <w:tcPr>
            <w:tcW w:w="7740" w:type="dxa"/>
            <w:gridSpan w:val="18"/>
            <w:tcBorders>
              <w:top w:val="single" w:color="auto" w:sz="4" w:space="0"/>
              <w:left w:val="single" w:color="auto" w:sz="4" w:space="0"/>
              <w:bottom w:val="single" w:color="auto" w:sz="4" w:space="0"/>
              <w:right w:val="single" w:color="auto" w:sz="4" w:space="0"/>
            </w:tcBorders>
            <w:vAlign w:val="center"/>
          </w:tcPr>
          <w:p>
            <w:pPr>
              <w:ind w:firstLine="3415" w:firstLineChars="1423"/>
              <w:rPr>
                <w:rFonts w:ascii="仿宋_GB2312" w:eastAsia="仿宋_GB2312"/>
                <w:sz w:val="24"/>
              </w:rPr>
            </w:pPr>
            <w:r>
              <w:rPr>
                <w:rFonts w:hint="eastAsia" w:ascii="仿宋_GB2312" w:eastAsia="仿宋_GB2312"/>
                <w:sz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828" w:type="dxa"/>
            <w:gridSpan w:val="21"/>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4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姓名</w:t>
            </w:r>
          </w:p>
        </w:tc>
        <w:tc>
          <w:tcPr>
            <w:tcW w:w="2335"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职称/职务</w:t>
            </w:r>
          </w:p>
        </w:tc>
        <w:tc>
          <w:tcPr>
            <w:tcW w:w="334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单  位</w:t>
            </w:r>
          </w:p>
        </w:tc>
        <w:tc>
          <w:tcPr>
            <w:tcW w:w="19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40"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lang w:eastAsia="zh-CN"/>
              </w:rPr>
              <w:t>袁本德</w:t>
            </w:r>
          </w:p>
        </w:tc>
        <w:tc>
          <w:tcPr>
            <w:tcW w:w="2335"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lang w:eastAsia="zh-CN"/>
              </w:rPr>
            </w:pPr>
            <w:r>
              <w:rPr>
                <w:rFonts w:hint="eastAsia" w:ascii="仿宋_GB2312" w:eastAsia="仿宋_GB2312"/>
                <w:sz w:val="24"/>
                <w:lang w:eastAsia="zh-CN"/>
              </w:rPr>
              <w:t>党组成员、总会计师</w:t>
            </w:r>
          </w:p>
        </w:tc>
        <w:tc>
          <w:tcPr>
            <w:tcW w:w="3345"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岳阳市城市管理和行政执法局</w:t>
            </w:r>
          </w:p>
        </w:tc>
        <w:tc>
          <w:tcPr>
            <w:tcW w:w="1908"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40"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lang w:eastAsia="zh-CN"/>
              </w:rPr>
            </w:pPr>
            <w:r>
              <w:rPr>
                <w:rFonts w:hint="eastAsia" w:ascii="仿宋_GB2312" w:eastAsia="仿宋_GB2312"/>
                <w:sz w:val="24"/>
                <w:lang w:val="en-US" w:eastAsia="zh-CN"/>
              </w:rPr>
              <w:t xml:space="preserve">     </w:t>
            </w:r>
            <w:r>
              <w:rPr>
                <w:rFonts w:hint="eastAsia" w:ascii="仿宋_GB2312" w:eastAsia="仿宋_GB2312"/>
                <w:sz w:val="24"/>
                <w:lang w:eastAsia="zh-CN"/>
              </w:rPr>
              <w:t>廖芸琳</w:t>
            </w:r>
          </w:p>
        </w:tc>
        <w:tc>
          <w:tcPr>
            <w:tcW w:w="2335" w:type="dxa"/>
            <w:gridSpan w:val="8"/>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_GB2312" w:eastAsia="仿宋_GB2312"/>
                <w:sz w:val="24"/>
              </w:rPr>
            </w:pPr>
            <w:r>
              <w:rPr>
                <w:rFonts w:hint="eastAsia" w:ascii="仿宋_GB2312" w:eastAsia="仿宋_GB2312"/>
                <w:sz w:val="24"/>
              </w:rPr>
              <w:t>计财科科长</w:t>
            </w:r>
          </w:p>
        </w:tc>
        <w:tc>
          <w:tcPr>
            <w:tcW w:w="3345"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岳阳市城市管理和行政执法局</w:t>
            </w:r>
          </w:p>
        </w:tc>
        <w:tc>
          <w:tcPr>
            <w:tcW w:w="1908"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240"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lang w:val="en-US"/>
              </w:rPr>
            </w:pPr>
            <w:r>
              <w:rPr>
                <w:rFonts w:hint="eastAsia" w:ascii="仿宋_GB2312" w:eastAsia="仿宋_GB2312"/>
                <w:sz w:val="24"/>
                <w:lang w:val="en-US" w:eastAsia="zh-CN"/>
              </w:rPr>
              <w:t xml:space="preserve">     李  瑛</w:t>
            </w:r>
          </w:p>
        </w:tc>
        <w:tc>
          <w:tcPr>
            <w:tcW w:w="2335" w:type="dxa"/>
            <w:gridSpan w:val="8"/>
            <w:tcBorders>
              <w:top w:val="single" w:color="auto" w:sz="4" w:space="0"/>
              <w:left w:val="single" w:color="auto" w:sz="4" w:space="0"/>
              <w:bottom w:val="single" w:color="auto" w:sz="4" w:space="0"/>
              <w:right w:val="single" w:color="auto" w:sz="4" w:space="0"/>
            </w:tcBorders>
            <w:vAlign w:val="center"/>
          </w:tcPr>
          <w:p>
            <w:pPr>
              <w:ind w:firstLine="120" w:firstLineChars="50"/>
              <w:rPr>
                <w:rFonts w:hint="eastAsia" w:ascii="仿宋_GB2312" w:eastAsia="仿宋_GB2312"/>
                <w:sz w:val="24"/>
                <w:lang w:val="en-US" w:eastAsia="zh-CN"/>
              </w:rPr>
            </w:pPr>
            <w:r>
              <w:rPr>
                <w:rFonts w:hint="eastAsia" w:ascii="仿宋_GB2312" w:eastAsia="仿宋_GB2312"/>
                <w:sz w:val="24"/>
                <w:lang w:val="en-US" w:eastAsia="zh-CN"/>
              </w:rPr>
              <w:t xml:space="preserve">    </w:t>
            </w:r>
            <w:r>
              <w:rPr>
                <w:rFonts w:hint="eastAsia" w:ascii="仿宋_GB2312" w:eastAsia="仿宋_GB2312"/>
                <w:sz w:val="24"/>
              </w:rPr>
              <w:t>计财科</w:t>
            </w:r>
          </w:p>
        </w:tc>
        <w:tc>
          <w:tcPr>
            <w:tcW w:w="3345"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岳阳市城市管理和行政执法局</w:t>
            </w:r>
          </w:p>
        </w:tc>
        <w:tc>
          <w:tcPr>
            <w:tcW w:w="1908"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7" w:hRule="atLeast"/>
        </w:trPr>
        <w:tc>
          <w:tcPr>
            <w:tcW w:w="9828" w:type="dxa"/>
            <w:gridSpan w:val="21"/>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sz w:val="24"/>
              </w:rPr>
            </w:pPr>
            <w:r>
              <w:rPr>
                <w:rFonts w:hint="eastAsia" w:ascii="仿宋_GB2312" w:eastAsia="仿宋_GB2312"/>
                <w:sz w:val="24"/>
              </w:rPr>
              <w:t xml:space="preserve">评价组组长（签字）：                                          </w:t>
            </w:r>
          </w:p>
          <w:p>
            <w:pPr>
              <w:spacing w:line="440" w:lineRule="exact"/>
              <w:ind w:firstLine="3765" w:firstLineChars="1569"/>
              <w:rPr>
                <w:rFonts w:hint="eastAsia" w:ascii="仿宋_GB2312" w:eastAsia="仿宋_GB2312"/>
                <w:sz w:val="24"/>
              </w:rPr>
            </w:pPr>
          </w:p>
          <w:p>
            <w:pPr>
              <w:spacing w:line="440" w:lineRule="exact"/>
              <w:ind w:firstLine="3765" w:firstLineChars="1569"/>
              <w:rPr>
                <w:rFonts w:hint="eastAsia" w:ascii="仿宋_GB2312" w:eastAsia="仿宋_GB2312"/>
                <w:sz w:val="24"/>
              </w:rPr>
            </w:pPr>
            <w:r>
              <w:rPr>
                <w:rFonts w:hint="eastAsia" w:ascii="仿宋_GB2312" w:eastAsia="仿宋_GB2312"/>
                <w:sz w:val="24"/>
              </w:rPr>
              <w:t xml:space="preserve"> </w:t>
            </w:r>
          </w:p>
          <w:p>
            <w:pPr>
              <w:spacing w:line="440" w:lineRule="exact"/>
              <w:ind w:firstLine="3765" w:firstLineChars="1569"/>
              <w:rPr>
                <w:rFonts w:hint="eastAsia" w:ascii="仿宋_GB2312" w:eastAsia="仿宋_GB2312"/>
                <w:sz w:val="24"/>
              </w:rPr>
            </w:pPr>
          </w:p>
          <w:p>
            <w:pPr>
              <w:spacing w:line="440" w:lineRule="exact"/>
              <w:ind w:firstLine="3765" w:firstLineChars="1569"/>
              <w:rPr>
                <w:rFonts w:hint="eastAsia" w:ascii="仿宋_GB2312" w:eastAsia="仿宋_GB2312"/>
                <w:sz w:val="24"/>
              </w:rPr>
            </w:pPr>
          </w:p>
          <w:p>
            <w:pPr>
              <w:spacing w:line="440" w:lineRule="exact"/>
              <w:ind w:firstLine="5827" w:firstLineChars="2428"/>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trPr>
        <w:tc>
          <w:tcPr>
            <w:tcW w:w="9828" w:type="dxa"/>
            <w:gridSpan w:val="21"/>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仿宋_GB2312" w:eastAsia="仿宋_GB2312"/>
                <w:sz w:val="24"/>
              </w:rPr>
            </w:pPr>
            <w:r>
              <w:rPr>
                <w:rFonts w:hint="eastAsia" w:ascii="仿宋_GB2312" w:eastAsia="仿宋_GB2312"/>
                <w:sz w:val="24"/>
              </w:rPr>
              <w:t>项目单位意见：</w:t>
            </w:r>
          </w:p>
          <w:p>
            <w:pPr>
              <w:spacing w:before="301" w:beforeLines="50" w:after="301" w:afterLines="50" w:line="440" w:lineRule="exact"/>
              <w:ind w:firstLine="3304" w:firstLineChars="1377"/>
              <w:rPr>
                <w:rFonts w:hint="eastAsia" w:ascii="仿宋_GB2312" w:eastAsia="仿宋_GB2312"/>
                <w:sz w:val="24"/>
              </w:rPr>
            </w:pPr>
            <w:r>
              <w:rPr>
                <w:rFonts w:hint="eastAsia" w:ascii="仿宋_GB2312" w:eastAsia="仿宋_GB2312"/>
                <w:sz w:val="24"/>
              </w:rPr>
              <w:t xml:space="preserve"> </w:t>
            </w:r>
          </w:p>
          <w:p>
            <w:pPr>
              <w:spacing w:before="301" w:beforeLines="50" w:after="301" w:afterLines="50" w:line="440" w:lineRule="exact"/>
              <w:ind w:firstLine="5608" w:firstLineChars="2337"/>
              <w:rPr>
                <w:rFonts w:hint="eastAsia" w:ascii="仿宋_GB2312" w:eastAsia="仿宋_GB2312"/>
                <w:sz w:val="24"/>
              </w:rPr>
            </w:pPr>
          </w:p>
          <w:p>
            <w:pPr>
              <w:spacing w:before="301" w:beforeLines="50" w:after="301" w:afterLines="50" w:line="440" w:lineRule="exact"/>
              <w:ind w:firstLine="5608" w:firstLineChars="2337"/>
              <w:rPr>
                <w:rFonts w:hint="eastAsia" w:ascii="仿宋_GB2312" w:eastAsia="仿宋_GB2312"/>
                <w:sz w:val="24"/>
              </w:rPr>
            </w:pPr>
            <w:r>
              <w:rPr>
                <w:rFonts w:hint="eastAsia" w:ascii="仿宋_GB2312" w:eastAsia="仿宋_GB2312"/>
                <w:sz w:val="24"/>
              </w:rPr>
              <w:t xml:space="preserve">项目单位负责人（签字）：    </w:t>
            </w:r>
          </w:p>
          <w:p>
            <w:pPr>
              <w:spacing w:before="301" w:beforeLines="50" w:after="301" w:afterLines="50" w:line="440" w:lineRule="exact"/>
              <w:ind w:firstLine="3304" w:firstLineChars="1377"/>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4" w:hRule="atLeast"/>
        </w:trPr>
        <w:tc>
          <w:tcPr>
            <w:tcW w:w="9828" w:type="dxa"/>
            <w:gridSpan w:val="21"/>
            <w:tcBorders>
              <w:top w:val="single" w:color="auto" w:sz="4" w:space="0"/>
              <w:left w:val="single" w:color="auto" w:sz="4" w:space="0"/>
              <w:bottom w:val="single" w:color="auto" w:sz="4" w:space="0"/>
              <w:right w:val="single" w:color="auto" w:sz="4" w:space="0"/>
            </w:tcBorders>
            <w:vAlign w:val="top"/>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主管</w:t>
            </w:r>
            <w:r>
              <w:rPr>
                <w:rFonts w:hint="eastAsia" w:ascii="仿宋_GB2312" w:hAnsi="仿宋_GB2312" w:eastAsia="仿宋_GB2312" w:cs="仿宋_GB2312"/>
                <w:color w:val="000000"/>
                <w:sz w:val="24"/>
              </w:rPr>
              <w:t>部门意见：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eastAsia="zh-CN"/>
              </w:rPr>
              <w:t>主管</w:t>
            </w:r>
            <w:r>
              <w:rPr>
                <w:rFonts w:hint="eastAsia" w:ascii="仿宋_GB2312" w:hAnsi="仿宋_GB2312" w:eastAsia="仿宋_GB2312" w:cs="仿宋_GB2312"/>
                <w:color w:val="000000"/>
                <w:sz w:val="24"/>
              </w:rPr>
              <w:t>部门负责人（签章）：</w:t>
            </w:r>
          </w:p>
          <w:p>
            <w:pPr>
              <w:spacing w:line="440" w:lineRule="exact"/>
              <w:rPr>
                <w:rFonts w:ascii="仿宋_GB2312" w:eastAsia="仿宋_GB2312"/>
                <w:sz w:val="24"/>
              </w:rPr>
            </w:pPr>
            <w:r>
              <w:rPr>
                <w:rFonts w:hint="eastAsia" w:ascii="仿宋_GB2312" w:hAnsi="仿宋_GB2312" w:eastAsia="仿宋_GB2312" w:cs="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4" w:hRule="atLeast"/>
        </w:trPr>
        <w:tc>
          <w:tcPr>
            <w:tcW w:w="9828" w:type="dxa"/>
            <w:gridSpan w:val="21"/>
            <w:tcBorders>
              <w:top w:val="single" w:color="auto" w:sz="4" w:space="0"/>
              <w:left w:val="single" w:color="auto" w:sz="4" w:space="0"/>
              <w:bottom w:val="single" w:color="auto" w:sz="4" w:space="0"/>
              <w:right w:val="single" w:color="auto" w:sz="4" w:space="0"/>
            </w:tcBorders>
            <w:vAlign w:val="top"/>
          </w:tcPr>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财政部门归口业务科室负责人（签章）：</w:t>
            </w:r>
          </w:p>
          <w:p>
            <w:pPr>
              <w:spacing w:line="440" w:lineRule="exact"/>
              <w:rPr>
                <w:rFonts w:hint="eastAsia" w:ascii="仿宋_GB2312" w:eastAsia="仿宋_GB2312"/>
                <w:sz w:val="24"/>
              </w:rPr>
            </w:pPr>
            <w:r>
              <w:rPr>
                <w:rFonts w:hint="eastAsia" w:eastAsia="仿宋_GB2312"/>
                <w:sz w:val="24"/>
              </w:rPr>
              <w:t xml:space="preserve">                                                                 年    月   日</w:t>
            </w:r>
          </w:p>
        </w:tc>
      </w:tr>
    </w:tbl>
    <w:p>
      <w:pPr>
        <w:adjustRightInd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填报人（签名）：</w:t>
      </w:r>
      <w:r>
        <w:rPr>
          <w:rFonts w:hint="eastAsia" w:ascii="仿宋_GB2312" w:hAnsi="仿宋_GB2312" w:eastAsia="仿宋_GB2312" w:cs="仿宋_GB2312"/>
          <w:bCs/>
          <w:sz w:val="28"/>
          <w:szCs w:val="28"/>
          <w:lang w:eastAsia="zh-CN"/>
        </w:rPr>
        <w:t>李瑛</w:t>
      </w:r>
      <w:r>
        <w:rPr>
          <w:rFonts w:hint="eastAsia" w:eastAsia="仿宋_GB2312" w:cs="仿宋_GB2312"/>
          <w:bCs/>
          <w:sz w:val="28"/>
          <w:szCs w:val="28"/>
          <w:lang w:val="en-US" w:eastAsia="zh-CN"/>
        </w:rPr>
        <w:t xml:space="preserve">                    </w:t>
      </w:r>
      <w:r>
        <w:rPr>
          <w:rFonts w:hint="eastAsia" w:eastAsia="仿宋_GB2312" w:cs="仿宋_GB2312"/>
          <w:bCs/>
          <w:sz w:val="28"/>
          <w:szCs w:val="28"/>
        </w:rPr>
        <w:t>联系电话：</w:t>
      </w:r>
      <w:r>
        <w:rPr>
          <w:rFonts w:hint="eastAsia" w:eastAsia="仿宋_GB2312" w:cs="仿宋_GB2312"/>
          <w:bCs/>
          <w:sz w:val="28"/>
          <w:szCs w:val="28"/>
          <w:lang w:val="en-US" w:eastAsia="zh-CN"/>
        </w:rPr>
        <w:t>8857572</w:t>
      </w:r>
      <w:r>
        <w:rPr>
          <w:rFonts w:hint="eastAsia" w:ascii="仿宋_GB2312" w:hAnsi="仿宋_GB2312" w:eastAsia="仿宋_GB2312" w:cs="仿宋_GB2312"/>
          <w:bCs/>
          <w:sz w:val="28"/>
          <w:szCs w:val="28"/>
        </w:rPr>
        <w:t xml:space="preserve">  </w:t>
      </w:r>
    </w:p>
    <w:tbl>
      <w:tblPr>
        <w:tblStyle w:val="3"/>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trPr>
        <w:tc>
          <w:tcPr>
            <w:tcW w:w="8947" w:type="dxa"/>
            <w:vAlign w:val="top"/>
          </w:tcPr>
          <w:p>
            <w:pPr>
              <w:ind w:firstLine="480" w:firstLineChars="200"/>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五、评价报告综述（文字部分）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根据岳阳市人民政府办公室《关于贯彻落实省政府全面推进预算绩效管理意见的通知》（岳政办函[2012]171号）文件精神，按照《岳阳市财政局关于开展201</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年财政支出绩效</w:t>
            </w:r>
            <w:r>
              <w:rPr>
                <w:rFonts w:hint="eastAsia" w:ascii="仿宋_GB2312" w:hAnsi="仿宋_GB2312" w:eastAsia="仿宋_GB2312" w:cs="仿宋_GB2312"/>
                <w:sz w:val="24"/>
                <w:szCs w:val="24"/>
                <w:lang w:eastAsia="zh-CN"/>
              </w:rPr>
              <w:t>自</w:t>
            </w:r>
            <w:r>
              <w:rPr>
                <w:rFonts w:hint="eastAsia" w:ascii="仿宋_GB2312" w:hAnsi="仿宋_GB2312" w:eastAsia="仿宋_GB2312" w:cs="仿宋_GB2312"/>
                <w:sz w:val="24"/>
                <w:szCs w:val="24"/>
              </w:rPr>
              <w:t>评工作的通知》（岳财绩[201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号）要求，我们对201</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年度城市管理应急机动经费使用、管理进行了绩效自评，自评结果表明城市管理应急机动经费使用和管理规范，有效地解决了城市管理过程中出现的突发性问题，出色完成了市委市政府交办的临时性</w:t>
            </w:r>
            <w:r>
              <w:rPr>
                <w:rFonts w:hint="eastAsia" w:ascii="仿宋_GB2312" w:hAnsi="仿宋_GB2312" w:eastAsia="仿宋_GB2312" w:cs="仿宋_GB2312"/>
                <w:sz w:val="24"/>
                <w:szCs w:val="24"/>
                <w:lang w:eastAsia="zh-CN"/>
              </w:rPr>
              <w:t>任务</w:t>
            </w:r>
            <w:r>
              <w:rPr>
                <w:rFonts w:hint="eastAsia" w:ascii="仿宋_GB2312" w:hAnsi="仿宋_GB2312" w:eastAsia="仿宋_GB2312" w:cs="仿宋_GB2312"/>
                <w:sz w:val="24"/>
                <w:szCs w:val="24"/>
              </w:rPr>
              <w:t>工作和重大服务保障任务，打造了环境优美、秩序有序、市容整洁的亮丽城市。现将</w:t>
            </w:r>
            <w:r>
              <w:rPr>
                <w:rFonts w:hint="eastAsia" w:ascii="仿宋_GB2312" w:hAnsi="仿宋_GB2312" w:eastAsia="仿宋_GB2312" w:cs="仿宋_GB2312"/>
                <w:sz w:val="24"/>
                <w:szCs w:val="24"/>
                <w:lang w:eastAsia="zh-CN"/>
              </w:rPr>
              <w:t>有关</w:t>
            </w:r>
            <w:r>
              <w:rPr>
                <w:rFonts w:hint="eastAsia" w:ascii="仿宋_GB2312" w:hAnsi="仿宋_GB2312" w:eastAsia="仿宋_GB2312" w:cs="仿宋_GB2312"/>
                <w:sz w:val="24"/>
                <w:szCs w:val="24"/>
              </w:rPr>
              <w:t>情况</w:t>
            </w:r>
            <w:r>
              <w:rPr>
                <w:rFonts w:hint="eastAsia" w:ascii="仿宋_GB2312" w:hAnsi="仿宋_GB2312" w:eastAsia="仿宋_GB2312" w:cs="仿宋_GB2312"/>
                <w:sz w:val="24"/>
                <w:szCs w:val="24"/>
                <w:lang w:eastAsia="zh-CN"/>
              </w:rPr>
              <w:t>总结</w:t>
            </w:r>
            <w:r>
              <w:rPr>
                <w:rFonts w:hint="eastAsia" w:ascii="仿宋_GB2312" w:hAnsi="仿宋_GB2312" w:eastAsia="仿宋_GB2312" w:cs="仿宋_GB2312"/>
                <w:sz w:val="24"/>
                <w:szCs w:val="24"/>
              </w:rPr>
              <w:t>如下：</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一、项目基本情况</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城市管理应急机动经费主要用于：</w:t>
            </w:r>
            <w:r>
              <w:rPr>
                <w:rFonts w:hint="eastAsia" w:ascii="仿宋_GB2312" w:hAnsi="仿宋_GB2312" w:eastAsia="仿宋_GB2312" w:cs="仿宋_GB2312"/>
                <w:b w:val="0"/>
                <w:bCs w:val="0"/>
                <w:sz w:val="24"/>
                <w:szCs w:val="24"/>
              </w:rPr>
              <w:t>迎接全国文明城市、国家交通模范城市、全国绿化模范城市、国家治安模范城市创建验收应急处理；暴雨季节城区积水应急处理；冰冻季节城区除冰铲雪应急处理；市委市政府布置的中心工作和重大服务保障任务</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eastAsia="zh-CN"/>
              </w:rPr>
              <w:t>实际</w:t>
            </w:r>
            <w:r>
              <w:rPr>
                <w:rFonts w:hint="eastAsia" w:ascii="仿宋_GB2312" w:hAnsi="仿宋_GB2312" w:eastAsia="仿宋_GB2312" w:cs="仿宋_GB2312"/>
                <w:sz w:val="24"/>
                <w:szCs w:val="24"/>
              </w:rPr>
              <w:t>到位资金260万元。</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二、绩效评价工作情况</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（一）绩效评价的目的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通过绩效评价，进一步完善城市管理应急机动经费的使用和管理措施，提高财政资金使用效益。</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（二）绩效评价原则、评价指标体系、评价方法</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坚持公开、公正、公平和综合分析原则，依照《岳阳市财政局关于开展201</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年度财政支出绩效</w:t>
            </w:r>
            <w:r>
              <w:rPr>
                <w:rFonts w:hint="eastAsia" w:ascii="仿宋_GB2312" w:hAnsi="仿宋_GB2312" w:eastAsia="仿宋_GB2312" w:cs="仿宋_GB2312"/>
                <w:sz w:val="24"/>
                <w:szCs w:val="24"/>
                <w:lang w:eastAsia="zh-CN"/>
              </w:rPr>
              <w:t>自评</w:t>
            </w:r>
            <w:r>
              <w:rPr>
                <w:rFonts w:hint="eastAsia" w:ascii="仿宋_GB2312" w:hAnsi="仿宋_GB2312" w:eastAsia="仿宋_GB2312" w:cs="仿宋_GB2312"/>
                <w:sz w:val="24"/>
                <w:szCs w:val="24"/>
              </w:rPr>
              <w:t>工作的通知》</w:t>
            </w:r>
            <w:r>
              <w:rPr>
                <w:rFonts w:hint="eastAsia" w:ascii="仿宋_GB2312" w:hAnsi="仿宋_GB2312" w:eastAsia="仿宋_GB2312" w:cs="仿宋_GB2312"/>
                <w:sz w:val="24"/>
                <w:szCs w:val="24"/>
                <w:lang w:eastAsia="zh-CN"/>
              </w:rPr>
              <w:t>要求</w:t>
            </w:r>
            <w:r>
              <w:rPr>
                <w:rFonts w:hint="eastAsia" w:ascii="仿宋_GB2312" w:hAnsi="仿宋_GB2312" w:eastAsia="仿宋_GB2312" w:cs="仿宋_GB2312"/>
                <w:sz w:val="24"/>
                <w:szCs w:val="24"/>
              </w:rPr>
              <w:t>，采取评价小组自评的方法对城市管理应急机动经费进行客观、真实的评价。</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（三）绩效评价工作过程</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局</w:t>
            </w:r>
            <w:r>
              <w:rPr>
                <w:rFonts w:hint="eastAsia" w:ascii="仿宋_GB2312" w:hAnsi="仿宋_GB2312" w:eastAsia="仿宋_GB2312" w:cs="仿宋_GB2312"/>
                <w:sz w:val="24"/>
                <w:szCs w:val="24"/>
              </w:rPr>
              <w:t>绩效自评工作小组</w:t>
            </w:r>
            <w:r>
              <w:rPr>
                <w:rFonts w:hint="eastAsia" w:ascii="仿宋_GB2312" w:hAnsi="仿宋_GB2312" w:eastAsia="仿宋_GB2312" w:cs="仿宋_GB2312"/>
                <w:b w:val="0"/>
                <w:bCs w:val="0"/>
                <w:sz w:val="24"/>
                <w:szCs w:val="24"/>
              </w:rPr>
              <w:t>于201</w:t>
            </w:r>
            <w:r>
              <w:rPr>
                <w:rFonts w:hint="eastAsia" w:ascii="仿宋_GB2312" w:hAnsi="仿宋_GB2312" w:eastAsia="仿宋_GB2312" w:cs="仿宋_GB2312"/>
                <w:b w:val="0"/>
                <w:bCs w:val="0"/>
                <w:sz w:val="24"/>
                <w:szCs w:val="24"/>
                <w:lang w:val="en-US" w:eastAsia="zh-CN"/>
              </w:rPr>
              <w:t>8</w:t>
            </w:r>
            <w:r>
              <w:rPr>
                <w:rFonts w:hint="eastAsia" w:ascii="仿宋_GB2312" w:hAnsi="仿宋_GB2312" w:eastAsia="仿宋_GB2312" w:cs="仿宋_GB2312"/>
                <w:b w:val="0"/>
                <w:bCs w:val="0"/>
                <w:sz w:val="24"/>
                <w:szCs w:val="24"/>
              </w:rPr>
              <w:t>年</w:t>
            </w:r>
            <w:r>
              <w:rPr>
                <w:rFonts w:hint="eastAsia" w:ascii="仿宋_GB2312" w:hAnsi="仿宋_GB2312" w:eastAsia="仿宋_GB2312" w:cs="仿宋_GB2312"/>
                <w:b w:val="0"/>
                <w:bCs w:val="0"/>
                <w:sz w:val="24"/>
                <w:szCs w:val="24"/>
                <w:lang w:val="en-US" w:eastAsia="zh-CN"/>
              </w:rPr>
              <w:t>5</w:t>
            </w:r>
            <w:r>
              <w:rPr>
                <w:rFonts w:hint="eastAsia" w:ascii="仿宋_GB2312" w:hAnsi="仿宋_GB2312" w:eastAsia="仿宋_GB2312" w:cs="仿宋_GB2312"/>
                <w:b w:val="0"/>
                <w:bCs w:val="0"/>
                <w:sz w:val="24"/>
                <w:szCs w:val="24"/>
              </w:rPr>
              <w:t>月</w:t>
            </w:r>
            <w:r>
              <w:rPr>
                <w:rFonts w:hint="eastAsia" w:ascii="仿宋_GB2312" w:hAnsi="仿宋_GB2312" w:eastAsia="仿宋_GB2312" w:cs="仿宋_GB2312"/>
                <w:b w:val="0"/>
                <w:bCs w:val="0"/>
                <w:sz w:val="24"/>
                <w:szCs w:val="24"/>
                <w:lang w:val="en-US" w:eastAsia="zh-CN"/>
              </w:rPr>
              <w:t>5</w:t>
            </w:r>
            <w:r>
              <w:rPr>
                <w:rFonts w:hint="eastAsia" w:ascii="仿宋_GB2312" w:hAnsi="仿宋_GB2312" w:eastAsia="仿宋_GB2312" w:cs="仿宋_GB2312"/>
                <w:b w:val="0"/>
                <w:bCs w:val="0"/>
                <w:sz w:val="24"/>
                <w:szCs w:val="24"/>
              </w:rPr>
              <w:t>日到</w:t>
            </w:r>
            <w:r>
              <w:rPr>
                <w:rFonts w:hint="eastAsia" w:ascii="仿宋_GB2312" w:hAnsi="仿宋_GB2312" w:eastAsia="仿宋_GB2312" w:cs="仿宋_GB2312"/>
                <w:b w:val="0"/>
                <w:bCs w:val="0"/>
                <w:sz w:val="24"/>
                <w:szCs w:val="24"/>
                <w:lang w:val="en-US" w:eastAsia="zh-CN"/>
              </w:rPr>
              <w:t>6</w:t>
            </w:r>
            <w:r>
              <w:rPr>
                <w:rFonts w:hint="eastAsia" w:ascii="仿宋_GB2312" w:hAnsi="仿宋_GB2312" w:eastAsia="仿宋_GB2312" w:cs="仿宋_GB2312"/>
                <w:b w:val="0"/>
                <w:bCs w:val="0"/>
                <w:sz w:val="24"/>
                <w:szCs w:val="24"/>
              </w:rPr>
              <w:t>月</w:t>
            </w:r>
            <w:r>
              <w:rPr>
                <w:rFonts w:hint="eastAsia" w:ascii="仿宋_GB2312" w:hAnsi="仿宋_GB2312" w:eastAsia="仿宋_GB2312" w:cs="仿宋_GB2312"/>
                <w:b w:val="0"/>
                <w:bCs w:val="0"/>
                <w:sz w:val="24"/>
                <w:szCs w:val="24"/>
                <w:lang w:val="en-US" w:eastAsia="zh-CN"/>
              </w:rPr>
              <w:t>13</w:t>
            </w:r>
            <w:r>
              <w:rPr>
                <w:rFonts w:hint="eastAsia" w:ascii="仿宋_GB2312" w:hAnsi="仿宋_GB2312" w:eastAsia="仿宋_GB2312" w:cs="仿宋_GB2312"/>
                <w:b w:val="0"/>
                <w:bCs w:val="0"/>
                <w:sz w:val="24"/>
                <w:szCs w:val="24"/>
              </w:rPr>
              <w:t>日</w:t>
            </w:r>
            <w:r>
              <w:rPr>
                <w:rFonts w:hint="eastAsia" w:ascii="仿宋_GB2312" w:hAnsi="仿宋_GB2312" w:eastAsia="仿宋_GB2312" w:cs="仿宋_GB2312"/>
                <w:sz w:val="24"/>
                <w:szCs w:val="24"/>
              </w:rPr>
              <w:t>对对应急机动经费使用情况进行了认真审核，并到</w:t>
            </w:r>
            <w:r>
              <w:rPr>
                <w:rFonts w:hint="eastAsia" w:ascii="仿宋_GB2312" w:hAnsi="仿宋_GB2312" w:eastAsia="仿宋_GB2312" w:cs="仿宋_GB2312"/>
                <w:sz w:val="24"/>
                <w:szCs w:val="24"/>
                <w:lang w:eastAsia="zh-CN"/>
              </w:rPr>
              <w:t>局属</w:t>
            </w:r>
            <w:r>
              <w:rPr>
                <w:rFonts w:hint="eastAsia" w:ascii="仿宋_GB2312" w:hAnsi="仿宋_GB2312" w:eastAsia="仿宋_GB2312" w:cs="仿宋_GB2312"/>
                <w:sz w:val="24"/>
                <w:szCs w:val="24"/>
              </w:rPr>
              <w:t>相关单位进行走访、调查，对相关情况进行了认真</w:t>
            </w:r>
            <w:r>
              <w:rPr>
                <w:rFonts w:hint="eastAsia" w:ascii="仿宋_GB2312" w:hAnsi="仿宋_GB2312" w:eastAsia="仿宋_GB2312" w:cs="仿宋_GB2312"/>
                <w:sz w:val="24"/>
                <w:szCs w:val="24"/>
                <w:lang w:eastAsia="zh-CN"/>
              </w:rPr>
              <w:t>地</w:t>
            </w:r>
            <w:r>
              <w:rPr>
                <w:rFonts w:hint="eastAsia" w:ascii="仿宋_GB2312" w:hAnsi="仿宋_GB2312" w:eastAsia="仿宋_GB2312" w:cs="仿宋_GB2312"/>
                <w:sz w:val="24"/>
                <w:szCs w:val="24"/>
              </w:rPr>
              <w:t>汇总分析，按照《城市管理应急机动经费绩效评价指标》提出的各项指标，进行了打分，</w:t>
            </w:r>
            <w:r>
              <w:rPr>
                <w:rFonts w:hint="eastAsia" w:ascii="仿宋_GB2312" w:hAnsi="仿宋_GB2312" w:eastAsia="仿宋_GB2312" w:cs="仿宋_GB2312"/>
                <w:sz w:val="24"/>
                <w:szCs w:val="24"/>
                <w:lang w:eastAsia="zh-CN"/>
              </w:rPr>
              <w:t>严格</w:t>
            </w:r>
            <w:r>
              <w:rPr>
                <w:rFonts w:hint="eastAsia" w:ascii="仿宋_GB2312" w:hAnsi="仿宋_GB2312" w:eastAsia="仿宋_GB2312" w:cs="仿宋_GB2312"/>
                <w:sz w:val="24"/>
                <w:szCs w:val="24"/>
              </w:rPr>
              <w:t>绩效自评。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三、绩效评价指标分析情况</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（一）项目资金情况分析</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1、资金到位情况分析。201</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年市财政安排城市管理应急机动经费260万元，实际到位260万元。</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2、资金使用情况分析。市城市管理应急机动经费的投入</w:t>
            </w:r>
            <w:r>
              <w:rPr>
                <w:rFonts w:hint="eastAsia" w:ascii="仿宋_GB2312" w:hAnsi="仿宋_GB2312" w:eastAsia="仿宋_GB2312" w:cs="仿宋_GB2312"/>
                <w:sz w:val="24"/>
                <w:szCs w:val="24"/>
                <w:lang w:eastAsia="zh-CN"/>
              </w:rPr>
              <w:t>有效</w:t>
            </w:r>
            <w:r>
              <w:rPr>
                <w:rFonts w:hint="eastAsia" w:ascii="仿宋_GB2312" w:hAnsi="仿宋_GB2312" w:eastAsia="仿宋_GB2312" w:cs="仿宋_GB2312"/>
                <w:sz w:val="24"/>
                <w:szCs w:val="24"/>
              </w:rPr>
              <w:t>防范和处置了突发性城市管理问题，集中处置了重大、紧急</w:t>
            </w:r>
            <w:r>
              <w:rPr>
                <w:rFonts w:hint="eastAsia" w:ascii="仿宋_GB2312" w:hAnsi="仿宋_GB2312" w:eastAsia="仿宋_GB2312" w:cs="仿宋_GB2312"/>
                <w:sz w:val="24"/>
                <w:szCs w:val="24"/>
                <w:lang w:eastAsia="zh-CN"/>
              </w:rPr>
              <w:t>但未</w:t>
            </w:r>
            <w:r>
              <w:rPr>
                <w:rFonts w:hint="eastAsia" w:ascii="仿宋_GB2312" w:hAnsi="仿宋_GB2312" w:eastAsia="仿宋_GB2312" w:cs="仿宋_GB2312"/>
                <w:sz w:val="24"/>
                <w:szCs w:val="24"/>
              </w:rPr>
              <w:t>纳入年初预算的城市管理问题，产权单位经济效益不佳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无法处置且严重影响市容市貌或存在安全隐患的城市管理问题，完成了市委市政府临时布置的工作</w:t>
            </w:r>
            <w:r>
              <w:rPr>
                <w:rFonts w:hint="eastAsia" w:ascii="仿宋_GB2312" w:hAnsi="仿宋_GB2312" w:eastAsia="仿宋_GB2312" w:cs="仿宋_GB2312"/>
                <w:sz w:val="24"/>
                <w:szCs w:val="24"/>
                <w:lang w:eastAsia="zh-CN"/>
              </w:rPr>
              <w:t>任务</w:t>
            </w:r>
            <w:r>
              <w:rPr>
                <w:rFonts w:hint="eastAsia" w:ascii="仿宋_GB2312" w:hAnsi="仿宋_GB2312" w:eastAsia="仿宋_GB2312" w:cs="仿宋_GB2312"/>
                <w:sz w:val="24"/>
                <w:szCs w:val="24"/>
              </w:rPr>
              <w:t>和重大服务</w:t>
            </w:r>
            <w:r>
              <w:rPr>
                <w:rFonts w:hint="eastAsia" w:ascii="仿宋_GB2312" w:hAnsi="仿宋_GB2312" w:eastAsia="仿宋_GB2312" w:cs="仿宋_GB2312"/>
                <w:sz w:val="24"/>
                <w:szCs w:val="24"/>
                <w:lang w:eastAsia="zh-CN"/>
              </w:rPr>
              <w:t>接待</w:t>
            </w:r>
            <w:r>
              <w:rPr>
                <w:rFonts w:hint="eastAsia" w:ascii="仿宋_GB2312" w:hAnsi="仿宋_GB2312" w:eastAsia="仿宋_GB2312" w:cs="仿宋_GB2312"/>
                <w:sz w:val="24"/>
                <w:szCs w:val="24"/>
              </w:rPr>
              <w:t>任务。</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资金管理情况分析。制定了财务管理制度，严格执行资金使用管理的相关规定，突出重点，集中用于应急突发性、临时性重大事件专项处理；科学安排，合理编制预算，精打细算，厉行节约，避免随意使用；单独核算，专款专用，纳入单位财务统一管理，严禁挪作他用。</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（二）项目实施情况分析</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1、项目管理情况分析。制定了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市城市管理应急机动经费暂行规定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，实行项目事前申报、事中监督、事后审计的管理模式。符合规定范围的项目，事前必须由实施单位向市城管局分管</w:t>
            </w:r>
            <w:r>
              <w:rPr>
                <w:rFonts w:hint="eastAsia" w:ascii="仿宋_GB2312" w:hAnsi="仿宋_GB2312" w:eastAsia="仿宋_GB2312" w:cs="仿宋_GB2312"/>
                <w:sz w:val="24"/>
                <w:szCs w:val="24"/>
                <w:lang w:eastAsia="zh-CN"/>
              </w:rPr>
              <w:t>财务领导</w:t>
            </w:r>
            <w:r>
              <w:rPr>
                <w:rFonts w:hint="eastAsia" w:ascii="仿宋_GB2312" w:hAnsi="仿宋_GB2312" w:eastAsia="仿宋_GB2312" w:cs="仿宋_GB2312"/>
                <w:sz w:val="24"/>
                <w:szCs w:val="24"/>
              </w:rPr>
              <w:t>报告后方可实施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在实施过程中，根据相关规定，由市城管局相关业务科室和审计科进行跟进监管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项目完成后，由实施单位向市城管局提交应急经费使用申请书面报告和项目决算，书面报告内容包括申报理由，依据（市委、市政府布置、交办的临时性工作和任务并附相关文件）、项目实施效果等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经市城管局分管</w:t>
            </w:r>
            <w:r>
              <w:rPr>
                <w:rFonts w:hint="eastAsia" w:ascii="仿宋_GB2312" w:hAnsi="仿宋_GB2312" w:eastAsia="仿宋_GB2312" w:cs="仿宋_GB2312"/>
                <w:sz w:val="24"/>
                <w:szCs w:val="24"/>
                <w:lang w:eastAsia="zh-CN"/>
              </w:rPr>
              <w:t>财务领导</w:t>
            </w:r>
            <w:r>
              <w:rPr>
                <w:rFonts w:hint="eastAsia" w:ascii="仿宋_GB2312" w:hAnsi="仿宋_GB2312" w:eastAsia="仿宋_GB2312" w:cs="仿宋_GB2312"/>
                <w:sz w:val="24"/>
                <w:szCs w:val="24"/>
              </w:rPr>
              <w:t>审核签署意见后，报市城管局局长审批。经局长审批同意的应急项目，由市城管局审计科审核出具审计意见后，由实施单位签署意见加盖公章后，报市城管局财务主管领导审批，再向市财政局申请核拨城市管理应急机动经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2、项目执行情况分析。201</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年度预算安排260万元，实际到位260万元。主要用于</w:t>
            </w:r>
            <w:r>
              <w:rPr>
                <w:rFonts w:hint="eastAsia" w:ascii="仿宋_GB2312" w:hAnsi="仿宋_GB2312" w:eastAsia="仿宋_GB2312" w:cs="仿宋_GB2312"/>
                <w:sz w:val="24"/>
                <w:szCs w:val="24"/>
                <w:lang w:eastAsia="zh-CN"/>
              </w:rPr>
              <w:t>解决市湖洲开发中心、园林科研所等自收自支单位应急经费、金鹗公园北门游乐区水电安全隐患维护</w:t>
            </w:r>
            <w:r>
              <w:rPr>
                <w:rFonts w:hint="eastAsia" w:ascii="仿宋_GB2312" w:hAnsi="仿宋_GB2312" w:eastAsia="仿宋_GB2312" w:cs="仿宋_GB2312"/>
                <w:sz w:val="24"/>
                <w:szCs w:val="24"/>
              </w:rPr>
              <w:t>等项目。全年共</w:t>
            </w:r>
            <w:r>
              <w:rPr>
                <w:rFonts w:hint="eastAsia" w:ascii="仿宋_GB2312" w:hAnsi="仿宋_GB2312" w:eastAsia="仿宋_GB2312" w:cs="仿宋_GB2312"/>
                <w:sz w:val="24"/>
                <w:szCs w:val="24"/>
                <w:lang w:eastAsia="zh-CN"/>
              </w:rPr>
              <w:t>完成</w:t>
            </w:r>
            <w:r>
              <w:rPr>
                <w:rFonts w:hint="eastAsia" w:ascii="仿宋_GB2312" w:hAnsi="仿宋_GB2312" w:eastAsia="仿宋_GB2312" w:cs="仿宋_GB2312"/>
                <w:sz w:val="24"/>
                <w:szCs w:val="24"/>
              </w:rPr>
              <w:t>项目</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个,审减金额</w:t>
            </w:r>
            <w:r>
              <w:rPr>
                <w:rFonts w:hint="eastAsia" w:ascii="仿宋_GB2312" w:hAnsi="仿宋_GB2312" w:eastAsia="仿宋_GB2312" w:cs="仿宋_GB2312"/>
                <w:sz w:val="24"/>
                <w:szCs w:val="24"/>
                <w:lang w:eastAsia="zh-CN"/>
              </w:rPr>
              <w:t>达</w:t>
            </w:r>
            <w:r>
              <w:rPr>
                <w:rFonts w:hint="eastAsia" w:ascii="仿宋_GB2312" w:hAnsi="仿宋_GB2312" w:eastAsia="仿宋_GB2312" w:cs="仿宋_GB2312"/>
                <w:sz w:val="24"/>
                <w:szCs w:val="24"/>
                <w:lang w:val="en-US" w:eastAsia="zh-CN"/>
              </w:rPr>
              <w:t>40余</w:t>
            </w:r>
            <w:r>
              <w:rPr>
                <w:rFonts w:hint="eastAsia" w:ascii="仿宋_GB2312" w:hAnsi="仿宋_GB2312" w:eastAsia="仿宋_GB2312" w:cs="仿宋_GB2312"/>
                <w:sz w:val="24"/>
                <w:szCs w:val="24"/>
              </w:rPr>
              <w:t>万元。</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（三）项目主要绩效分析</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1、有效地解决了城市管理过程中出现的突发性问题。</w:t>
            </w:r>
          </w:p>
          <w:p>
            <w:pPr>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如</w:t>
            </w:r>
            <w:r>
              <w:rPr>
                <w:rFonts w:hint="eastAsia" w:ascii="仿宋_GB2312" w:hAnsi="仿宋_GB2312" w:eastAsia="仿宋_GB2312" w:cs="仿宋_GB2312"/>
                <w:b w:val="0"/>
                <w:bCs w:val="0"/>
                <w:sz w:val="24"/>
                <w:szCs w:val="24"/>
                <w:lang w:val="en-US" w:eastAsia="zh-CN"/>
              </w:rPr>
              <w:t>2017年夏天市内连降特大暴雨，金鹗公园毗邻良万社区的边界发生山体滑坡，挡土墙坍塌，严重影响了居民和行人的生命财产安全，为保障居民的生命安全和打造更安全舒适的休闲环境，实施单位组织人员在山体滑坡地段对垮塌土方进行清理外运并重新修建了更稳固的挡土墙，消除了安全隐患，确保了居民和行人的生命财产安全</w:t>
            </w:r>
            <w:r>
              <w:rPr>
                <w:rFonts w:hint="eastAsia" w:ascii="仿宋_GB2312" w:hAnsi="仿宋_GB2312" w:eastAsia="仿宋_GB2312" w:cs="仿宋_GB2312"/>
                <w:b w:val="0"/>
                <w:bCs w:val="0"/>
                <w:sz w:val="24"/>
                <w:szCs w:val="24"/>
              </w:rPr>
              <w:t>。</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2、出色地完成了市委市政府交办的临时性城市管理中心工作和重大服务保障任务。</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rPr>
              <w:t>为迎接文明城市</w:t>
            </w:r>
            <w:r>
              <w:rPr>
                <w:rFonts w:hint="eastAsia" w:ascii="仿宋_GB2312" w:hAnsi="仿宋_GB2312" w:eastAsia="仿宋_GB2312" w:cs="仿宋_GB2312"/>
                <w:b w:val="0"/>
                <w:bCs w:val="0"/>
                <w:sz w:val="24"/>
                <w:szCs w:val="24"/>
                <w:lang w:eastAsia="zh-CN"/>
              </w:rPr>
              <w:t>创建</w:t>
            </w:r>
            <w:r>
              <w:rPr>
                <w:rFonts w:hint="eastAsia" w:ascii="仿宋_GB2312" w:hAnsi="仿宋_GB2312" w:eastAsia="仿宋_GB2312" w:cs="仿宋_GB2312"/>
                <w:b w:val="0"/>
                <w:bCs w:val="0"/>
                <w:sz w:val="24"/>
                <w:szCs w:val="24"/>
              </w:rPr>
              <w:t>复查，对</w:t>
            </w:r>
            <w:r>
              <w:rPr>
                <w:rFonts w:hint="eastAsia" w:ascii="仿宋_GB2312" w:hAnsi="仿宋_GB2312" w:eastAsia="仿宋_GB2312" w:cs="仿宋_GB2312"/>
                <w:b w:val="0"/>
                <w:bCs w:val="0"/>
                <w:sz w:val="24"/>
                <w:szCs w:val="24"/>
                <w:lang w:eastAsia="zh-CN"/>
              </w:rPr>
              <w:t>南湖公园尚书山</w:t>
            </w:r>
            <w:r>
              <w:rPr>
                <w:rFonts w:hint="eastAsia" w:ascii="仿宋_GB2312" w:hAnsi="仿宋_GB2312" w:eastAsia="仿宋_GB2312" w:cs="仿宋_GB2312"/>
                <w:b w:val="0"/>
                <w:bCs w:val="0"/>
                <w:sz w:val="24"/>
                <w:szCs w:val="24"/>
              </w:rPr>
              <w:t>进行</w:t>
            </w:r>
            <w:r>
              <w:rPr>
                <w:rFonts w:hint="eastAsia" w:ascii="仿宋_GB2312" w:hAnsi="仿宋_GB2312" w:eastAsia="仿宋_GB2312" w:cs="仿宋_GB2312"/>
                <w:b w:val="0"/>
                <w:bCs w:val="0"/>
                <w:sz w:val="24"/>
                <w:szCs w:val="24"/>
                <w:lang w:eastAsia="zh-CN"/>
              </w:rPr>
              <w:t>全面</w:t>
            </w:r>
            <w:r>
              <w:rPr>
                <w:rFonts w:hint="eastAsia" w:ascii="仿宋_GB2312" w:hAnsi="仿宋_GB2312" w:eastAsia="仿宋_GB2312" w:cs="仿宋_GB2312"/>
                <w:b w:val="0"/>
                <w:bCs w:val="0"/>
                <w:sz w:val="24"/>
                <w:szCs w:val="24"/>
              </w:rPr>
              <w:t>绿化提质改造</w:t>
            </w:r>
            <w:r>
              <w:rPr>
                <w:rFonts w:hint="eastAsia" w:ascii="仿宋_GB2312" w:hAnsi="仿宋_GB2312" w:eastAsia="仿宋_GB2312" w:cs="仿宋_GB2312"/>
                <w:b w:val="0"/>
                <w:bCs w:val="0"/>
                <w:sz w:val="24"/>
                <w:szCs w:val="24"/>
                <w:lang w:eastAsia="zh-CN"/>
              </w:rPr>
              <w:t>，翻新维修了</w:t>
            </w:r>
            <w:r>
              <w:rPr>
                <w:rFonts w:hint="eastAsia" w:ascii="仿宋_GB2312" w:hAnsi="仿宋_GB2312" w:eastAsia="仿宋_GB2312" w:cs="仿宋_GB2312"/>
                <w:b w:val="0"/>
                <w:bCs w:val="0"/>
                <w:sz w:val="24"/>
                <w:szCs w:val="24"/>
                <w:lang w:val="en-US" w:eastAsia="zh-CN"/>
              </w:rPr>
              <w:t>金鹗山公园北门长廊、更换了南门木亭木椅、</w:t>
            </w:r>
            <w:r>
              <w:rPr>
                <w:rFonts w:hint="eastAsia" w:ascii="仿宋_GB2312" w:hAnsi="仿宋_GB2312" w:eastAsia="仿宋_GB2312" w:cs="仿宋_GB2312"/>
                <w:b w:val="0"/>
                <w:bCs w:val="0"/>
                <w:sz w:val="24"/>
                <w:szCs w:val="24"/>
                <w:lang w:eastAsia="zh-CN"/>
              </w:rPr>
              <w:t>维修更换了照明量化设施和消防设施</w:t>
            </w:r>
            <w:r>
              <w:rPr>
                <w:rFonts w:hint="eastAsia" w:ascii="仿宋_GB2312" w:hAnsi="仿宋_GB2312" w:eastAsia="仿宋_GB2312" w:cs="仿宋_GB2312"/>
                <w:b w:val="0"/>
                <w:bCs w:val="0"/>
                <w:sz w:val="24"/>
                <w:szCs w:val="24"/>
              </w:rPr>
              <w:t>；开展了</w:t>
            </w:r>
            <w:r>
              <w:rPr>
                <w:rFonts w:hint="eastAsia" w:ascii="仿宋_GB2312" w:hAnsi="仿宋_GB2312" w:eastAsia="仿宋_GB2312" w:cs="仿宋_GB2312"/>
                <w:b w:val="0"/>
                <w:bCs w:val="0"/>
                <w:sz w:val="24"/>
                <w:szCs w:val="24"/>
                <w:lang w:eastAsia="zh-CN"/>
              </w:rPr>
              <w:t>中心城区主干道修复</w:t>
            </w:r>
            <w:r>
              <w:rPr>
                <w:rFonts w:hint="eastAsia" w:ascii="仿宋_GB2312" w:hAnsi="仿宋_GB2312" w:eastAsia="仿宋_GB2312" w:cs="仿宋_GB2312"/>
                <w:sz w:val="24"/>
                <w:szCs w:val="24"/>
                <w:lang w:eastAsia="zh-CN"/>
              </w:rPr>
              <w:t>和破损</w:t>
            </w:r>
            <w:r>
              <w:rPr>
                <w:rFonts w:hint="eastAsia" w:ascii="仿宋_GB2312" w:hAnsi="仿宋_GB2312" w:eastAsia="仿宋_GB2312" w:cs="仿宋_GB2312"/>
                <w:sz w:val="24"/>
                <w:szCs w:val="24"/>
              </w:rPr>
              <w:t>人行道</w:t>
            </w:r>
            <w:r>
              <w:rPr>
                <w:rFonts w:hint="eastAsia" w:ascii="仿宋_GB2312" w:hAnsi="仿宋_GB2312" w:eastAsia="仿宋_GB2312" w:cs="仿宋_GB2312"/>
                <w:sz w:val="24"/>
                <w:szCs w:val="24"/>
                <w:lang w:eastAsia="zh-CN"/>
              </w:rPr>
              <w:t>恢复</w:t>
            </w:r>
            <w:r>
              <w:rPr>
                <w:rFonts w:hint="eastAsia" w:ascii="仿宋_GB2312" w:hAnsi="仿宋_GB2312" w:eastAsia="仿宋_GB2312" w:cs="仿宋_GB2312"/>
                <w:sz w:val="24"/>
                <w:szCs w:val="24"/>
              </w:rPr>
              <w:t>整治</w:t>
            </w:r>
            <w:r>
              <w:rPr>
                <w:rFonts w:hint="eastAsia" w:ascii="仿宋_GB2312" w:hAnsi="仿宋_GB2312" w:eastAsia="仿宋_GB2312" w:cs="仿宋_GB2312"/>
                <w:sz w:val="24"/>
                <w:szCs w:val="24"/>
                <w:lang w:eastAsia="zh-CN"/>
              </w:rPr>
              <w:t>行动</w:t>
            </w:r>
            <w:r>
              <w:rPr>
                <w:rFonts w:hint="eastAsia" w:ascii="仿宋_GB2312" w:hAnsi="仿宋_GB2312" w:eastAsia="仿宋_GB2312" w:cs="仿宋_GB2312"/>
                <w:sz w:val="24"/>
                <w:szCs w:val="24"/>
              </w:rPr>
              <w:t>。这一系列行之有效的创建活动得到了各级领导和广大市民的一致好评。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3、打造了环境秀美、秩序有序、市容整洁的亮丽城市。</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w:t>
            </w:r>
            <w:r>
              <w:rPr>
                <w:rFonts w:hint="eastAsia" w:ascii="仿宋_GB2312" w:hAnsi="仿宋_GB2312" w:eastAsia="仿宋_GB2312" w:cs="仿宋_GB2312"/>
                <w:sz w:val="24"/>
                <w:szCs w:val="24"/>
                <w:lang w:eastAsia="zh-CN"/>
              </w:rPr>
              <w:t>南湖公园、</w:t>
            </w:r>
            <w:r>
              <w:rPr>
                <w:rFonts w:hint="eastAsia" w:ascii="仿宋_GB2312" w:hAnsi="仿宋_GB2312" w:eastAsia="仿宋_GB2312" w:cs="仿宋_GB2312"/>
                <w:sz w:val="24"/>
                <w:szCs w:val="24"/>
              </w:rPr>
              <w:t>金鹗公园绿化补植</w:t>
            </w:r>
            <w:r>
              <w:rPr>
                <w:rFonts w:hint="eastAsia" w:ascii="仿宋_GB2312" w:hAnsi="仿宋_GB2312" w:eastAsia="仿宋_GB2312" w:cs="仿宋_GB2312"/>
                <w:sz w:val="24"/>
                <w:szCs w:val="24"/>
                <w:lang w:eastAsia="zh-CN"/>
              </w:rPr>
              <w:t>等项目</w:t>
            </w:r>
            <w:r>
              <w:rPr>
                <w:rFonts w:hint="eastAsia" w:ascii="仿宋_GB2312" w:hAnsi="仿宋_GB2312" w:eastAsia="仿宋_GB2312" w:cs="仿宋_GB2312"/>
                <w:sz w:val="24"/>
                <w:szCs w:val="24"/>
              </w:rPr>
              <w:t>，打造了干净整治、秩序有序、市容整洁、环境秀美的亮丽城市，对提升岳阳城市品质、改善居民生活环境</w:t>
            </w:r>
            <w:r>
              <w:rPr>
                <w:rFonts w:hint="eastAsia" w:ascii="仿宋_GB2312" w:hAnsi="仿宋_GB2312" w:eastAsia="仿宋_GB2312" w:cs="仿宋_GB2312"/>
                <w:sz w:val="24"/>
                <w:szCs w:val="24"/>
                <w:lang w:eastAsia="zh-CN"/>
              </w:rPr>
              <w:t>，建设“一极三宜”江湖名城</w:t>
            </w:r>
            <w:r>
              <w:rPr>
                <w:rFonts w:hint="eastAsia" w:ascii="仿宋_GB2312" w:hAnsi="仿宋_GB2312" w:eastAsia="仿宋_GB2312" w:cs="仿宋_GB2312"/>
                <w:sz w:val="24"/>
                <w:szCs w:val="24"/>
              </w:rPr>
              <w:t>具有重要作用和意义。</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四、综合评价结论。</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综合分析，城市管理应急机动经费</w:t>
            </w:r>
            <w:r>
              <w:rPr>
                <w:rFonts w:hint="eastAsia" w:ascii="仿宋_GB2312" w:hAnsi="仿宋_GB2312" w:eastAsia="仿宋_GB2312" w:cs="仿宋_GB2312"/>
                <w:sz w:val="24"/>
                <w:szCs w:val="24"/>
                <w:lang w:eastAsia="zh-CN"/>
              </w:rPr>
              <w:t>的使用</w:t>
            </w:r>
            <w:r>
              <w:rPr>
                <w:rFonts w:hint="eastAsia" w:ascii="仿宋_GB2312" w:hAnsi="仿宋_GB2312" w:eastAsia="仿宋_GB2312" w:cs="仿宋_GB2312"/>
                <w:sz w:val="24"/>
                <w:szCs w:val="24"/>
              </w:rPr>
              <w:t>符合城市管理发展的需要，符合全国文明城市、卫生城市的</w:t>
            </w:r>
            <w:r>
              <w:rPr>
                <w:rFonts w:hint="eastAsia" w:ascii="仿宋_GB2312" w:hAnsi="仿宋_GB2312" w:eastAsia="仿宋_GB2312" w:cs="仿宋_GB2312"/>
                <w:sz w:val="24"/>
                <w:szCs w:val="24"/>
                <w:lang w:eastAsia="zh-CN"/>
              </w:rPr>
              <w:t>发展</w:t>
            </w:r>
            <w:r>
              <w:rPr>
                <w:rFonts w:hint="eastAsia" w:ascii="仿宋_GB2312" w:hAnsi="仿宋_GB2312" w:eastAsia="仿宋_GB2312" w:cs="仿宋_GB2312"/>
                <w:sz w:val="24"/>
                <w:szCs w:val="24"/>
              </w:rPr>
              <w:t>需求。城市管理应急机动经费的投入，增强了解决城市管理突发问题的能力，解决了市委市政府交办的临时性城市管理中心工作和重大服务保障任务与资金短缺的矛盾，打造了环境秀美、秩序有序、市容整洁的亮丽城市，推动了城市管理工作的发展。绩效评价自评小组根据绩效评价方案，自评得分9</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分。考评结果为优</w:t>
            </w:r>
            <w:r>
              <w:rPr>
                <w:rFonts w:hint="eastAsia" w:ascii="仿宋_GB2312" w:hAnsi="仿宋_GB2312" w:eastAsia="仿宋_GB2312" w:cs="仿宋_GB2312"/>
                <w:sz w:val="24"/>
                <w:szCs w:val="24"/>
                <w:lang w:eastAsia="zh-CN"/>
              </w:rPr>
              <w:t>秀</w:t>
            </w:r>
            <w:r>
              <w:rPr>
                <w:rFonts w:hint="eastAsia" w:ascii="仿宋_GB2312" w:hAnsi="仿宋_GB2312" w:eastAsia="仿宋_GB2312" w:cs="仿宋_GB2312"/>
                <w:sz w:val="24"/>
                <w:szCs w:val="24"/>
              </w:rPr>
              <w:t>。</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五、存在的问题</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城市管理应急机动经费解决了城市管理工作中遇到的一些问题，但与</w:t>
            </w:r>
            <w:r>
              <w:rPr>
                <w:rFonts w:hint="eastAsia" w:ascii="仿宋_GB2312" w:hAnsi="仿宋_GB2312" w:eastAsia="仿宋_GB2312" w:cs="仿宋_GB2312"/>
                <w:sz w:val="24"/>
                <w:szCs w:val="24"/>
                <w:lang w:eastAsia="zh-CN"/>
              </w:rPr>
              <w:t>市委、市政府</w:t>
            </w:r>
            <w:r>
              <w:rPr>
                <w:rFonts w:hint="eastAsia" w:ascii="仿宋_GB2312" w:hAnsi="仿宋_GB2312" w:eastAsia="仿宋_GB2312" w:cs="仿宋_GB2312"/>
                <w:sz w:val="24"/>
                <w:szCs w:val="24"/>
              </w:rPr>
              <w:t>领导对城市管理工作的要求、</w:t>
            </w:r>
            <w:r>
              <w:rPr>
                <w:rFonts w:hint="eastAsia" w:ascii="仿宋_GB2312" w:hAnsi="仿宋_GB2312" w:eastAsia="仿宋_GB2312" w:cs="仿宋_GB2312"/>
                <w:sz w:val="24"/>
                <w:szCs w:val="24"/>
                <w:lang w:eastAsia="zh-CN"/>
              </w:rPr>
              <w:t>保持</w:t>
            </w:r>
            <w:r>
              <w:rPr>
                <w:rFonts w:hint="eastAsia" w:ascii="仿宋_GB2312" w:hAnsi="仿宋_GB2312" w:eastAsia="仿宋_GB2312" w:cs="仿宋_GB2312"/>
                <w:sz w:val="24"/>
                <w:szCs w:val="24"/>
              </w:rPr>
              <w:t>文明</w:t>
            </w:r>
            <w:r>
              <w:rPr>
                <w:rFonts w:hint="eastAsia" w:ascii="仿宋_GB2312" w:hAnsi="仿宋_GB2312" w:eastAsia="仿宋_GB2312" w:cs="仿宋_GB2312"/>
                <w:sz w:val="24"/>
                <w:szCs w:val="24"/>
                <w:lang w:eastAsia="zh-CN"/>
              </w:rPr>
              <w:t>城市金字招牌</w:t>
            </w:r>
            <w:r>
              <w:rPr>
                <w:rFonts w:hint="eastAsia" w:ascii="仿宋_GB2312" w:hAnsi="仿宋_GB2312" w:eastAsia="仿宋_GB2312" w:cs="仿宋_GB2312"/>
                <w:sz w:val="24"/>
                <w:szCs w:val="24"/>
              </w:rPr>
              <w:t>的现实需求还存在一定的差距，</w:t>
            </w:r>
            <w:r>
              <w:rPr>
                <w:rFonts w:hint="eastAsia" w:ascii="仿宋_GB2312" w:hAnsi="仿宋_GB2312" w:eastAsia="仿宋_GB2312" w:cs="仿宋_GB2312"/>
                <w:sz w:val="24"/>
                <w:szCs w:val="24"/>
                <w:lang w:eastAsia="zh-CN"/>
              </w:rPr>
              <w:t>这种矛盾</w:t>
            </w:r>
            <w:r>
              <w:rPr>
                <w:rFonts w:hint="eastAsia" w:ascii="仿宋_GB2312" w:hAnsi="仿宋_GB2312" w:eastAsia="仿宋_GB2312" w:cs="仿宋_GB2312"/>
                <w:sz w:val="24"/>
                <w:szCs w:val="24"/>
              </w:rPr>
              <w:t>突出表现在要解决的城市管理问题很多，而应急经费</w:t>
            </w:r>
            <w:r>
              <w:rPr>
                <w:rFonts w:hint="eastAsia" w:ascii="仿宋_GB2312" w:hAnsi="仿宋_GB2312" w:eastAsia="仿宋_GB2312" w:cs="仿宋_GB2312"/>
                <w:sz w:val="24"/>
                <w:szCs w:val="24"/>
                <w:lang w:eastAsia="zh-CN"/>
              </w:rPr>
              <w:t>有限</w:t>
            </w:r>
            <w:r>
              <w:rPr>
                <w:rFonts w:hint="eastAsia" w:ascii="仿宋_GB2312" w:hAnsi="仿宋_GB2312" w:eastAsia="仿宋_GB2312" w:cs="仿宋_GB2312"/>
                <w:sz w:val="24"/>
                <w:szCs w:val="24"/>
              </w:rPr>
              <w:t>难以满足</w:t>
            </w:r>
            <w:r>
              <w:rPr>
                <w:rFonts w:hint="eastAsia" w:ascii="仿宋_GB2312" w:hAnsi="仿宋_GB2312" w:eastAsia="仿宋_GB2312" w:cs="仿宋_GB2312"/>
                <w:sz w:val="24"/>
                <w:szCs w:val="24"/>
                <w:lang w:eastAsia="zh-CN"/>
              </w:rPr>
              <w:t>实际</w:t>
            </w:r>
            <w:r>
              <w:rPr>
                <w:rFonts w:hint="eastAsia" w:ascii="仿宋_GB2312" w:hAnsi="仿宋_GB2312" w:eastAsia="仿宋_GB2312" w:cs="仿宋_GB2312"/>
                <w:sz w:val="24"/>
                <w:szCs w:val="24"/>
              </w:rPr>
              <w:t>要求。</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六、工作建议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（一）城市管理应急机动经费使用效益良好，建议市财政每年适当增加该项经费，重点解决城市管理过程中的突发性问题及市委市政府交办的临时性城市管理中心工作和重大服务保障任务。</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（二）规范城市管理应急机动经费的使用管理，注重资金使用效益，加强财务管理，注重资金分配的程序化、制度化，注重资金使用效益，避免使用的随意性，做到专款专用。</w:t>
            </w:r>
          </w:p>
          <w:p>
            <w:pPr>
              <w:rPr>
                <w:rFonts w:hint="eastAsia"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D2E16"/>
    <w:rsid w:val="0CB77342"/>
    <w:rsid w:val="11CD3A71"/>
    <w:rsid w:val="18316E7C"/>
    <w:rsid w:val="192B2E4C"/>
    <w:rsid w:val="24153E0D"/>
    <w:rsid w:val="2BCE3091"/>
    <w:rsid w:val="2F4D0451"/>
    <w:rsid w:val="31657DE6"/>
    <w:rsid w:val="364A452B"/>
    <w:rsid w:val="40B42041"/>
    <w:rsid w:val="52191B05"/>
    <w:rsid w:val="539B1B6A"/>
    <w:rsid w:val="554D2E16"/>
    <w:rsid w:val="6D535020"/>
    <w:rsid w:val="776D0099"/>
    <w:rsid w:val="7F545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2018-06-07T01:26:00Z</dcterms:created>
  <dc:creator>Administrator</dc:creator>
  <cp:lastModifiedBy>Administrator</cp:lastModifiedBy>
  <cp:lastPrinted>2018-06-11T06:43:00Z</cp:lastPrinted>
  <dcterms:modified xsi:type="dcterms:W3CDTF">2018-06-25T00:14:47Z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