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DED0500">
      <w:pPr>
        <w:keepNext w:val="0"/>
        <w:keepLines w:val="0"/>
        <w:pageBreakBefore w:val="0"/>
        <w:widowControl w:val="0"/>
        <w:kinsoku/>
        <w:wordWrap/>
        <w:overflowPunct/>
        <w:topLinePunct w:val="0"/>
        <w:autoSpaceDE/>
        <w:autoSpaceDN/>
        <w:bidi w:val="0"/>
        <w:adjustRightInd/>
        <w:snapToGrid/>
        <w:spacing w:afterLines="0" w:line="360" w:lineRule="auto"/>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spacing w:val="0"/>
          <w:sz w:val="32"/>
          <w:szCs w:val="32"/>
          <w:highlight w:val="none"/>
          <w:lang w:val="en-US" w:eastAsia="zh-CN"/>
        </w:rPr>
        <w:t xml:space="preserve"> </w:t>
      </w:r>
      <w:r>
        <w:rPr>
          <w:rFonts w:hint="eastAsia" w:ascii="仿宋_GB2312" w:hAnsi="仿宋_GB2312" w:eastAsia="仿宋_GB2312" w:cs="仿宋_GB2312"/>
          <w:spacing w:val="0"/>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 xml:space="preserve">        </w:t>
      </w:r>
      <w:bookmarkStart w:id="0" w:name="_GoBack"/>
      <w:bookmarkEnd w:id="0"/>
    </w:p>
    <w:p w14:paraId="2A0DF30F">
      <w:pPr>
        <w:keepNext w:val="0"/>
        <w:keepLines w:val="0"/>
        <w:pageBreakBefore w:val="0"/>
        <w:widowControl w:val="0"/>
        <w:kinsoku/>
        <w:wordWrap/>
        <w:overflowPunct/>
        <w:topLinePunct w:val="0"/>
        <w:autoSpaceDE/>
        <w:autoSpaceDN/>
        <w:bidi w:val="0"/>
        <w:adjustRightInd/>
        <w:snapToGrid/>
        <w:spacing w:afterLines="0" w:line="360" w:lineRule="auto"/>
        <w:ind w:left="0" w:leftChars="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 xml:space="preserve">年度部门整体支出绩效评价基础数据表 </w:t>
      </w:r>
    </w:p>
    <w:p w14:paraId="68167810">
      <w:pPr>
        <w:keepNext w:val="0"/>
        <w:keepLines w:val="0"/>
        <w:pageBreakBefore w:val="0"/>
        <w:widowControl w:val="0"/>
        <w:kinsoku/>
        <w:wordWrap/>
        <w:overflowPunct/>
        <w:topLinePunct w:val="0"/>
        <w:autoSpaceDE/>
        <w:autoSpaceDN/>
        <w:bidi w:val="0"/>
        <w:adjustRightInd/>
        <w:snapToGrid/>
        <w:spacing w:afterLines="0" w:line="360" w:lineRule="auto"/>
        <w:ind w:left="0" w:leftChars="0" w:firstLine="1600" w:firstLineChars="5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年度部门整体支出绩效自评表</w:t>
      </w:r>
    </w:p>
    <w:p w14:paraId="67596884">
      <w:pPr>
        <w:keepNext w:val="0"/>
        <w:keepLines w:val="0"/>
        <w:pageBreakBefore w:val="0"/>
        <w:widowControl w:val="0"/>
        <w:kinsoku/>
        <w:wordWrap/>
        <w:overflowPunct/>
        <w:topLinePunct w:val="0"/>
        <w:autoSpaceDE/>
        <w:autoSpaceDN/>
        <w:bidi w:val="0"/>
        <w:adjustRightInd/>
        <w:snapToGrid/>
        <w:spacing w:afterLines="0" w:line="360" w:lineRule="auto"/>
        <w:ind w:left="0" w:leftChars="0" w:firstLine="1600" w:firstLineChars="5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年度项目支出绩效自评表</w:t>
      </w:r>
    </w:p>
    <w:p w14:paraId="4A2F0B73">
      <w:pPr>
        <w:keepNext w:val="0"/>
        <w:keepLines w:val="0"/>
        <w:pageBreakBefore w:val="0"/>
        <w:widowControl w:val="0"/>
        <w:kinsoku/>
        <w:wordWrap/>
        <w:overflowPunct/>
        <w:topLinePunct w:val="0"/>
        <w:autoSpaceDE/>
        <w:autoSpaceDN/>
        <w:bidi w:val="0"/>
        <w:adjustRightInd/>
        <w:snapToGrid/>
        <w:spacing w:afterLines="0" w:line="360" w:lineRule="auto"/>
        <w:ind w:left="1596" w:leftChars="570" w:firstLine="0" w:firstLineChars="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年度</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 xml:space="preserve">直预算部门整体支出绩效自评报告 （统一参考格式）   </w:t>
      </w:r>
    </w:p>
    <w:p w14:paraId="721BB03D">
      <w:pPr>
        <w:keepNext w:val="0"/>
        <w:keepLines w:val="0"/>
        <w:pageBreakBefore w:val="0"/>
        <w:widowControl w:val="0"/>
        <w:kinsoku/>
        <w:wordWrap/>
        <w:overflowPunct/>
        <w:topLinePunct w:val="0"/>
        <w:autoSpaceDE/>
        <w:autoSpaceDN/>
        <w:bidi w:val="0"/>
        <w:adjustRightInd/>
        <w:snapToGrid/>
        <w:spacing w:afterLines="0" w:line="360" w:lineRule="auto"/>
        <w:ind w:left="0" w:leftChars="0" w:firstLine="1600" w:firstLineChars="5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部门整体支出绩效自评工作考核评分表</w:t>
      </w:r>
    </w:p>
    <w:p w14:paraId="15460BED">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14:paraId="6A0D9C74">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14:paraId="16B17DB8">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14:paraId="686AEE8B">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14:paraId="641A291D">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14:paraId="2D57CCD3">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14:paraId="438AF55F">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14:paraId="2F8585EA">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14:paraId="0B2AE94B">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14:paraId="319B7698">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14:paraId="605470BA">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14:paraId="1479906E">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14:paraId="5FEF7247">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14:paraId="6022E6B8">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14:paraId="5FB21284">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14:paraId="27DB9687">
      <w:pPr>
        <w:spacing w:after="120" w:afterLines="50" w:line="600" w:lineRule="exact"/>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14:paraId="26A197B6">
      <w:pPr>
        <w:spacing w:after="120" w:afterLines="50" w:line="600" w:lineRule="exact"/>
        <w:jc w:val="center"/>
        <w:rPr>
          <w:rFonts w:hint="eastAsia" w:ascii="方正小标宋简体" w:hAnsi="方正小标宋简体" w:eastAsia="方正小标宋简体" w:cs="方正小标宋简体"/>
          <w:sz w:val="24"/>
          <w:highlight w:val="none"/>
        </w:rPr>
      </w:pPr>
      <w:r>
        <w:rPr>
          <w:rFonts w:hint="eastAsia" w:ascii="方正小标宋简体" w:hAnsi="方正小标宋简体" w:eastAsia="方正小标宋简体" w:cs="方正小标宋简体"/>
          <w:sz w:val="36"/>
          <w:szCs w:val="36"/>
          <w:highlight w:val="none"/>
        </w:rPr>
        <w:t>202</w:t>
      </w:r>
      <w:r>
        <w:rPr>
          <w:rFonts w:hint="eastAsia" w:ascii="方正小标宋简体" w:hAnsi="方正小标宋简体" w:eastAsia="方正小标宋简体" w:cs="方正小标宋简体"/>
          <w:sz w:val="36"/>
          <w:szCs w:val="36"/>
          <w:highlight w:val="none"/>
          <w:lang w:val="en-US" w:eastAsia="zh-CN"/>
        </w:rPr>
        <w:t>3</w:t>
      </w:r>
      <w:r>
        <w:rPr>
          <w:rFonts w:hint="eastAsia" w:ascii="方正小标宋简体" w:hAnsi="方正小标宋简体" w:eastAsia="方正小标宋简体" w:cs="方正小标宋简体"/>
          <w:sz w:val="36"/>
          <w:szCs w:val="36"/>
          <w:highlight w:val="none"/>
        </w:rPr>
        <w:t>年度部门整体支出绩效评价基础数据表</w:t>
      </w:r>
    </w:p>
    <w:tbl>
      <w:tblPr>
        <w:tblStyle w:val="5"/>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14:paraId="660AD6B6">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14:paraId="30F9047D">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14:paraId="1D189FCC">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14:paraId="45FF6B58">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年实际在职人数</w:t>
            </w:r>
          </w:p>
        </w:tc>
        <w:tc>
          <w:tcPr>
            <w:tcW w:w="2041" w:type="dxa"/>
            <w:gridSpan w:val="2"/>
            <w:tcBorders>
              <w:top w:val="single" w:color="auto" w:sz="4" w:space="0"/>
              <w:left w:val="nil"/>
              <w:bottom w:val="single" w:color="auto" w:sz="4" w:space="0"/>
              <w:right w:val="single" w:color="auto" w:sz="4" w:space="0"/>
            </w:tcBorders>
            <w:noWrap w:val="0"/>
            <w:vAlign w:val="center"/>
          </w:tcPr>
          <w:p w14:paraId="3C2566B4">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控制率</w:t>
            </w:r>
          </w:p>
        </w:tc>
      </w:tr>
      <w:tr w14:paraId="7E50D4C9">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14:paraId="430BEC8E">
            <w:pPr>
              <w:widowControl/>
              <w:spacing w:line="360" w:lineRule="exact"/>
              <w:jc w:val="left"/>
              <w:rPr>
                <w:rFonts w:hint="eastAsia" w:ascii="仿宋_GB2312" w:hAnsi="仿宋_GB2312" w:eastAsia="仿宋_GB2312" w:cs="仿宋_GB2312"/>
                <w:sz w:val="20"/>
                <w:szCs w:val="20"/>
                <w:highlight w:val="none"/>
              </w:rPr>
            </w:pPr>
          </w:p>
        </w:tc>
        <w:tc>
          <w:tcPr>
            <w:tcW w:w="2038" w:type="dxa"/>
            <w:gridSpan w:val="2"/>
            <w:tcBorders>
              <w:top w:val="single" w:color="auto" w:sz="4" w:space="0"/>
              <w:left w:val="nil"/>
              <w:bottom w:val="single" w:color="auto" w:sz="4" w:space="0"/>
              <w:right w:val="single" w:color="auto" w:sz="4" w:space="0"/>
            </w:tcBorders>
            <w:noWrap w:val="0"/>
            <w:vAlign w:val="center"/>
          </w:tcPr>
          <w:p w14:paraId="6BCEC7F2">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136</w:t>
            </w:r>
          </w:p>
        </w:tc>
        <w:tc>
          <w:tcPr>
            <w:tcW w:w="2240" w:type="dxa"/>
            <w:gridSpan w:val="2"/>
            <w:tcBorders>
              <w:top w:val="single" w:color="auto" w:sz="4" w:space="0"/>
              <w:left w:val="nil"/>
              <w:bottom w:val="single" w:color="auto" w:sz="4" w:space="0"/>
              <w:right w:val="single" w:color="auto" w:sz="4" w:space="0"/>
            </w:tcBorders>
            <w:noWrap w:val="0"/>
            <w:vAlign w:val="center"/>
          </w:tcPr>
          <w:p w14:paraId="776B1529">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124</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auto" w:sz="4" w:space="0"/>
            </w:tcBorders>
            <w:noWrap w:val="0"/>
            <w:vAlign w:val="center"/>
          </w:tcPr>
          <w:p w14:paraId="1764596D">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91%</w:t>
            </w:r>
            <w:r>
              <w:rPr>
                <w:rFonts w:hint="eastAsia" w:ascii="仿宋_GB2312" w:hAnsi="仿宋_GB2312" w:eastAsia="仿宋_GB2312" w:cs="仿宋_GB2312"/>
                <w:sz w:val="20"/>
                <w:szCs w:val="20"/>
                <w:highlight w:val="none"/>
              </w:rPr>
              <w:t>　</w:t>
            </w:r>
          </w:p>
        </w:tc>
      </w:tr>
      <w:tr w14:paraId="75CAA9CA">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14:paraId="1F59AB81">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14:paraId="524816D7">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2</w:t>
            </w:r>
            <w:r>
              <w:rPr>
                <w:rFonts w:hint="eastAsia" w:ascii="仿宋_GB2312" w:hAnsi="仿宋_GB2312" w:eastAsia="仿宋_GB2312" w:cs="仿宋_GB2312"/>
                <w:b/>
                <w:bCs/>
                <w:sz w:val="20"/>
                <w:szCs w:val="20"/>
                <w:highlight w:val="none"/>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14:paraId="2B2DC1A2">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年预算数</w:t>
            </w:r>
          </w:p>
        </w:tc>
        <w:tc>
          <w:tcPr>
            <w:tcW w:w="2041" w:type="dxa"/>
            <w:gridSpan w:val="2"/>
            <w:tcBorders>
              <w:top w:val="single" w:color="auto" w:sz="4" w:space="0"/>
              <w:left w:val="nil"/>
              <w:bottom w:val="single" w:color="auto" w:sz="4" w:space="0"/>
              <w:right w:val="single" w:color="000000" w:sz="4" w:space="0"/>
            </w:tcBorders>
            <w:noWrap w:val="0"/>
            <w:vAlign w:val="center"/>
          </w:tcPr>
          <w:p w14:paraId="7377CC78">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年决算数</w:t>
            </w:r>
          </w:p>
        </w:tc>
      </w:tr>
      <w:tr w14:paraId="390CA448">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14:paraId="53353E23">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14:paraId="3331E0D1">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17.23</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14:paraId="3F5C0CA5">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25</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14:paraId="4D67CC96">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12.21</w:t>
            </w:r>
            <w:r>
              <w:rPr>
                <w:rFonts w:hint="eastAsia" w:ascii="仿宋_GB2312" w:hAnsi="仿宋_GB2312" w:eastAsia="仿宋_GB2312" w:cs="仿宋_GB2312"/>
                <w:sz w:val="20"/>
                <w:szCs w:val="20"/>
                <w:highlight w:val="none"/>
              </w:rPr>
              <w:t>　</w:t>
            </w:r>
          </w:p>
        </w:tc>
      </w:tr>
      <w:tr w14:paraId="5DF1C517">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14:paraId="3BC71445">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14:paraId="64A2A0DC">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16.43</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14:paraId="384A81EE">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20</w:t>
            </w:r>
          </w:p>
        </w:tc>
        <w:tc>
          <w:tcPr>
            <w:tcW w:w="2041" w:type="dxa"/>
            <w:gridSpan w:val="2"/>
            <w:tcBorders>
              <w:top w:val="single" w:color="auto" w:sz="4" w:space="0"/>
              <w:left w:val="nil"/>
              <w:bottom w:val="single" w:color="auto" w:sz="4" w:space="0"/>
              <w:right w:val="single" w:color="000000" w:sz="4" w:space="0"/>
            </w:tcBorders>
            <w:noWrap w:val="0"/>
            <w:vAlign w:val="center"/>
          </w:tcPr>
          <w:p w14:paraId="1C39DC22">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r>
      <w:tr w14:paraId="43C0C62B">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14:paraId="1D2803DF">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14:paraId="4596D834">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14:paraId="34390A25">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14:paraId="3D5EFBFF">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r>
      <w:tr w14:paraId="0BAECB3A">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14:paraId="3F1D017D">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14:paraId="2CBA42B1">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16.43</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14:paraId="1109CD60">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20</w:t>
            </w:r>
          </w:p>
        </w:tc>
        <w:tc>
          <w:tcPr>
            <w:tcW w:w="2041" w:type="dxa"/>
            <w:gridSpan w:val="2"/>
            <w:tcBorders>
              <w:top w:val="single" w:color="auto" w:sz="4" w:space="0"/>
              <w:left w:val="nil"/>
              <w:bottom w:val="single" w:color="auto" w:sz="4" w:space="0"/>
              <w:right w:val="single" w:color="000000" w:sz="4" w:space="0"/>
            </w:tcBorders>
            <w:noWrap w:val="0"/>
            <w:vAlign w:val="center"/>
          </w:tcPr>
          <w:p w14:paraId="076D3DF2">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11.3</w:t>
            </w:r>
            <w:r>
              <w:rPr>
                <w:rFonts w:hint="eastAsia" w:ascii="仿宋_GB2312" w:hAnsi="仿宋_GB2312" w:eastAsia="仿宋_GB2312" w:cs="仿宋_GB2312"/>
                <w:sz w:val="20"/>
                <w:szCs w:val="20"/>
                <w:highlight w:val="none"/>
              </w:rPr>
              <w:t>　</w:t>
            </w:r>
          </w:p>
        </w:tc>
      </w:tr>
      <w:tr w14:paraId="329AD2E3">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14:paraId="588B6397">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14:paraId="39FFB512">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14:paraId="6860D239">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14:paraId="535A6A40">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r>
      <w:tr w14:paraId="282E0DB2">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14:paraId="2F5F41D2">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14:paraId="51015F73">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0.8</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14:paraId="0E312992">
            <w:pPr>
              <w:widowControl/>
              <w:spacing w:line="360" w:lineRule="exact"/>
              <w:jc w:val="center"/>
              <w:rPr>
                <w:rFonts w:hint="eastAsia" w:ascii="仿宋_GB2312" w:hAnsi="仿宋_GB2312" w:eastAsia="仿宋_GB2312" w:cs="仿宋_GB2312"/>
                <w:sz w:val="20"/>
                <w:szCs w:val="20"/>
                <w:highlight w:val="none"/>
                <w:lang w:eastAsia="zh-CN"/>
              </w:rPr>
            </w:pPr>
            <w:r>
              <w:rPr>
                <w:rFonts w:hint="eastAsia" w:ascii="仿宋_GB2312" w:hAnsi="仿宋_GB2312" w:eastAsia="仿宋_GB2312" w:cs="仿宋_GB2312"/>
                <w:sz w:val="20"/>
                <w:szCs w:val="20"/>
                <w:highlight w:val="none"/>
                <w:lang w:val="en-US" w:eastAsia="zh-CN"/>
              </w:rPr>
              <w:t>5</w:t>
            </w:r>
          </w:p>
        </w:tc>
        <w:tc>
          <w:tcPr>
            <w:tcW w:w="2041" w:type="dxa"/>
            <w:gridSpan w:val="2"/>
            <w:tcBorders>
              <w:top w:val="single" w:color="auto" w:sz="4" w:space="0"/>
              <w:left w:val="nil"/>
              <w:bottom w:val="single" w:color="auto" w:sz="4" w:space="0"/>
              <w:right w:val="single" w:color="000000" w:sz="4" w:space="0"/>
            </w:tcBorders>
            <w:noWrap w:val="0"/>
            <w:vAlign w:val="center"/>
          </w:tcPr>
          <w:p w14:paraId="0C9A7E85">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0.91</w:t>
            </w:r>
            <w:r>
              <w:rPr>
                <w:rFonts w:hint="eastAsia" w:ascii="仿宋_GB2312" w:hAnsi="仿宋_GB2312" w:eastAsia="仿宋_GB2312" w:cs="仿宋_GB2312"/>
                <w:sz w:val="20"/>
                <w:szCs w:val="20"/>
                <w:highlight w:val="none"/>
              </w:rPr>
              <w:t>　</w:t>
            </w:r>
          </w:p>
        </w:tc>
      </w:tr>
      <w:tr w14:paraId="6450592A">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14:paraId="79876995">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14:paraId="6711A6F2">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214.49</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14:paraId="1F04A7F1">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3640.91</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14:paraId="4A313C2A">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3640.91</w:t>
            </w:r>
            <w:r>
              <w:rPr>
                <w:rFonts w:hint="eastAsia" w:ascii="仿宋_GB2312" w:hAnsi="仿宋_GB2312" w:eastAsia="仿宋_GB2312" w:cs="仿宋_GB2312"/>
                <w:sz w:val="20"/>
                <w:szCs w:val="20"/>
                <w:highlight w:val="none"/>
              </w:rPr>
              <w:t>　</w:t>
            </w:r>
          </w:p>
        </w:tc>
      </w:tr>
      <w:tr w14:paraId="3967AA86">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14:paraId="7BBE46D3">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14:paraId="0C6A4A5D">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46.32</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14:paraId="7C06B8E8">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121.56</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14:paraId="5F1720DD">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121.56</w:t>
            </w:r>
            <w:r>
              <w:rPr>
                <w:rFonts w:hint="eastAsia" w:ascii="仿宋_GB2312" w:hAnsi="仿宋_GB2312" w:eastAsia="仿宋_GB2312" w:cs="仿宋_GB2312"/>
                <w:sz w:val="20"/>
                <w:szCs w:val="20"/>
                <w:highlight w:val="none"/>
              </w:rPr>
              <w:t>　　</w:t>
            </w:r>
          </w:p>
        </w:tc>
      </w:tr>
      <w:tr w14:paraId="3822927A">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14:paraId="44817BC5">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14:paraId="43F3BC85">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14:paraId="624EF7DD">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3400（为中央转移支付迁建资金）</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14:paraId="37D548C8">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3400（为中央转移支付迁建资金）</w:t>
            </w:r>
            <w:r>
              <w:rPr>
                <w:rFonts w:hint="eastAsia" w:ascii="仿宋_GB2312" w:hAnsi="仿宋_GB2312" w:eastAsia="仿宋_GB2312" w:cs="仿宋_GB2312"/>
                <w:sz w:val="20"/>
                <w:szCs w:val="20"/>
                <w:highlight w:val="none"/>
              </w:rPr>
              <w:t>　　</w:t>
            </w:r>
          </w:p>
        </w:tc>
      </w:tr>
      <w:tr w14:paraId="40F218DD">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14:paraId="7C88E821">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3、</w:t>
            </w:r>
            <w:r>
              <w:rPr>
                <w:rFonts w:hint="eastAsia" w:ascii="仿宋_GB2312" w:hAnsi="仿宋_GB2312" w:eastAsia="仿宋_GB2312" w:cs="仿宋_GB2312"/>
                <w:sz w:val="20"/>
                <w:szCs w:val="20"/>
                <w:highlight w:val="none"/>
                <w:lang w:eastAsia="zh-CN"/>
              </w:rPr>
              <w:t>市级</w:t>
            </w:r>
            <w:r>
              <w:rPr>
                <w:rFonts w:hint="eastAsia" w:ascii="仿宋_GB2312" w:hAnsi="仿宋_GB2312" w:eastAsia="仿宋_GB2312" w:cs="仿宋_GB2312"/>
                <w:sz w:val="20"/>
                <w:szCs w:val="20"/>
                <w:highlight w:val="none"/>
              </w:rPr>
              <w:t>专项资金（一个专项一行</w:t>
            </w:r>
          </w:p>
        </w:tc>
        <w:tc>
          <w:tcPr>
            <w:tcW w:w="2038" w:type="dxa"/>
            <w:gridSpan w:val="2"/>
            <w:tcBorders>
              <w:top w:val="single" w:color="auto" w:sz="4" w:space="0"/>
              <w:left w:val="nil"/>
              <w:bottom w:val="single" w:color="auto" w:sz="4" w:space="0"/>
              <w:right w:val="single" w:color="000000" w:sz="4" w:space="0"/>
            </w:tcBorders>
            <w:noWrap w:val="0"/>
            <w:vAlign w:val="center"/>
          </w:tcPr>
          <w:p w14:paraId="2195F703">
            <w:pPr>
              <w:widowControl/>
              <w:spacing w:line="360" w:lineRule="exact"/>
              <w:jc w:val="center"/>
              <w:rPr>
                <w:rFonts w:hint="eastAsia" w:ascii="仿宋_GB2312" w:hAnsi="仿宋_GB2312" w:eastAsia="仿宋_GB2312" w:cs="仿宋_GB2312"/>
                <w:sz w:val="20"/>
                <w:szCs w:val="20"/>
                <w:highlight w:val="none"/>
              </w:rPr>
            </w:pPr>
          </w:p>
        </w:tc>
        <w:tc>
          <w:tcPr>
            <w:tcW w:w="2240" w:type="dxa"/>
            <w:gridSpan w:val="2"/>
            <w:tcBorders>
              <w:top w:val="single" w:color="auto" w:sz="4" w:space="0"/>
              <w:left w:val="nil"/>
              <w:bottom w:val="single" w:color="auto" w:sz="4" w:space="0"/>
              <w:right w:val="single" w:color="000000" w:sz="4" w:space="0"/>
            </w:tcBorders>
            <w:noWrap w:val="0"/>
            <w:vAlign w:val="center"/>
          </w:tcPr>
          <w:p w14:paraId="14DC5487">
            <w:pPr>
              <w:widowControl/>
              <w:spacing w:line="360" w:lineRule="exact"/>
              <w:jc w:val="center"/>
              <w:rPr>
                <w:rFonts w:hint="eastAsia" w:ascii="仿宋_GB2312" w:hAnsi="仿宋_GB2312" w:eastAsia="仿宋_GB2312" w:cs="仿宋_GB2312"/>
                <w:sz w:val="20"/>
                <w:szCs w:val="20"/>
                <w:highlight w:val="none"/>
              </w:rPr>
            </w:pPr>
          </w:p>
        </w:tc>
        <w:tc>
          <w:tcPr>
            <w:tcW w:w="2041" w:type="dxa"/>
            <w:gridSpan w:val="2"/>
            <w:tcBorders>
              <w:top w:val="single" w:color="auto" w:sz="4" w:space="0"/>
              <w:left w:val="nil"/>
              <w:bottom w:val="single" w:color="auto" w:sz="4" w:space="0"/>
              <w:right w:val="single" w:color="000000" w:sz="4" w:space="0"/>
            </w:tcBorders>
            <w:noWrap w:val="0"/>
            <w:vAlign w:val="center"/>
          </w:tcPr>
          <w:p w14:paraId="63428F13">
            <w:pPr>
              <w:widowControl/>
              <w:spacing w:line="360" w:lineRule="exact"/>
              <w:jc w:val="center"/>
              <w:rPr>
                <w:rFonts w:hint="eastAsia" w:ascii="仿宋_GB2312" w:hAnsi="仿宋_GB2312" w:eastAsia="仿宋_GB2312" w:cs="仿宋_GB2312"/>
                <w:sz w:val="20"/>
                <w:szCs w:val="20"/>
                <w:highlight w:val="none"/>
              </w:rPr>
            </w:pPr>
          </w:p>
        </w:tc>
      </w:tr>
      <w:tr w14:paraId="72F4708F">
        <w:tblPrEx>
          <w:tblCellMar>
            <w:top w:w="0" w:type="dxa"/>
            <w:left w:w="108" w:type="dxa"/>
            <w:bottom w:w="0" w:type="dxa"/>
            <w:right w:w="108" w:type="dxa"/>
          </w:tblCellMar>
        </w:tblPrEx>
        <w:trPr>
          <w:trHeight w:val="90" w:hRule="atLeast"/>
          <w:jc w:val="center"/>
        </w:trPr>
        <w:tc>
          <w:tcPr>
            <w:tcW w:w="3354" w:type="dxa"/>
            <w:tcBorders>
              <w:top w:val="nil"/>
              <w:left w:val="single" w:color="auto" w:sz="4" w:space="0"/>
              <w:bottom w:val="single" w:color="auto" w:sz="4" w:space="0"/>
              <w:right w:val="single" w:color="auto" w:sz="4" w:space="0"/>
            </w:tcBorders>
            <w:noWrap w:val="0"/>
            <w:vAlign w:val="center"/>
          </w:tcPr>
          <w:p w14:paraId="6B092E75">
            <w:pPr>
              <w:widowControl/>
              <w:spacing w:line="360" w:lineRule="exact"/>
              <w:ind w:firstLine="600" w:firstLineChars="300"/>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eastAsia="zh-CN"/>
              </w:rPr>
              <w:t>强制隔离戒毒给养费</w:t>
            </w:r>
          </w:p>
        </w:tc>
        <w:tc>
          <w:tcPr>
            <w:tcW w:w="2038" w:type="dxa"/>
            <w:gridSpan w:val="2"/>
            <w:tcBorders>
              <w:top w:val="single" w:color="auto" w:sz="4" w:space="0"/>
              <w:left w:val="nil"/>
              <w:bottom w:val="single" w:color="auto" w:sz="4" w:space="0"/>
              <w:right w:val="single" w:color="000000" w:sz="4" w:space="0"/>
            </w:tcBorders>
            <w:noWrap w:val="0"/>
            <w:vAlign w:val="center"/>
          </w:tcPr>
          <w:p w14:paraId="189CA699">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168.17</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14:paraId="4E8CCE40">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119.35</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14:paraId="317E60FE">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119.35</w:t>
            </w:r>
            <w:r>
              <w:rPr>
                <w:rFonts w:hint="eastAsia" w:ascii="仿宋_GB2312" w:hAnsi="仿宋_GB2312" w:eastAsia="仿宋_GB2312" w:cs="仿宋_GB2312"/>
                <w:sz w:val="20"/>
                <w:szCs w:val="20"/>
                <w:highlight w:val="none"/>
              </w:rPr>
              <w:t>　</w:t>
            </w:r>
          </w:p>
        </w:tc>
      </w:tr>
      <w:tr w14:paraId="3DF95B46">
        <w:tblPrEx>
          <w:tblCellMar>
            <w:top w:w="0" w:type="dxa"/>
            <w:left w:w="108" w:type="dxa"/>
            <w:bottom w:w="0" w:type="dxa"/>
            <w:right w:w="108" w:type="dxa"/>
          </w:tblCellMar>
        </w:tblPrEx>
        <w:trPr>
          <w:trHeight w:val="90" w:hRule="atLeast"/>
          <w:jc w:val="center"/>
        </w:trPr>
        <w:tc>
          <w:tcPr>
            <w:tcW w:w="3354" w:type="dxa"/>
            <w:tcBorders>
              <w:top w:val="nil"/>
              <w:left w:val="single" w:color="auto" w:sz="4" w:space="0"/>
              <w:bottom w:val="single" w:color="auto" w:sz="4" w:space="0"/>
              <w:right w:val="single" w:color="auto" w:sz="4" w:space="0"/>
            </w:tcBorders>
            <w:noWrap w:val="0"/>
            <w:vAlign w:val="center"/>
          </w:tcPr>
          <w:p w14:paraId="3D9B567E">
            <w:pPr>
              <w:widowControl/>
              <w:spacing w:line="360" w:lineRule="exact"/>
              <w:jc w:val="center"/>
              <w:rPr>
                <w:rFonts w:hint="eastAsia" w:ascii="仿宋_GB2312" w:hAnsi="仿宋_GB2312" w:eastAsia="仿宋_GB2312" w:cs="仿宋_GB2312"/>
                <w:sz w:val="20"/>
                <w:szCs w:val="20"/>
                <w:highlight w:val="none"/>
                <w:lang w:eastAsia="zh-CN"/>
              </w:rPr>
            </w:pPr>
          </w:p>
        </w:tc>
        <w:tc>
          <w:tcPr>
            <w:tcW w:w="2038" w:type="dxa"/>
            <w:gridSpan w:val="2"/>
            <w:tcBorders>
              <w:top w:val="single" w:color="auto" w:sz="4" w:space="0"/>
              <w:left w:val="nil"/>
              <w:bottom w:val="single" w:color="auto" w:sz="4" w:space="0"/>
              <w:right w:val="single" w:color="000000" w:sz="4" w:space="0"/>
            </w:tcBorders>
            <w:noWrap w:val="0"/>
            <w:vAlign w:val="center"/>
          </w:tcPr>
          <w:p w14:paraId="579B73C2">
            <w:pPr>
              <w:widowControl/>
              <w:spacing w:line="360" w:lineRule="exact"/>
              <w:jc w:val="center"/>
              <w:rPr>
                <w:rFonts w:hint="eastAsia" w:ascii="仿宋_GB2312" w:hAnsi="仿宋_GB2312" w:eastAsia="仿宋_GB2312" w:cs="仿宋_GB2312"/>
                <w:sz w:val="20"/>
                <w:szCs w:val="20"/>
                <w:highlight w:val="none"/>
              </w:rPr>
            </w:pPr>
          </w:p>
        </w:tc>
        <w:tc>
          <w:tcPr>
            <w:tcW w:w="2240" w:type="dxa"/>
            <w:gridSpan w:val="2"/>
            <w:tcBorders>
              <w:top w:val="single" w:color="auto" w:sz="4" w:space="0"/>
              <w:left w:val="nil"/>
              <w:bottom w:val="single" w:color="auto" w:sz="4" w:space="0"/>
              <w:right w:val="single" w:color="000000" w:sz="4" w:space="0"/>
            </w:tcBorders>
            <w:noWrap w:val="0"/>
            <w:vAlign w:val="center"/>
          </w:tcPr>
          <w:p w14:paraId="3BCE7713">
            <w:pPr>
              <w:widowControl/>
              <w:spacing w:line="360" w:lineRule="exact"/>
              <w:jc w:val="center"/>
              <w:rPr>
                <w:rFonts w:hint="eastAsia" w:ascii="仿宋_GB2312" w:hAnsi="仿宋_GB2312" w:eastAsia="仿宋_GB2312" w:cs="仿宋_GB2312"/>
                <w:sz w:val="20"/>
                <w:szCs w:val="20"/>
                <w:highlight w:val="none"/>
              </w:rPr>
            </w:pPr>
          </w:p>
        </w:tc>
        <w:tc>
          <w:tcPr>
            <w:tcW w:w="2041" w:type="dxa"/>
            <w:gridSpan w:val="2"/>
            <w:tcBorders>
              <w:top w:val="single" w:color="auto" w:sz="4" w:space="0"/>
              <w:left w:val="nil"/>
              <w:bottom w:val="single" w:color="auto" w:sz="4" w:space="0"/>
              <w:right w:val="single" w:color="000000" w:sz="4" w:space="0"/>
            </w:tcBorders>
            <w:noWrap w:val="0"/>
            <w:vAlign w:val="center"/>
          </w:tcPr>
          <w:p w14:paraId="2E9CD7B0">
            <w:pPr>
              <w:widowControl/>
              <w:spacing w:line="360" w:lineRule="exact"/>
              <w:jc w:val="center"/>
              <w:rPr>
                <w:rFonts w:hint="eastAsia" w:ascii="仿宋_GB2312" w:hAnsi="仿宋_GB2312" w:eastAsia="仿宋_GB2312" w:cs="仿宋_GB2312"/>
                <w:sz w:val="20"/>
                <w:szCs w:val="20"/>
                <w:highlight w:val="none"/>
              </w:rPr>
            </w:pPr>
          </w:p>
        </w:tc>
      </w:tr>
      <w:tr w14:paraId="6BA80E6B">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14:paraId="028420C7">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14:paraId="23BFEC0E">
            <w:pPr>
              <w:widowControl/>
              <w:spacing w:line="360" w:lineRule="exact"/>
              <w:jc w:val="center"/>
              <w:rPr>
                <w:rFonts w:hint="default" w:ascii="仿宋_GB2312" w:hAnsi="仿宋_GB2312" w:eastAsia="仿宋_GB2312" w:cs="仿宋_GB2312"/>
                <w:sz w:val="20"/>
                <w:szCs w:val="20"/>
                <w:highlight w:val="none"/>
                <w:lang w:val="en-US"/>
              </w:rPr>
            </w:pPr>
            <w:r>
              <w:rPr>
                <w:rFonts w:hint="eastAsia" w:ascii="仿宋_GB2312" w:hAnsi="仿宋_GB2312" w:eastAsia="仿宋_GB2312" w:cs="仿宋_GB2312"/>
                <w:sz w:val="20"/>
                <w:szCs w:val="20"/>
                <w:highlight w:val="none"/>
                <w:lang w:val="en-US" w:eastAsia="zh-CN"/>
              </w:rPr>
              <w:t>362.56</w:t>
            </w:r>
          </w:p>
        </w:tc>
        <w:tc>
          <w:tcPr>
            <w:tcW w:w="2240" w:type="dxa"/>
            <w:gridSpan w:val="2"/>
            <w:tcBorders>
              <w:top w:val="single" w:color="auto" w:sz="4" w:space="0"/>
              <w:left w:val="nil"/>
              <w:bottom w:val="single" w:color="auto" w:sz="4" w:space="0"/>
              <w:right w:val="single" w:color="000000" w:sz="4" w:space="0"/>
            </w:tcBorders>
            <w:noWrap w:val="0"/>
            <w:vAlign w:val="center"/>
          </w:tcPr>
          <w:p w14:paraId="2670E133">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342.91</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14:paraId="675BF92F">
            <w:pPr>
              <w:widowControl/>
              <w:spacing w:line="360" w:lineRule="exact"/>
              <w:jc w:val="center"/>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sz w:val="20"/>
                <w:szCs w:val="20"/>
                <w:highlight w:val="none"/>
                <w:lang w:val="en-US" w:eastAsia="zh-CN"/>
              </w:rPr>
              <w:t>342.91</w:t>
            </w:r>
            <w:r>
              <w:rPr>
                <w:rFonts w:hint="eastAsia" w:ascii="仿宋_GB2312" w:hAnsi="仿宋_GB2312" w:eastAsia="仿宋_GB2312" w:cs="仿宋_GB2312"/>
                <w:sz w:val="20"/>
                <w:szCs w:val="20"/>
                <w:highlight w:val="none"/>
              </w:rPr>
              <w:t>　</w:t>
            </w:r>
          </w:p>
        </w:tc>
      </w:tr>
      <w:tr w14:paraId="51FC4EB2">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14:paraId="1804F9A2">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14:paraId="7B14A4F8">
            <w:pPr>
              <w:widowControl/>
              <w:spacing w:line="360" w:lineRule="exact"/>
              <w:jc w:val="center"/>
              <w:rPr>
                <w:rFonts w:hint="eastAsia" w:ascii="仿宋_GB2312" w:hAnsi="仿宋_GB2312" w:eastAsia="仿宋_GB2312" w:cs="仿宋_GB2312"/>
                <w:color w:val="FF0000"/>
                <w:sz w:val="20"/>
                <w:szCs w:val="20"/>
                <w:highlight w:val="none"/>
              </w:rPr>
            </w:pPr>
            <w:r>
              <w:rPr>
                <w:rFonts w:hint="eastAsia" w:ascii="仿宋_GB2312" w:hAnsi="仿宋_GB2312" w:eastAsia="仿宋_GB2312" w:cs="仿宋_GB2312"/>
                <w:color w:val="FF0000"/>
                <w:sz w:val="20"/>
                <w:szCs w:val="20"/>
                <w:highlight w:val="none"/>
                <w:lang w:val="en-US" w:eastAsia="zh-CN"/>
              </w:rPr>
              <w:t>16.45</w:t>
            </w:r>
            <w:r>
              <w:rPr>
                <w:rFonts w:hint="eastAsia" w:ascii="仿宋_GB2312" w:hAnsi="仿宋_GB2312" w:eastAsia="仿宋_GB2312" w:cs="仿宋_GB2312"/>
                <w:color w:val="FF0000"/>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14:paraId="156190E3">
            <w:pPr>
              <w:widowControl/>
              <w:spacing w:line="360" w:lineRule="exact"/>
              <w:jc w:val="center"/>
              <w:rPr>
                <w:rFonts w:hint="eastAsia" w:ascii="仿宋_GB2312" w:hAnsi="仿宋_GB2312" w:eastAsia="仿宋_GB2312" w:cs="仿宋_GB2312"/>
                <w:color w:val="FF0000"/>
                <w:sz w:val="20"/>
                <w:szCs w:val="20"/>
                <w:highlight w:val="none"/>
              </w:rPr>
            </w:pPr>
            <w:r>
              <w:rPr>
                <w:rFonts w:hint="eastAsia" w:ascii="仿宋_GB2312" w:hAnsi="仿宋_GB2312" w:eastAsia="仿宋_GB2312" w:cs="仿宋_GB2312"/>
                <w:color w:val="FF0000"/>
                <w:sz w:val="20"/>
                <w:szCs w:val="20"/>
                <w:highlight w:val="none"/>
                <w:lang w:val="en-US" w:eastAsia="zh-CN"/>
              </w:rPr>
              <w:t>17.77</w:t>
            </w:r>
            <w:r>
              <w:rPr>
                <w:rFonts w:hint="eastAsia" w:ascii="仿宋_GB2312" w:hAnsi="仿宋_GB2312" w:eastAsia="仿宋_GB2312" w:cs="仿宋_GB2312"/>
                <w:color w:val="FF0000"/>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14:paraId="6AF5B55C">
            <w:pPr>
              <w:widowControl/>
              <w:spacing w:line="360" w:lineRule="exact"/>
              <w:jc w:val="center"/>
              <w:rPr>
                <w:rFonts w:hint="eastAsia" w:ascii="仿宋_GB2312" w:hAnsi="仿宋_GB2312" w:eastAsia="仿宋_GB2312" w:cs="仿宋_GB2312"/>
                <w:color w:val="FF0000"/>
                <w:kern w:val="0"/>
                <w:sz w:val="20"/>
                <w:szCs w:val="20"/>
                <w:highlight w:val="none"/>
                <w:lang w:val="en-US" w:eastAsia="zh-CN" w:bidi="ar-SA"/>
              </w:rPr>
            </w:pPr>
            <w:r>
              <w:rPr>
                <w:rFonts w:hint="eastAsia" w:ascii="仿宋_GB2312" w:hAnsi="仿宋_GB2312" w:eastAsia="仿宋_GB2312" w:cs="仿宋_GB2312"/>
                <w:color w:val="FF0000"/>
                <w:sz w:val="20"/>
                <w:szCs w:val="20"/>
                <w:highlight w:val="none"/>
                <w:lang w:val="en-US" w:eastAsia="zh-CN"/>
              </w:rPr>
              <w:t>17.77</w:t>
            </w:r>
            <w:r>
              <w:rPr>
                <w:rFonts w:hint="eastAsia" w:ascii="仿宋_GB2312" w:hAnsi="仿宋_GB2312" w:eastAsia="仿宋_GB2312" w:cs="仿宋_GB2312"/>
                <w:color w:val="FF0000"/>
                <w:sz w:val="20"/>
                <w:szCs w:val="20"/>
                <w:highlight w:val="none"/>
              </w:rPr>
              <w:t>　</w:t>
            </w:r>
          </w:p>
        </w:tc>
      </w:tr>
      <w:tr w14:paraId="737FB7C7">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14:paraId="6B38C971">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14:paraId="0A2CD90E">
            <w:pPr>
              <w:widowControl/>
              <w:spacing w:line="360" w:lineRule="exact"/>
              <w:jc w:val="center"/>
              <w:rPr>
                <w:rFonts w:hint="default" w:ascii="仿宋_GB2312" w:hAnsi="仿宋_GB2312" w:eastAsia="仿宋_GB2312" w:cs="仿宋_GB2312"/>
                <w:color w:val="FF0000"/>
                <w:sz w:val="20"/>
                <w:szCs w:val="20"/>
                <w:highlight w:val="none"/>
                <w:lang w:val="en-US" w:eastAsia="zh-CN"/>
              </w:rPr>
            </w:pPr>
            <w:r>
              <w:rPr>
                <w:rFonts w:hint="eastAsia" w:ascii="仿宋_GB2312" w:hAnsi="仿宋_GB2312" w:eastAsia="仿宋_GB2312" w:cs="仿宋_GB2312"/>
                <w:color w:val="FF0000"/>
                <w:sz w:val="20"/>
                <w:szCs w:val="20"/>
                <w:highlight w:val="none"/>
              </w:rPr>
              <w:t>　</w:t>
            </w:r>
            <w:r>
              <w:rPr>
                <w:rFonts w:hint="eastAsia" w:ascii="仿宋_GB2312" w:hAnsi="仿宋_GB2312" w:eastAsia="仿宋_GB2312" w:cs="仿宋_GB2312"/>
                <w:color w:val="FF0000"/>
                <w:sz w:val="20"/>
                <w:szCs w:val="20"/>
                <w:highlight w:val="none"/>
                <w:lang w:val="en-US" w:eastAsia="zh-CN"/>
              </w:rPr>
              <w:t>15</w:t>
            </w:r>
          </w:p>
        </w:tc>
        <w:tc>
          <w:tcPr>
            <w:tcW w:w="2240" w:type="dxa"/>
            <w:gridSpan w:val="2"/>
            <w:tcBorders>
              <w:top w:val="single" w:color="auto" w:sz="4" w:space="0"/>
              <w:left w:val="nil"/>
              <w:bottom w:val="single" w:color="auto" w:sz="4" w:space="0"/>
              <w:right w:val="single" w:color="000000" w:sz="4" w:space="0"/>
            </w:tcBorders>
            <w:noWrap w:val="0"/>
            <w:vAlign w:val="center"/>
          </w:tcPr>
          <w:p w14:paraId="204D96B4">
            <w:pPr>
              <w:widowControl/>
              <w:spacing w:line="360" w:lineRule="exact"/>
              <w:jc w:val="center"/>
              <w:rPr>
                <w:rFonts w:hint="eastAsia" w:ascii="仿宋_GB2312" w:hAnsi="仿宋_GB2312" w:eastAsia="仿宋_GB2312" w:cs="仿宋_GB2312"/>
                <w:color w:val="FF0000"/>
                <w:sz w:val="20"/>
                <w:szCs w:val="20"/>
                <w:highlight w:val="none"/>
              </w:rPr>
            </w:pPr>
            <w:r>
              <w:rPr>
                <w:rFonts w:hint="eastAsia" w:ascii="仿宋_GB2312" w:hAnsi="仿宋_GB2312" w:eastAsia="仿宋_GB2312" w:cs="仿宋_GB2312"/>
                <w:color w:val="FF0000"/>
                <w:sz w:val="20"/>
                <w:szCs w:val="20"/>
                <w:highlight w:val="none"/>
                <w:lang w:val="en-US" w:eastAsia="zh-CN"/>
              </w:rPr>
              <w:t>24.96</w:t>
            </w:r>
            <w:r>
              <w:rPr>
                <w:rFonts w:hint="eastAsia" w:ascii="仿宋_GB2312" w:hAnsi="仿宋_GB2312" w:eastAsia="仿宋_GB2312" w:cs="仿宋_GB2312"/>
                <w:color w:val="FF0000"/>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14:paraId="4C918231">
            <w:pPr>
              <w:widowControl/>
              <w:spacing w:line="360" w:lineRule="exact"/>
              <w:jc w:val="center"/>
              <w:rPr>
                <w:rFonts w:hint="eastAsia" w:ascii="仿宋_GB2312" w:hAnsi="仿宋_GB2312" w:eastAsia="仿宋_GB2312" w:cs="仿宋_GB2312"/>
                <w:color w:val="FF0000"/>
                <w:kern w:val="0"/>
                <w:sz w:val="20"/>
                <w:szCs w:val="20"/>
                <w:highlight w:val="none"/>
                <w:lang w:val="en-US" w:eastAsia="zh-CN" w:bidi="ar-SA"/>
              </w:rPr>
            </w:pPr>
            <w:r>
              <w:rPr>
                <w:rFonts w:hint="eastAsia" w:ascii="仿宋_GB2312" w:hAnsi="仿宋_GB2312" w:eastAsia="仿宋_GB2312" w:cs="仿宋_GB2312"/>
                <w:color w:val="FF0000"/>
                <w:sz w:val="20"/>
                <w:szCs w:val="20"/>
                <w:highlight w:val="none"/>
                <w:lang w:val="en-US" w:eastAsia="zh-CN"/>
              </w:rPr>
              <w:t>24.96</w:t>
            </w:r>
            <w:r>
              <w:rPr>
                <w:rFonts w:hint="eastAsia" w:ascii="仿宋_GB2312" w:hAnsi="仿宋_GB2312" w:eastAsia="仿宋_GB2312" w:cs="仿宋_GB2312"/>
                <w:color w:val="FF0000"/>
                <w:sz w:val="20"/>
                <w:szCs w:val="20"/>
                <w:highlight w:val="none"/>
              </w:rPr>
              <w:t>　</w:t>
            </w:r>
          </w:p>
        </w:tc>
      </w:tr>
      <w:tr w14:paraId="7C58BB1A">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14:paraId="309D40A4">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14:paraId="16109948">
            <w:pPr>
              <w:widowControl/>
              <w:spacing w:line="360" w:lineRule="exact"/>
              <w:jc w:val="center"/>
              <w:rPr>
                <w:rFonts w:hint="default" w:ascii="仿宋_GB2312" w:hAnsi="仿宋_GB2312" w:eastAsia="仿宋_GB2312" w:cs="仿宋_GB2312"/>
                <w:color w:val="FF0000"/>
                <w:sz w:val="20"/>
                <w:szCs w:val="20"/>
                <w:highlight w:val="none"/>
                <w:lang w:val="en-US" w:eastAsia="zh-CN"/>
              </w:rPr>
            </w:pPr>
            <w:r>
              <w:rPr>
                <w:rFonts w:hint="eastAsia" w:ascii="仿宋_GB2312" w:hAnsi="仿宋_GB2312" w:eastAsia="仿宋_GB2312" w:cs="仿宋_GB2312"/>
                <w:color w:val="FF0000"/>
                <w:sz w:val="20"/>
                <w:szCs w:val="20"/>
                <w:highlight w:val="none"/>
              </w:rPr>
              <w:t>　</w:t>
            </w:r>
            <w:r>
              <w:rPr>
                <w:rFonts w:hint="eastAsia" w:ascii="仿宋_GB2312" w:hAnsi="仿宋_GB2312" w:eastAsia="仿宋_GB2312" w:cs="仿宋_GB2312"/>
                <w:color w:val="FF0000"/>
                <w:sz w:val="20"/>
                <w:szCs w:val="20"/>
                <w:highlight w:val="none"/>
                <w:lang w:val="en-US" w:eastAsia="zh-CN"/>
              </w:rPr>
              <w:t>9.2</w:t>
            </w:r>
          </w:p>
        </w:tc>
        <w:tc>
          <w:tcPr>
            <w:tcW w:w="2240" w:type="dxa"/>
            <w:gridSpan w:val="2"/>
            <w:tcBorders>
              <w:top w:val="single" w:color="auto" w:sz="4" w:space="0"/>
              <w:left w:val="nil"/>
              <w:bottom w:val="single" w:color="auto" w:sz="4" w:space="0"/>
              <w:right w:val="single" w:color="000000" w:sz="4" w:space="0"/>
            </w:tcBorders>
            <w:noWrap w:val="0"/>
            <w:vAlign w:val="center"/>
          </w:tcPr>
          <w:p w14:paraId="36B3F6F2">
            <w:pPr>
              <w:widowControl/>
              <w:spacing w:line="360" w:lineRule="exact"/>
              <w:jc w:val="center"/>
              <w:rPr>
                <w:rFonts w:hint="eastAsia" w:ascii="仿宋_GB2312" w:hAnsi="仿宋_GB2312" w:eastAsia="仿宋_GB2312" w:cs="仿宋_GB2312"/>
                <w:color w:val="FF0000"/>
                <w:sz w:val="20"/>
                <w:szCs w:val="20"/>
                <w:highlight w:val="none"/>
              </w:rPr>
            </w:pPr>
            <w:r>
              <w:rPr>
                <w:rFonts w:hint="eastAsia" w:ascii="仿宋_GB2312" w:hAnsi="仿宋_GB2312" w:eastAsia="仿宋_GB2312" w:cs="仿宋_GB2312"/>
                <w:color w:val="FF0000"/>
                <w:sz w:val="20"/>
                <w:szCs w:val="20"/>
                <w:highlight w:val="none"/>
                <w:lang w:val="en-US" w:eastAsia="zh-CN"/>
              </w:rPr>
              <w:t>10</w:t>
            </w:r>
            <w:r>
              <w:rPr>
                <w:rFonts w:hint="eastAsia" w:ascii="仿宋_GB2312" w:hAnsi="仿宋_GB2312" w:eastAsia="仿宋_GB2312" w:cs="仿宋_GB2312"/>
                <w:color w:val="FF0000"/>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14:paraId="242E24DF">
            <w:pPr>
              <w:widowControl/>
              <w:spacing w:line="360" w:lineRule="exact"/>
              <w:jc w:val="center"/>
              <w:rPr>
                <w:rFonts w:hint="eastAsia" w:ascii="仿宋_GB2312" w:hAnsi="仿宋_GB2312" w:eastAsia="仿宋_GB2312" w:cs="仿宋_GB2312"/>
                <w:color w:val="FF0000"/>
                <w:kern w:val="0"/>
                <w:sz w:val="20"/>
                <w:szCs w:val="20"/>
                <w:highlight w:val="none"/>
                <w:lang w:val="en-US" w:eastAsia="zh-CN" w:bidi="ar-SA"/>
              </w:rPr>
            </w:pPr>
            <w:r>
              <w:rPr>
                <w:rFonts w:hint="eastAsia" w:ascii="仿宋_GB2312" w:hAnsi="仿宋_GB2312" w:eastAsia="仿宋_GB2312" w:cs="仿宋_GB2312"/>
                <w:color w:val="FF0000"/>
                <w:sz w:val="20"/>
                <w:szCs w:val="20"/>
                <w:highlight w:val="none"/>
                <w:lang w:val="en-US" w:eastAsia="zh-CN"/>
              </w:rPr>
              <w:t>10</w:t>
            </w:r>
            <w:r>
              <w:rPr>
                <w:rFonts w:hint="eastAsia" w:ascii="仿宋_GB2312" w:hAnsi="仿宋_GB2312" w:eastAsia="仿宋_GB2312" w:cs="仿宋_GB2312"/>
                <w:color w:val="FF0000"/>
                <w:sz w:val="20"/>
                <w:szCs w:val="20"/>
                <w:highlight w:val="none"/>
              </w:rPr>
              <w:t>　</w:t>
            </w:r>
          </w:p>
        </w:tc>
      </w:tr>
      <w:tr w14:paraId="1CD2F8BB">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14:paraId="5382D304">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14:paraId="31E5276D">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w:t>
            </w:r>
          </w:p>
        </w:tc>
        <w:tc>
          <w:tcPr>
            <w:tcW w:w="2240" w:type="dxa"/>
            <w:gridSpan w:val="2"/>
            <w:tcBorders>
              <w:top w:val="single" w:color="auto" w:sz="4" w:space="0"/>
              <w:left w:val="nil"/>
              <w:bottom w:val="single" w:color="auto" w:sz="4" w:space="0"/>
              <w:right w:val="single" w:color="000000" w:sz="4" w:space="0"/>
            </w:tcBorders>
            <w:noWrap w:val="0"/>
            <w:vAlign w:val="center"/>
          </w:tcPr>
          <w:p w14:paraId="366D0B58">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120</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14:paraId="5A0CE989">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96</w:t>
            </w:r>
            <w:r>
              <w:rPr>
                <w:rFonts w:hint="eastAsia" w:ascii="仿宋_GB2312" w:hAnsi="仿宋_GB2312" w:eastAsia="仿宋_GB2312" w:cs="仿宋_GB2312"/>
                <w:sz w:val="20"/>
                <w:szCs w:val="20"/>
                <w:highlight w:val="none"/>
              </w:rPr>
              <w:t>　</w:t>
            </w:r>
          </w:p>
        </w:tc>
      </w:tr>
      <w:tr w14:paraId="5DC8A727">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14:paraId="480BAD85">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14:paraId="4DF3E68C">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w:t>
            </w:r>
          </w:p>
        </w:tc>
        <w:tc>
          <w:tcPr>
            <w:tcW w:w="2240" w:type="dxa"/>
            <w:gridSpan w:val="2"/>
            <w:tcBorders>
              <w:top w:val="single" w:color="auto" w:sz="4" w:space="0"/>
              <w:left w:val="nil"/>
              <w:bottom w:val="single" w:color="auto" w:sz="4" w:space="0"/>
              <w:right w:val="single" w:color="000000" w:sz="4" w:space="0"/>
            </w:tcBorders>
            <w:noWrap w:val="0"/>
            <w:vAlign w:val="center"/>
          </w:tcPr>
          <w:p w14:paraId="76561BCC">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2354.46</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14:paraId="389D33DA">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3015.86</w:t>
            </w:r>
            <w:r>
              <w:rPr>
                <w:rFonts w:hint="eastAsia" w:ascii="仿宋_GB2312" w:hAnsi="仿宋_GB2312" w:eastAsia="仿宋_GB2312" w:cs="仿宋_GB2312"/>
                <w:sz w:val="20"/>
                <w:szCs w:val="20"/>
                <w:highlight w:val="none"/>
              </w:rPr>
              <w:t>　</w:t>
            </w:r>
          </w:p>
        </w:tc>
      </w:tr>
      <w:tr w14:paraId="33DBC000">
        <w:tblPrEx>
          <w:tblCellMar>
            <w:top w:w="0" w:type="dxa"/>
            <w:left w:w="108" w:type="dxa"/>
            <w:bottom w:w="0" w:type="dxa"/>
            <w:right w:w="108" w:type="dxa"/>
          </w:tblCellMar>
        </w:tblPrEx>
        <w:trPr>
          <w:trHeight w:val="0"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14:paraId="5CE40D7D">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楼堂馆所控制情况</w:t>
            </w:r>
            <w:r>
              <w:rPr>
                <w:rFonts w:hint="eastAsia" w:ascii="仿宋_GB2312" w:hAnsi="仿宋_GB2312" w:eastAsia="仿宋_GB2312" w:cs="仿宋_GB2312"/>
                <w:sz w:val="20"/>
                <w:szCs w:val="20"/>
                <w:highlight w:val="none"/>
              </w:rPr>
              <w:br w:type="textWrapping"/>
            </w:r>
            <w:r>
              <w:rPr>
                <w:rFonts w:hint="eastAsia" w:ascii="仿宋_GB2312" w:hAnsi="仿宋_GB2312" w:eastAsia="仿宋_GB2312" w:cs="仿宋_GB2312"/>
                <w:sz w:val="20"/>
                <w:szCs w:val="20"/>
                <w:highlight w:val="none"/>
              </w:rPr>
              <w:t>（202</w:t>
            </w:r>
            <w:r>
              <w:rPr>
                <w:rFonts w:hint="eastAsia" w:ascii="仿宋_GB2312" w:hAnsi="仿宋_GB2312" w:eastAsia="仿宋_GB2312" w:cs="仿宋_GB2312"/>
                <w:sz w:val="20"/>
                <w:szCs w:val="20"/>
                <w:highlight w:val="none"/>
                <w:lang w:val="en-US" w:eastAsia="zh-CN"/>
              </w:rPr>
              <w:t>3</w:t>
            </w:r>
            <w:r>
              <w:rPr>
                <w:rFonts w:hint="eastAsia" w:ascii="仿宋_GB2312" w:hAnsi="仿宋_GB2312" w:eastAsia="仿宋_GB2312" w:cs="仿宋_GB2312"/>
                <w:sz w:val="20"/>
                <w:szCs w:val="20"/>
                <w:highlight w:val="none"/>
              </w:rPr>
              <w:t>年完工项目）</w:t>
            </w:r>
          </w:p>
        </w:tc>
        <w:tc>
          <w:tcPr>
            <w:tcW w:w="1189" w:type="dxa"/>
            <w:tcBorders>
              <w:top w:val="nil"/>
              <w:left w:val="nil"/>
              <w:bottom w:val="single" w:color="auto" w:sz="4" w:space="0"/>
              <w:right w:val="single" w:color="auto" w:sz="4" w:space="0"/>
            </w:tcBorders>
            <w:noWrap w:val="0"/>
            <w:vAlign w:val="center"/>
          </w:tcPr>
          <w:p w14:paraId="2007172D">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批复规模</w:t>
            </w:r>
            <w:r>
              <w:rPr>
                <w:rFonts w:hint="eastAsia" w:ascii="仿宋_GB2312" w:hAnsi="仿宋_GB2312" w:eastAsia="仿宋_GB2312" w:cs="仿宋_GB2312"/>
                <w:bCs/>
                <w:sz w:val="20"/>
                <w:szCs w:val="20"/>
                <w:highlight w:val="none"/>
              </w:rPr>
              <w:br w:type="textWrapping"/>
            </w:r>
            <w:r>
              <w:rPr>
                <w:rFonts w:hint="eastAsia" w:ascii="仿宋_GB2312" w:hAnsi="仿宋_GB2312" w:eastAsia="仿宋_GB2312" w:cs="仿宋_GB2312"/>
                <w:bCs/>
                <w:sz w:val="20"/>
                <w:szCs w:val="20"/>
                <w:highlight w:val="none"/>
              </w:rPr>
              <w:t>（㎡）</w:t>
            </w:r>
          </w:p>
        </w:tc>
        <w:tc>
          <w:tcPr>
            <w:tcW w:w="849" w:type="dxa"/>
            <w:tcBorders>
              <w:top w:val="nil"/>
              <w:left w:val="nil"/>
              <w:bottom w:val="single" w:color="auto" w:sz="4" w:space="0"/>
              <w:right w:val="single" w:color="auto" w:sz="4" w:space="0"/>
            </w:tcBorders>
            <w:noWrap w:val="0"/>
            <w:vAlign w:val="center"/>
          </w:tcPr>
          <w:p w14:paraId="3D5B9CD6">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实际规模（㎡）</w:t>
            </w:r>
          </w:p>
        </w:tc>
        <w:tc>
          <w:tcPr>
            <w:tcW w:w="1129" w:type="dxa"/>
            <w:tcBorders>
              <w:top w:val="nil"/>
              <w:left w:val="nil"/>
              <w:bottom w:val="single" w:color="auto" w:sz="4" w:space="0"/>
              <w:right w:val="single" w:color="auto" w:sz="4" w:space="0"/>
            </w:tcBorders>
            <w:noWrap w:val="0"/>
            <w:vAlign w:val="center"/>
          </w:tcPr>
          <w:p w14:paraId="4FD06025">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规模控制率</w:t>
            </w:r>
          </w:p>
        </w:tc>
        <w:tc>
          <w:tcPr>
            <w:tcW w:w="1111" w:type="dxa"/>
            <w:tcBorders>
              <w:top w:val="nil"/>
              <w:left w:val="nil"/>
              <w:bottom w:val="single" w:color="auto" w:sz="4" w:space="0"/>
              <w:right w:val="single" w:color="auto" w:sz="4" w:space="0"/>
            </w:tcBorders>
            <w:noWrap w:val="0"/>
            <w:vAlign w:val="center"/>
          </w:tcPr>
          <w:p w14:paraId="346A7ED0">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预算投资（万元）</w:t>
            </w:r>
          </w:p>
        </w:tc>
        <w:tc>
          <w:tcPr>
            <w:tcW w:w="1081" w:type="dxa"/>
            <w:tcBorders>
              <w:top w:val="nil"/>
              <w:left w:val="nil"/>
              <w:bottom w:val="single" w:color="auto" w:sz="4" w:space="0"/>
              <w:right w:val="single" w:color="auto" w:sz="4" w:space="0"/>
            </w:tcBorders>
            <w:noWrap w:val="0"/>
            <w:vAlign w:val="center"/>
          </w:tcPr>
          <w:p w14:paraId="5A016B32">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实际投资（万元）</w:t>
            </w:r>
          </w:p>
        </w:tc>
        <w:tc>
          <w:tcPr>
            <w:tcW w:w="960" w:type="dxa"/>
            <w:tcBorders>
              <w:top w:val="nil"/>
              <w:left w:val="nil"/>
              <w:bottom w:val="single" w:color="auto" w:sz="4" w:space="0"/>
              <w:right w:val="single" w:color="auto" w:sz="4" w:space="0"/>
            </w:tcBorders>
            <w:noWrap w:val="0"/>
            <w:vAlign w:val="center"/>
          </w:tcPr>
          <w:p w14:paraId="5768D9C2">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投资概算控制率</w:t>
            </w:r>
          </w:p>
        </w:tc>
      </w:tr>
      <w:tr w14:paraId="328008C0">
        <w:tblPrEx>
          <w:tblCellMar>
            <w:top w:w="0" w:type="dxa"/>
            <w:left w:w="108" w:type="dxa"/>
            <w:bottom w:w="0" w:type="dxa"/>
            <w:right w:w="108" w:type="dxa"/>
          </w:tblCellMar>
        </w:tblPrEx>
        <w:trPr>
          <w:trHeight w:val="0"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14:paraId="525E9E07">
            <w:pPr>
              <w:widowControl/>
              <w:spacing w:line="360" w:lineRule="exact"/>
              <w:jc w:val="left"/>
              <w:rPr>
                <w:rFonts w:hint="eastAsia" w:ascii="仿宋_GB2312" w:hAnsi="仿宋_GB2312" w:eastAsia="仿宋_GB2312" w:cs="仿宋_GB2312"/>
                <w:sz w:val="20"/>
                <w:szCs w:val="20"/>
                <w:highlight w:val="none"/>
              </w:rPr>
            </w:pPr>
          </w:p>
        </w:tc>
        <w:tc>
          <w:tcPr>
            <w:tcW w:w="1189" w:type="dxa"/>
            <w:tcBorders>
              <w:top w:val="nil"/>
              <w:left w:val="nil"/>
              <w:bottom w:val="single" w:color="auto" w:sz="4" w:space="0"/>
              <w:right w:val="single" w:color="auto" w:sz="4" w:space="0"/>
            </w:tcBorders>
            <w:noWrap w:val="0"/>
            <w:vAlign w:val="center"/>
          </w:tcPr>
          <w:p w14:paraId="61A7102F">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849" w:type="dxa"/>
            <w:tcBorders>
              <w:top w:val="nil"/>
              <w:left w:val="nil"/>
              <w:bottom w:val="single" w:color="auto" w:sz="4" w:space="0"/>
              <w:right w:val="single" w:color="auto" w:sz="4" w:space="0"/>
            </w:tcBorders>
            <w:noWrap w:val="0"/>
            <w:vAlign w:val="center"/>
          </w:tcPr>
          <w:p w14:paraId="5F3EDFD4">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1129" w:type="dxa"/>
            <w:tcBorders>
              <w:top w:val="nil"/>
              <w:left w:val="nil"/>
              <w:bottom w:val="single" w:color="auto" w:sz="4" w:space="0"/>
              <w:right w:val="single" w:color="auto" w:sz="4" w:space="0"/>
            </w:tcBorders>
            <w:noWrap w:val="0"/>
            <w:vAlign w:val="center"/>
          </w:tcPr>
          <w:p w14:paraId="2610BBFA">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1111" w:type="dxa"/>
            <w:tcBorders>
              <w:top w:val="nil"/>
              <w:left w:val="nil"/>
              <w:bottom w:val="single" w:color="auto" w:sz="4" w:space="0"/>
              <w:right w:val="single" w:color="auto" w:sz="4" w:space="0"/>
            </w:tcBorders>
            <w:noWrap w:val="0"/>
            <w:vAlign w:val="center"/>
          </w:tcPr>
          <w:p w14:paraId="18023690">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1081" w:type="dxa"/>
            <w:tcBorders>
              <w:top w:val="nil"/>
              <w:left w:val="nil"/>
              <w:bottom w:val="single" w:color="auto" w:sz="4" w:space="0"/>
              <w:right w:val="single" w:color="auto" w:sz="4" w:space="0"/>
            </w:tcBorders>
            <w:noWrap w:val="0"/>
            <w:vAlign w:val="center"/>
          </w:tcPr>
          <w:p w14:paraId="19EDE55F">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960" w:type="dxa"/>
            <w:tcBorders>
              <w:top w:val="nil"/>
              <w:left w:val="nil"/>
              <w:bottom w:val="single" w:color="auto" w:sz="4" w:space="0"/>
              <w:right w:val="single" w:color="auto" w:sz="4" w:space="0"/>
            </w:tcBorders>
            <w:noWrap w:val="0"/>
            <w:vAlign w:val="center"/>
          </w:tcPr>
          <w:p w14:paraId="27254E4D">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r>
      <w:tr w14:paraId="31869A5C">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14:paraId="50557CB9">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厉行节约保障措施</w:t>
            </w:r>
          </w:p>
        </w:tc>
        <w:tc>
          <w:tcPr>
            <w:tcW w:w="6319" w:type="dxa"/>
            <w:gridSpan w:val="6"/>
            <w:tcBorders>
              <w:top w:val="single" w:color="auto" w:sz="4" w:space="0"/>
              <w:left w:val="nil"/>
              <w:bottom w:val="single" w:color="auto" w:sz="4" w:space="0"/>
              <w:right w:val="single" w:color="000000" w:sz="4" w:space="0"/>
            </w:tcBorders>
            <w:noWrap w:val="0"/>
            <w:vAlign w:val="center"/>
          </w:tcPr>
          <w:p w14:paraId="611FB5BF">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r>
    </w:tbl>
    <w:p w14:paraId="2067B5C6">
      <w:pPr>
        <w:widowControl/>
        <w:spacing w:afterLines="0" w:line="400" w:lineRule="exact"/>
        <w:jc w:val="left"/>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说明：“项目支出”需要填报基本支出以外的所有项目支出情况，“公用经费”填报基本支出中的一般商品和服务支出。</w:t>
      </w:r>
    </w:p>
    <w:p w14:paraId="1E47BC93">
      <w:pPr>
        <w:widowControl/>
        <w:spacing w:afterLines="0" w:line="400" w:lineRule="exact"/>
        <w:jc w:val="left"/>
        <w:rPr>
          <w:rFonts w:hint="default" w:ascii="Times New Roman" w:hAnsi="Times New Roman" w:eastAsia="仿宋_GB2312" w:cs="Times New Roman"/>
          <w:sz w:val="22"/>
          <w:highlight w:val="none"/>
        </w:rPr>
      </w:pPr>
    </w:p>
    <w:p w14:paraId="502AA0B2">
      <w:pPr>
        <w:widowControl/>
        <w:spacing w:after="0" w:afterLines="0" w:line="400" w:lineRule="exact"/>
        <w:jc w:val="left"/>
        <w:rPr>
          <w:rFonts w:hint="eastAsia" w:ascii="黑体" w:hAnsi="黑体" w:eastAsia="黑体" w:cs="黑体"/>
          <w:sz w:val="32"/>
          <w:szCs w:val="32"/>
          <w:highlight w:val="none"/>
          <w:lang w:eastAsia="zh-CN"/>
        </w:rPr>
      </w:pPr>
      <w:r>
        <w:rPr>
          <w:rFonts w:hint="default" w:ascii="Times New Roman" w:hAnsi="Times New Roman" w:eastAsia="仿宋_GB2312" w:cs="Times New Roman"/>
          <w:sz w:val="22"/>
          <w:highlight w:val="none"/>
        </w:rPr>
        <w:t>填表人：        填报日期：          联系电话：            单位负责人签字：</w:t>
      </w:r>
      <w:r>
        <w:rPr>
          <w:rFonts w:hint="default" w:ascii="Times New Roman" w:hAnsi="Times New Roman" w:eastAsia="仿宋_GB2312" w:cs="Times New Roman"/>
          <w:sz w:val="22"/>
          <w:highlight w:val="none"/>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p>
    <w:p w14:paraId="69CC3966">
      <w:pPr>
        <w:widowControl/>
        <w:spacing w:after="120" w:afterLines="50"/>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年度部门整体支出绩效自评表</w:t>
      </w:r>
    </w:p>
    <w:tbl>
      <w:tblPr>
        <w:tblStyle w:val="5"/>
        <w:tblW w:w="10079" w:type="dxa"/>
        <w:jc w:val="center"/>
        <w:tblLayout w:type="autofit"/>
        <w:tblCellMar>
          <w:top w:w="0" w:type="dxa"/>
          <w:left w:w="108" w:type="dxa"/>
          <w:bottom w:w="0" w:type="dxa"/>
          <w:right w:w="108" w:type="dxa"/>
        </w:tblCellMar>
      </w:tblPr>
      <w:tblGrid>
        <w:gridCol w:w="1080"/>
        <w:gridCol w:w="1080"/>
        <w:gridCol w:w="1034"/>
        <w:gridCol w:w="1270"/>
        <w:gridCol w:w="1311"/>
        <w:gridCol w:w="1269"/>
        <w:gridCol w:w="716"/>
        <w:gridCol w:w="873"/>
        <w:gridCol w:w="1446"/>
      </w:tblGrid>
      <w:tr w14:paraId="36F82A3D">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14:paraId="320E6798">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市</w:t>
            </w:r>
            <w:r>
              <w:rPr>
                <w:rFonts w:hint="eastAsia" w:ascii="仿宋_GB2312" w:hAnsi="仿宋_GB2312" w:eastAsia="仿宋_GB2312" w:cs="仿宋_GB2312"/>
                <w:color w:val="000000"/>
                <w:sz w:val="20"/>
                <w:szCs w:val="20"/>
                <w:highlight w:val="none"/>
              </w:rPr>
              <w:t>级预算部门名称</w:t>
            </w:r>
          </w:p>
        </w:tc>
        <w:tc>
          <w:tcPr>
            <w:tcW w:w="8999" w:type="dxa"/>
            <w:gridSpan w:val="8"/>
            <w:tcBorders>
              <w:top w:val="single" w:color="auto" w:sz="4" w:space="0"/>
              <w:left w:val="nil"/>
              <w:bottom w:val="single" w:color="auto" w:sz="4" w:space="0"/>
              <w:right w:val="single" w:color="auto" w:sz="4" w:space="0"/>
            </w:tcBorders>
            <w:noWrap w:val="0"/>
            <w:vAlign w:val="center"/>
          </w:tcPr>
          <w:p w14:paraId="5F999F26">
            <w:pPr>
              <w:widowControl/>
              <w:spacing w:line="240" w:lineRule="exact"/>
              <w:jc w:val="center"/>
              <w:rPr>
                <w:rFonts w:hint="eastAsia" w:ascii="仿宋_GB2312" w:hAnsi="仿宋_GB2312" w:eastAsia="仿宋_GB2312" w:cs="仿宋_GB2312"/>
                <w:color w:val="000000"/>
                <w:sz w:val="20"/>
                <w:szCs w:val="20"/>
                <w:highlight w:val="none"/>
              </w:rPr>
            </w:pPr>
            <w:r>
              <w:rPr>
                <w:rFonts w:hint="eastAsia" w:eastAsia="仿宋_GB2312"/>
                <w:kern w:val="0"/>
                <w:sz w:val="24"/>
                <w:szCs w:val="24"/>
                <w:lang w:val="en-US" w:eastAsia="zh-CN"/>
              </w:rPr>
              <w:t>岳阳市强制隔离戒毒所</w:t>
            </w:r>
            <w:r>
              <w:rPr>
                <w:rFonts w:hint="eastAsia" w:ascii="仿宋_GB2312" w:hAnsi="仿宋_GB2312" w:eastAsia="仿宋_GB2312" w:cs="仿宋_GB2312"/>
                <w:color w:val="000000"/>
                <w:sz w:val="20"/>
                <w:szCs w:val="20"/>
                <w:highlight w:val="none"/>
              </w:rPr>
              <w:t>　</w:t>
            </w:r>
          </w:p>
        </w:tc>
      </w:tr>
      <w:tr w14:paraId="1B2C2853">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14:paraId="54511D28">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年度预</w:t>
            </w:r>
          </w:p>
          <w:p w14:paraId="7354C8D1">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算申请</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14" w:type="dxa"/>
            <w:gridSpan w:val="2"/>
            <w:tcBorders>
              <w:top w:val="nil"/>
              <w:left w:val="nil"/>
              <w:bottom w:val="single" w:color="auto" w:sz="4" w:space="0"/>
              <w:right w:val="single" w:color="auto" w:sz="4" w:space="0"/>
            </w:tcBorders>
            <w:noWrap w:val="0"/>
            <w:vAlign w:val="center"/>
          </w:tcPr>
          <w:p w14:paraId="523493D2">
            <w:pPr>
              <w:spacing w:line="240" w:lineRule="exact"/>
              <w:jc w:val="center"/>
              <w:rPr>
                <w:rFonts w:hint="eastAsia" w:ascii="仿宋_GB2312" w:hAnsi="仿宋_GB2312" w:eastAsia="仿宋_GB2312" w:cs="仿宋_GB2312"/>
                <w:sz w:val="20"/>
                <w:szCs w:val="20"/>
                <w:highlight w:val="none"/>
              </w:rPr>
            </w:pPr>
          </w:p>
        </w:tc>
        <w:tc>
          <w:tcPr>
            <w:tcW w:w="1270" w:type="dxa"/>
            <w:tcBorders>
              <w:top w:val="nil"/>
              <w:left w:val="nil"/>
              <w:bottom w:val="single" w:color="auto" w:sz="4" w:space="0"/>
              <w:right w:val="single" w:color="auto" w:sz="4" w:space="0"/>
            </w:tcBorders>
            <w:noWrap w:val="0"/>
            <w:vAlign w:val="center"/>
          </w:tcPr>
          <w:p w14:paraId="1D197BB3">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年初预算数</w:t>
            </w:r>
          </w:p>
        </w:tc>
        <w:tc>
          <w:tcPr>
            <w:tcW w:w="1311" w:type="dxa"/>
            <w:tcBorders>
              <w:top w:val="nil"/>
              <w:left w:val="nil"/>
              <w:bottom w:val="single" w:color="auto" w:sz="4" w:space="0"/>
              <w:right w:val="single" w:color="auto" w:sz="4" w:space="0"/>
            </w:tcBorders>
            <w:noWrap w:val="0"/>
            <w:vAlign w:val="center"/>
          </w:tcPr>
          <w:p w14:paraId="533BF535">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全年预算数</w:t>
            </w:r>
          </w:p>
        </w:tc>
        <w:tc>
          <w:tcPr>
            <w:tcW w:w="1269" w:type="dxa"/>
            <w:tcBorders>
              <w:top w:val="nil"/>
              <w:left w:val="nil"/>
              <w:bottom w:val="single" w:color="auto" w:sz="4" w:space="0"/>
              <w:right w:val="single" w:color="auto" w:sz="4" w:space="0"/>
            </w:tcBorders>
            <w:noWrap w:val="0"/>
            <w:vAlign w:val="center"/>
          </w:tcPr>
          <w:p w14:paraId="3A20C05D">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全年执行数</w:t>
            </w:r>
          </w:p>
        </w:tc>
        <w:tc>
          <w:tcPr>
            <w:tcW w:w="716" w:type="dxa"/>
            <w:tcBorders>
              <w:top w:val="nil"/>
              <w:left w:val="nil"/>
              <w:bottom w:val="single" w:color="auto" w:sz="4" w:space="0"/>
              <w:right w:val="single" w:color="auto" w:sz="4" w:space="0"/>
            </w:tcBorders>
            <w:noWrap w:val="0"/>
            <w:vAlign w:val="center"/>
          </w:tcPr>
          <w:p w14:paraId="6D26E985">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nil"/>
              <w:left w:val="nil"/>
              <w:bottom w:val="single" w:color="auto" w:sz="4" w:space="0"/>
              <w:right w:val="single" w:color="auto" w:sz="4" w:space="0"/>
            </w:tcBorders>
            <w:noWrap w:val="0"/>
            <w:vAlign w:val="center"/>
          </w:tcPr>
          <w:p w14:paraId="23BA6852">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46" w:type="dxa"/>
            <w:tcBorders>
              <w:top w:val="nil"/>
              <w:left w:val="nil"/>
              <w:bottom w:val="single" w:color="auto" w:sz="4" w:space="0"/>
              <w:right w:val="single" w:color="auto" w:sz="4" w:space="0"/>
            </w:tcBorders>
            <w:noWrap w:val="0"/>
            <w:vAlign w:val="center"/>
          </w:tcPr>
          <w:p w14:paraId="517AF66D">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14:paraId="52651B14">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14:paraId="6771CAAB">
            <w:pPr>
              <w:widowControl/>
              <w:spacing w:line="240" w:lineRule="exact"/>
              <w:jc w:val="center"/>
              <w:rPr>
                <w:rFonts w:hint="eastAsia" w:ascii="仿宋_GB2312" w:hAnsi="仿宋_GB2312" w:eastAsia="仿宋_GB2312" w:cs="仿宋_GB2312"/>
                <w:color w:val="000000"/>
                <w:sz w:val="20"/>
                <w:szCs w:val="20"/>
                <w:highlight w:val="none"/>
              </w:rPr>
            </w:pPr>
          </w:p>
        </w:tc>
        <w:tc>
          <w:tcPr>
            <w:tcW w:w="2114" w:type="dxa"/>
            <w:gridSpan w:val="2"/>
            <w:tcBorders>
              <w:top w:val="nil"/>
              <w:left w:val="nil"/>
              <w:bottom w:val="single" w:color="auto" w:sz="4" w:space="0"/>
              <w:right w:val="single" w:color="auto" w:sz="4" w:space="0"/>
            </w:tcBorders>
            <w:noWrap w:val="0"/>
            <w:vAlign w:val="center"/>
          </w:tcPr>
          <w:p w14:paraId="253DC6EF">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000000"/>
                <w:sz w:val="20"/>
                <w:szCs w:val="20"/>
                <w:highlight w:val="none"/>
              </w:rPr>
              <w:t>年度资金总额</w:t>
            </w:r>
          </w:p>
        </w:tc>
        <w:tc>
          <w:tcPr>
            <w:tcW w:w="1270" w:type="dxa"/>
            <w:tcBorders>
              <w:top w:val="nil"/>
              <w:left w:val="nil"/>
              <w:bottom w:val="single" w:color="auto" w:sz="4" w:space="0"/>
              <w:right w:val="single" w:color="auto" w:sz="4" w:space="0"/>
            </w:tcBorders>
            <w:noWrap w:val="0"/>
            <w:vAlign w:val="center"/>
          </w:tcPr>
          <w:p w14:paraId="41CE8779">
            <w:pPr>
              <w:spacing w:line="24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2868.57</w:t>
            </w:r>
          </w:p>
        </w:tc>
        <w:tc>
          <w:tcPr>
            <w:tcW w:w="1311" w:type="dxa"/>
            <w:tcBorders>
              <w:top w:val="nil"/>
              <w:left w:val="nil"/>
              <w:bottom w:val="single" w:color="auto" w:sz="4" w:space="0"/>
              <w:right w:val="single" w:color="auto" w:sz="4" w:space="0"/>
            </w:tcBorders>
            <w:noWrap w:val="0"/>
            <w:vAlign w:val="center"/>
          </w:tcPr>
          <w:p w14:paraId="1EC17D28">
            <w:pPr>
              <w:spacing w:line="240" w:lineRule="exact"/>
              <w:jc w:val="center"/>
              <w:rPr>
                <w:rFonts w:hint="default" w:ascii="仿宋_GB2312" w:hAnsi="仿宋_GB2312" w:eastAsia="仿宋_GB2312" w:cs="仿宋_GB2312"/>
                <w:sz w:val="20"/>
                <w:szCs w:val="20"/>
                <w:highlight w:val="none"/>
                <w:lang w:val="en-US"/>
              </w:rPr>
            </w:pPr>
            <w:r>
              <w:rPr>
                <w:rFonts w:hint="eastAsia" w:ascii="仿宋_GB2312" w:hAnsi="仿宋_GB2312" w:eastAsia="仿宋_GB2312" w:cs="仿宋_GB2312"/>
                <w:sz w:val="20"/>
                <w:szCs w:val="20"/>
                <w:highlight w:val="none"/>
                <w:lang w:val="en-US" w:eastAsia="zh-CN"/>
              </w:rPr>
              <w:t>6636.69</w:t>
            </w:r>
          </w:p>
        </w:tc>
        <w:tc>
          <w:tcPr>
            <w:tcW w:w="1269" w:type="dxa"/>
            <w:tcBorders>
              <w:top w:val="nil"/>
              <w:left w:val="nil"/>
              <w:bottom w:val="single" w:color="auto" w:sz="4" w:space="0"/>
              <w:right w:val="single" w:color="auto" w:sz="4" w:space="0"/>
            </w:tcBorders>
            <w:noWrap w:val="0"/>
            <w:vAlign w:val="center"/>
          </w:tcPr>
          <w:p w14:paraId="528DC980">
            <w:pPr>
              <w:spacing w:line="240" w:lineRule="exact"/>
              <w:jc w:val="center"/>
              <w:rPr>
                <w:rFonts w:hint="default" w:ascii="仿宋_GB2312" w:hAnsi="仿宋_GB2312" w:eastAsia="仿宋_GB2312" w:cs="仿宋_GB2312"/>
                <w:sz w:val="20"/>
                <w:szCs w:val="20"/>
                <w:highlight w:val="none"/>
                <w:lang w:val="en-US"/>
              </w:rPr>
            </w:pPr>
            <w:r>
              <w:rPr>
                <w:rFonts w:hint="eastAsia" w:ascii="仿宋_GB2312" w:hAnsi="仿宋_GB2312" w:eastAsia="仿宋_GB2312" w:cs="仿宋_GB2312"/>
                <w:sz w:val="20"/>
                <w:szCs w:val="20"/>
                <w:highlight w:val="none"/>
                <w:lang w:val="en-US" w:eastAsia="zh-CN"/>
              </w:rPr>
              <w:t>6656.77</w:t>
            </w:r>
          </w:p>
        </w:tc>
        <w:tc>
          <w:tcPr>
            <w:tcW w:w="716" w:type="dxa"/>
            <w:tcBorders>
              <w:top w:val="nil"/>
              <w:left w:val="nil"/>
              <w:bottom w:val="single" w:color="auto" w:sz="4" w:space="0"/>
              <w:right w:val="single" w:color="auto" w:sz="4" w:space="0"/>
            </w:tcBorders>
            <w:noWrap w:val="0"/>
            <w:vAlign w:val="center"/>
          </w:tcPr>
          <w:p w14:paraId="19158202">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10</w:t>
            </w:r>
          </w:p>
        </w:tc>
        <w:tc>
          <w:tcPr>
            <w:tcW w:w="873" w:type="dxa"/>
            <w:tcBorders>
              <w:top w:val="nil"/>
              <w:left w:val="nil"/>
              <w:bottom w:val="single" w:color="auto" w:sz="4" w:space="0"/>
              <w:right w:val="single" w:color="auto" w:sz="4" w:space="0"/>
            </w:tcBorders>
            <w:noWrap w:val="0"/>
            <w:vAlign w:val="center"/>
          </w:tcPr>
          <w:p w14:paraId="407CCB95">
            <w:pPr>
              <w:spacing w:line="24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100%</w:t>
            </w:r>
          </w:p>
        </w:tc>
        <w:tc>
          <w:tcPr>
            <w:tcW w:w="1446" w:type="dxa"/>
            <w:tcBorders>
              <w:top w:val="nil"/>
              <w:left w:val="nil"/>
              <w:bottom w:val="single" w:color="auto" w:sz="4" w:space="0"/>
              <w:right w:val="single" w:color="auto" w:sz="4" w:space="0"/>
            </w:tcBorders>
            <w:noWrap w:val="0"/>
            <w:vAlign w:val="center"/>
          </w:tcPr>
          <w:p w14:paraId="38C331DC">
            <w:pPr>
              <w:spacing w:line="24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10</w:t>
            </w:r>
          </w:p>
        </w:tc>
      </w:tr>
      <w:tr w14:paraId="0AA554E7">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4AFE4B84">
            <w:pPr>
              <w:widowControl/>
              <w:spacing w:line="240" w:lineRule="exact"/>
              <w:jc w:val="left"/>
              <w:rPr>
                <w:rFonts w:hint="eastAsia" w:ascii="仿宋_GB2312" w:hAnsi="仿宋_GB2312" w:eastAsia="仿宋_GB2312" w:cs="仿宋_GB2312"/>
                <w:color w:val="000000"/>
                <w:sz w:val="20"/>
                <w:szCs w:val="20"/>
                <w:highlight w:val="none"/>
              </w:rPr>
            </w:pPr>
          </w:p>
        </w:tc>
        <w:tc>
          <w:tcPr>
            <w:tcW w:w="4695" w:type="dxa"/>
            <w:gridSpan w:val="4"/>
            <w:tcBorders>
              <w:top w:val="nil"/>
              <w:left w:val="nil"/>
              <w:bottom w:val="single" w:color="auto" w:sz="4" w:space="0"/>
              <w:right w:val="single" w:color="auto" w:sz="4" w:space="0"/>
            </w:tcBorders>
            <w:noWrap w:val="0"/>
            <w:vAlign w:val="center"/>
          </w:tcPr>
          <w:p w14:paraId="0BBA5DAF">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按收入性质分：</w:t>
            </w:r>
          </w:p>
        </w:tc>
        <w:tc>
          <w:tcPr>
            <w:tcW w:w="4304" w:type="dxa"/>
            <w:gridSpan w:val="4"/>
            <w:tcBorders>
              <w:top w:val="nil"/>
              <w:left w:val="nil"/>
              <w:bottom w:val="single" w:color="auto" w:sz="4" w:space="0"/>
              <w:right w:val="single" w:color="auto" w:sz="4" w:space="0"/>
            </w:tcBorders>
            <w:noWrap w:val="0"/>
            <w:vAlign w:val="center"/>
          </w:tcPr>
          <w:p w14:paraId="43C462B6">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按支出性质分：</w:t>
            </w:r>
          </w:p>
        </w:tc>
      </w:tr>
      <w:tr w14:paraId="126876EF">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29D5B58B">
            <w:pPr>
              <w:widowControl/>
              <w:spacing w:line="240" w:lineRule="exact"/>
              <w:jc w:val="left"/>
              <w:rPr>
                <w:rFonts w:hint="eastAsia" w:ascii="仿宋_GB2312" w:hAnsi="仿宋_GB2312" w:eastAsia="仿宋_GB2312" w:cs="仿宋_GB2312"/>
                <w:color w:val="000000"/>
                <w:sz w:val="20"/>
                <w:szCs w:val="20"/>
                <w:highlight w:val="none"/>
              </w:rPr>
            </w:pPr>
          </w:p>
        </w:tc>
        <w:tc>
          <w:tcPr>
            <w:tcW w:w="4695" w:type="dxa"/>
            <w:gridSpan w:val="4"/>
            <w:tcBorders>
              <w:top w:val="nil"/>
              <w:left w:val="nil"/>
              <w:bottom w:val="single" w:color="auto" w:sz="4" w:space="0"/>
              <w:right w:val="single" w:color="auto" w:sz="4" w:space="0"/>
            </w:tcBorders>
            <w:noWrap w:val="0"/>
            <w:vAlign w:val="center"/>
          </w:tcPr>
          <w:p w14:paraId="2AA3A8D4">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xml:space="preserve">  其中：  一般公共预算：</w:t>
            </w:r>
            <w:r>
              <w:rPr>
                <w:rFonts w:hint="eastAsia" w:ascii="仿宋_GB2312" w:hAnsi="仿宋_GB2312" w:eastAsia="仿宋_GB2312" w:cs="仿宋_GB2312"/>
                <w:color w:val="000000"/>
                <w:sz w:val="20"/>
                <w:szCs w:val="20"/>
                <w:highlight w:val="none"/>
                <w:lang w:val="en-US" w:eastAsia="zh-CN"/>
              </w:rPr>
              <w:t>6531.52</w:t>
            </w:r>
          </w:p>
        </w:tc>
        <w:tc>
          <w:tcPr>
            <w:tcW w:w="4304" w:type="dxa"/>
            <w:gridSpan w:val="4"/>
            <w:tcBorders>
              <w:top w:val="nil"/>
              <w:left w:val="nil"/>
              <w:bottom w:val="single" w:color="auto" w:sz="4" w:space="0"/>
              <w:right w:val="single" w:color="auto" w:sz="4" w:space="0"/>
            </w:tcBorders>
            <w:noWrap w:val="0"/>
            <w:vAlign w:val="center"/>
          </w:tcPr>
          <w:p w14:paraId="3A892F8A">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其中：基本支出：</w:t>
            </w:r>
            <w:r>
              <w:rPr>
                <w:rFonts w:hint="eastAsia" w:ascii="仿宋_GB2312" w:hAnsi="仿宋_GB2312" w:eastAsia="仿宋_GB2312" w:cs="仿宋_GB2312"/>
                <w:color w:val="000000"/>
                <w:sz w:val="20"/>
                <w:szCs w:val="20"/>
                <w:highlight w:val="none"/>
                <w:lang w:val="en-US" w:eastAsia="zh-CN"/>
              </w:rPr>
              <w:t>3015.86</w:t>
            </w:r>
          </w:p>
        </w:tc>
      </w:tr>
      <w:tr w14:paraId="70F2E56F">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028536E8">
            <w:pPr>
              <w:widowControl/>
              <w:spacing w:line="240" w:lineRule="exact"/>
              <w:jc w:val="left"/>
              <w:rPr>
                <w:rFonts w:hint="eastAsia" w:ascii="仿宋_GB2312" w:hAnsi="仿宋_GB2312" w:eastAsia="仿宋_GB2312" w:cs="仿宋_GB2312"/>
                <w:color w:val="000000"/>
                <w:sz w:val="20"/>
                <w:szCs w:val="20"/>
                <w:highlight w:val="none"/>
              </w:rPr>
            </w:pPr>
          </w:p>
        </w:tc>
        <w:tc>
          <w:tcPr>
            <w:tcW w:w="4695" w:type="dxa"/>
            <w:gridSpan w:val="4"/>
            <w:tcBorders>
              <w:top w:val="nil"/>
              <w:left w:val="nil"/>
              <w:bottom w:val="single" w:color="auto" w:sz="4" w:space="0"/>
              <w:right w:val="single" w:color="auto" w:sz="4" w:space="0"/>
            </w:tcBorders>
            <w:noWrap w:val="0"/>
            <w:vAlign w:val="center"/>
          </w:tcPr>
          <w:p w14:paraId="69260C93">
            <w:pPr>
              <w:widowControl/>
              <w:spacing w:line="240" w:lineRule="exact"/>
              <w:ind w:firstLine="800" w:firstLineChars="400"/>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政府性基金拨款：</w:t>
            </w:r>
          </w:p>
        </w:tc>
        <w:tc>
          <w:tcPr>
            <w:tcW w:w="4304" w:type="dxa"/>
            <w:gridSpan w:val="4"/>
            <w:tcBorders>
              <w:top w:val="nil"/>
              <w:left w:val="nil"/>
              <w:bottom w:val="single" w:color="auto" w:sz="4" w:space="0"/>
              <w:right w:val="single" w:color="auto" w:sz="4" w:space="0"/>
            </w:tcBorders>
            <w:noWrap w:val="0"/>
            <w:vAlign w:val="center"/>
          </w:tcPr>
          <w:p w14:paraId="43F9FD84">
            <w:pPr>
              <w:widowControl/>
              <w:spacing w:line="240" w:lineRule="exact"/>
              <w:ind w:firstLine="600" w:firstLineChars="300"/>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项目支出：</w:t>
            </w:r>
            <w:r>
              <w:rPr>
                <w:rFonts w:hint="eastAsia" w:ascii="仿宋_GB2312" w:hAnsi="仿宋_GB2312" w:eastAsia="仿宋_GB2312" w:cs="仿宋_GB2312"/>
                <w:color w:val="000000"/>
                <w:sz w:val="20"/>
                <w:szCs w:val="20"/>
                <w:highlight w:val="none"/>
                <w:lang w:val="en-US" w:eastAsia="zh-CN"/>
              </w:rPr>
              <w:t>3640.91</w:t>
            </w:r>
          </w:p>
        </w:tc>
      </w:tr>
      <w:tr w14:paraId="7038D4E8">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169684EF">
            <w:pPr>
              <w:widowControl/>
              <w:spacing w:line="240" w:lineRule="exact"/>
              <w:jc w:val="left"/>
              <w:rPr>
                <w:rFonts w:hint="eastAsia" w:ascii="仿宋_GB2312" w:hAnsi="仿宋_GB2312" w:eastAsia="仿宋_GB2312" w:cs="仿宋_GB2312"/>
                <w:color w:val="000000"/>
                <w:sz w:val="20"/>
                <w:szCs w:val="20"/>
                <w:highlight w:val="none"/>
              </w:rPr>
            </w:pPr>
          </w:p>
        </w:tc>
        <w:tc>
          <w:tcPr>
            <w:tcW w:w="4695" w:type="dxa"/>
            <w:gridSpan w:val="4"/>
            <w:tcBorders>
              <w:top w:val="nil"/>
              <w:left w:val="nil"/>
              <w:bottom w:val="single" w:color="auto" w:sz="4" w:space="0"/>
              <w:right w:val="single" w:color="auto" w:sz="4" w:space="0"/>
            </w:tcBorders>
            <w:noWrap w:val="0"/>
            <w:vAlign w:val="center"/>
          </w:tcPr>
          <w:p w14:paraId="650A1C9B">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纳入专户管理的非税收入拨款：</w:t>
            </w:r>
          </w:p>
        </w:tc>
        <w:tc>
          <w:tcPr>
            <w:tcW w:w="4304" w:type="dxa"/>
            <w:gridSpan w:val="4"/>
            <w:tcBorders>
              <w:top w:val="nil"/>
              <w:left w:val="nil"/>
              <w:bottom w:val="single" w:color="auto" w:sz="4" w:space="0"/>
              <w:right w:val="single" w:color="auto" w:sz="4" w:space="0"/>
            </w:tcBorders>
            <w:noWrap w:val="0"/>
            <w:vAlign w:val="center"/>
          </w:tcPr>
          <w:p w14:paraId="5F4405D7">
            <w:pPr>
              <w:widowControl/>
              <w:spacing w:line="240" w:lineRule="exact"/>
              <w:jc w:val="left"/>
              <w:rPr>
                <w:rFonts w:hint="eastAsia" w:ascii="仿宋_GB2312" w:hAnsi="仿宋_GB2312" w:eastAsia="仿宋_GB2312" w:cs="仿宋_GB2312"/>
                <w:color w:val="000000"/>
                <w:sz w:val="20"/>
                <w:szCs w:val="20"/>
                <w:highlight w:val="none"/>
              </w:rPr>
            </w:pPr>
          </w:p>
        </w:tc>
      </w:tr>
      <w:tr w14:paraId="18B4CDA5">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14:paraId="0DF66E76">
            <w:pPr>
              <w:widowControl/>
              <w:spacing w:line="240" w:lineRule="exact"/>
              <w:jc w:val="left"/>
              <w:rPr>
                <w:rFonts w:hint="eastAsia" w:ascii="仿宋_GB2312" w:hAnsi="仿宋_GB2312" w:eastAsia="仿宋_GB2312" w:cs="仿宋_GB2312"/>
                <w:color w:val="000000"/>
                <w:sz w:val="20"/>
                <w:szCs w:val="20"/>
                <w:highlight w:val="none"/>
              </w:rPr>
            </w:pPr>
          </w:p>
        </w:tc>
        <w:tc>
          <w:tcPr>
            <w:tcW w:w="4695" w:type="dxa"/>
            <w:gridSpan w:val="4"/>
            <w:tcBorders>
              <w:top w:val="nil"/>
              <w:left w:val="nil"/>
              <w:bottom w:val="single" w:color="auto" w:sz="4" w:space="0"/>
              <w:right w:val="single" w:color="auto" w:sz="4" w:space="0"/>
            </w:tcBorders>
            <w:noWrap w:val="0"/>
            <w:vAlign w:val="center"/>
          </w:tcPr>
          <w:p w14:paraId="3DEDBE06">
            <w:pPr>
              <w:widowControl/>
              <w:spacing w:line="240" w:lineRule="exact"/>
              <w:ind w:firstLine="1400" w:firstLineChars="700"/>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其他资金：</w:t>
            </w:r>
            <w:r>
              <w:rPr>
                <w:rFonts w:hint="eastAsia" w:ascii="仿宋_GB2312" w:hAnsi="仿宋_GB2312" w:eastAsia="仿宋_GB2312" w:cs="仿宋_GB2312"/>
                <w:color w:val="000000"/>
                <w:sz w:val="20"/>
                <w:szCs w:val="20"/>
                <w:highlight w:val="none"/>
                <w:lang w:val="en-US" w:eastAsia="zh-CN"/>
              </w:rPr>
              <w:t>105.17</w:t>
            </w:r>
          </w:p>
        </w:tc>
        <w:tc>
          <w:tcPr>
            <w:tcW w:w="4304" w:type="dxa"/>
            <w:gridSpan w:val="4"/>
            <w:tcBorders>
              <w:top w:val="nil"/>
              <w:left w:val="nil"/>
              <w:bottom w:val="single" w:color="auto" w:sz="4" w:space="0"/>
              <w:right w:val="single" w:color="auto" w:sz="4" w:space="0"/>
            </w:tcBorders>
            <w:noWrap w:val="0"/>
            <w:vAlign w:val="center"/>
          </w:tcPr>
          <w:p w14:paraId="032CCBC5">
            <w:pPr>
              <w:widowControl/>
              <w:spacing w:line="240" w:lineRule="exact"/>
              <w:jc w:val="left"/>
              <w:rPr>
                <w:rFonts w:hint="eastAsia" w:ascii="仿宋_GB2312" w:hAnsi="仿宋_GB2312" w:eastAsia="仿宋_GB2312" w:cs="仿宋_GB2312"/>
                <w:color w:val="000000"/>
                <w:sz w:val="20"/>
                <w:szCs w:val="20"/>
                <w:highlight w:val="none"/>
              </w:rPr>
            </w:pPr>
          </w:p>
        </w:tc>
      </w:tr>
      <w:tr w14:paraId="78337E3A">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14:paraId="5CEC818D">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695" w:type="dxa"/>
            <w:gridSpan w:val="4"/>
            <w:tcBorders>
              <w:top w:val="single" w:color="auto" w:sz="4" w:space="0"/>
              <w:left w:val="nil"/>
              <w:bottom w:val="single" w:color="auto" w:sz="4" w:space="0"/>
              <w:right w:val="single" w:color="000000" w:sz="4" w:space="0"/>
            </w:tcBorders>
            <w:noWrap w:val="0"/>
            <w:vAlign w:val="center"/>
          </w:tcPr>
          <w:p w14:paraId="01D1D98C">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304" w:type="dxa"/>
            <w:gridSpan w:val="4"/>
            <w:tcBorders>
              <w:top w:val="single" w:color="auto" w:sz="4" w:space="0"/>
              <w:left w:val="nil"/>
              <w:bottom w:val="single" w:color="auto" w:sz="4" w:space="0"/>
              <w:right w:val="single" w:color="auto" w:sz="4" w:space="0"/>
            </w:tcBorders>
            <w:noWrap w:val="0"/>
            <w:vAlign w:val="center"/>
          </w:tcPr>
          <w:p w14:paraId="2D420F2F">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14:paraId="12FF49CC">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14:paraId="3A595CF1">
            <w:pPr>
              <w:widowControl/>
              <w:spacing w:line="240" w:lineRule="exact"/>
              <w:jc w:val="left"/>
              <w:rPr>
                <w:rFonts w:hint="eastAsia" w:ascii="仿宋_GB2312" w:hAnsi="仿宋_GB2312" w:eastAsia="仿宋_GB2312" w:cs="仿宋_GB2312"/>
                <w:color w:val="000000"/>
                <w:sz w:val="20"/>
                <w:szCs w:val="20"/>
                <w:highlight w:val="none"/>
              </w:rPr>
            </w:pPr>
          </w:p>
        </w:tc>
        <w:tc>
          <w:tcPr>
            <w:tcW w:w="4695" w:type="dxa"/>
            <w:gridSpan w:val="4"/>
            <w:tcBorders>
              <w:top w:val="single" w:color="auto" w:sz="4" w:space="0"/>
              <w:left w:val="nil"/>
              <w:bottom w:val="single" w:color="auto" w:sz="4" w:space="0"/>
              <w:right w:val="single" w:color="000000" w:sz="4" w:space="0"/>
            </w:tcBorders>
            <w:noWrap w:val="0"/>
            <w:vAlign w:val="center"/>
          </w:tcPr>
          <w:p w14:paraId="6AEA1BD9">
            <w:pPr>
              <w:widowControl/>
              <w:spacing w:line="240" w:lineRule="exact"/>
              <w:jc w:val="both"/>
              <w:rPr>
                <w:rFonts w:hint="eastAsia" w:ascii="仿宋_GB2312" w:hAnsi="仿宋_GB2312" w:eastAsia="仿宋_GB2312" w:cs="仿宋_GB2312"/>
                <w:color w:val="000000"/>
                <w:sz w:val="20"/>
                <w:szCs w:val="20"/>
                <w:highlight w:val="none"/>
              </w:rPr>
            </w:pPr>
            <w:r>
              <w:rPr>
                <w:rFonts w:eastAsia="仿宋_GB2312"/>
                <w:kern w:val="0"/>
                <w:sz w:val="24"/>
              </w:rPr>
              <w:t>1.</w:t>
            </w:r>
            <w:r>
              <w:rPr>
                <w:rFonts w:hint="eastAsia" w:eastAsia="仿宋_GB2312"/>
                <w:kern w:val="0"/>
                <w:sz w:val="24"/>
                <w:lang w:eastAsia="zh-CN"/>
              </w:rPr>
              <w:t>保障戒毒人员基本衣食住行</w:t>
            </w:r>
            <w:r>
              <w:rPr>
                <w:rFonts w:eastAsia="仿宋_GB2312"/>
                <w:kern w:val="0"/>
                <w:sz w:val="24"/>
              </w:rPr>
              <w:br w:type="textWrapping"/>
            </w:r>
            <w:r>
              <w:rPr>
                <w:rFonts w:eastAsia="仿宋_GB2312"/>
                <w:kern w:val="0"/>
                <w:sz w:val="24"/>
              </w:rPr>
              <w:t>2.</w:t>
            </w:r>
            <w:r>
              <w:rPr>
                <w:rFonts w:hint="eastAsia" w:eastAsia="仿宋_GB2312"/>
                <w:kern w:val="0"/>
                <w:sz w:val="24"/>
              </w:rPr>
              <w:t>保障戒毒场所安全稳定</w:t>
            </w:r>
            <w:r>
              <w:rPr>
                <w:rFonts w:eastAsia="仿宋_GB2312"/>
                <w:kern w:val="0"/>
                <w:sz w:val="24"/>
              </w:rPr>
              <w:br w:type="textWrapping"/>
            </w:r>
            <w:r>
              <w:rPr>
                <w:rFonts w:eastAsia="仿宋_GB2312"/>
                <w:kern w:val="0"/>
                <w:sz w:val="24"/>
              </w:rPr>
              <w:t>3.</w:t>
            </w:r>
            <w:r>
              <w:rPr>
                <w:rFonts w:hint="eastAsia" w:eastAsia="仿宋_GB2312"/>
                <w:kern w:val="0"/>
                <w:sz w:val="24"/>
              </w:rPr>
              <w:t>维护社会治安稳定，降低社会犯罪率</w:t>
            </w:r>
            <w:r>
              <w:rPr>
                <w:rFonts w:eastAsia="仿宋_GB2312"/>
                <w:kern w:val="0"/>
                <w:sz w:val="24"/>
              </w:rPr>
              <w:br w:type="textWrapping"/>
            </w:r>
            <w:r>
              <w:rPr>
                <w:rFonts w:hint="eastAsia" w:eastAsia="仿宋_GB2312"/>
                <w:kern w:val="0"/>
                <w:sz w:val="24"/>
              </w:rPr>
              <w:t>4.降低戒毒人员复吸率</w:t>
            </w:r>
            <w:r>
              <w:rPr>
                <w:rFonts w:hint="eastAsia" w:ascii="仿宋_GB2312" w:hAnsi="仿宋_GB2312" w:eastAsia="仿宋_GB2312" w:cs="仿宋_GB2312"/>
                <w:color w:val="000000"/>
                <w:sz w:val="20"/>
                <w:szCs w:val="20"/>
                <w:highlight w:val="none"/>
              </w:rPr>
              <w:t>　　</w:t>
            </w:r>
          </w:p>
        </w:tc>
        <w:tc>
          <w:tcPr>
            <w:tcW w:w="4304" w:type="dxa"/>
            <w:gridSpan w:val="4"/>
            <w:tcBorders>
              <w:top w:val="single" w:color="auto" w:sz="4" w:space="0"/>
              <w:left w:val="nil"/>
              <w:bottom w:val="single" w:color="auto" w:sz="4" w:space="0"/>
              <w:right w:val="single" w:color="auto" w:sz="4" w:space="0"/>
            </w:tcBorders>
            <w:noWrap w:val="0"/>
            <w:vAlign w:val="center"/>
          </w:tcPr>
          <w:p w14:paraId="4FDCAEB0">
            <w:pPr>
              <w:widowControl/>
              <w:spacing w:line="240" w:lineRule="exact"/>
              <w:jc w:val="left"/>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1、保障民警工资福利待遇，基本落实从优代警</w:t>
            </w:r>
          </w:p>
          <w:p w14:paraId="31E80B9A">
            <w:pPr>
              <w:widowControl/>
              <w:spacing w:line="240" w:lineRule="exact"/>
              <w:jc w:val="left"/>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2、保障了戒毒场所全年安全稳定</w:t>
            </w:r>
          </w:p>
          <w:p w14:paraId="50AE9B51">
            <w:pPr>
              <w:widowControl/>
              <w:spacing w:line="240" w:lineRule="exact"/>
              <w:jc w:val="left"/>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3、在一定程度上降低了社会吸毒人员，降低社会犯罪率。</w:t>
            </w:r>
          </w:p>
          <w:p w14:paraId="59986438">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4、全年保障戒毒人员吃穿住、教育、医疗。</w:t>
            </w:r>
          </w:p>
        </w:tc>
      </w:tr>
      <w:tr w14:paraId="6E95F8A8">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14:paraId="6AB86700">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14:paraId="5FF3D8D7">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14:paraId="3F74FF99">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14:paraId="4BFB8D3D">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p w14:paraId="2C23B956">
            <w:pPr>
              <w:widowControl/>
              <w:spacing w:line="240" w:lineRule="exact"/>
              <w:jc w:val="center"/>
              <w:rPr>
                <w:rFonts w:hint="eastAsia" w:ascii="仿宋_GB2312" w:hAnsi="仿宋_GB2312" w:eastAsia="仿宋_GB2312" w:cs="仿宋_GB2312"/>
                <w:color w:val="000000"/>
                <w:sz w:val="20"/>
                <w:szCs w:val="20"/>
                <w:highlight w:val="none"/>
              </w:rPr>
            </w:pPr>
          </w:p>
        </w:tc>
        <w:tc>
          <w:tcPr>
            <w:tcW w:w="1080" w:type="dxa"/>
            <w:tcBorders>
              <w:top w:val="nil"/>
              <w:left w:val="nil"/>
              <w:bottom w:val="single" w:color="auto" w:sz="4" w:space="0"/>
              <w:right w:val="single" w:color="auto" w:sz="4" w:space="0"/>
            </w:tcBorders>
            <w:noWrap w:val="0"/>
            <w:vAlign w:val="center"/>
          </w:tcPr>
          <w:p w14:paraId="0687533E">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34" w:type="dxa"/>
            <w:tcBorders>
              <w:top w:val="nil"/>
              <w:left w:val="nil"/>
              <w:bottom w:val="single" w:color="auto" w:sz="4" w:space="0"/>
              <w:right w:val="single" w:color="auto" w:sz="4" w:space="0"/>
            </w:tcBorders>
            <w:noWrap w:val="0"/>
            <w:vAlign w:val="center"/>
          </w:tcPr>
          <w:p w14:paraId="48EB3938">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70" w:type="dxa"/>
            <w:tcBorders>
              <w:top w:val="nil"/>
              <w:left w:val="nil"/>
              <w:bottom w:val="single" w:color="auto" w:sz="4" w:space="0"/>
              <w:right w:val="single" w:color="auto" w:sz="4" w:space="0"/>
            </w:tcBorders>
            <w:noWrap w:val="0"/>
            <w:vAlign w:val="center"/>
          </w:tcPr>
          <w:p w14:paraId="3DBE3219">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311" w:type="dxa"/>
            <w:tcBorders>
              <w:top w:val="nil"/>
              <w:left w:val="nil"/>
              <w:bottom w:val="single" w:color="auto" w:sz="4" w:space="0"/>
              <w:right w:val="single" w:color="auto" w:sz="4" w:space="0"/>
            </w:tcBorders>
            <w:noWrap w:val="0"/>
            <w:vAlign w:val="center"/>
          </w:tcPr>
          <w:p w14:paraId="2AB85CE5">
            <w:pPr>
              <w:widowControl/>
              <w:spacing w:line="240" w:lineRule="exact"/>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年度指标值</w:t>
            </w:r>
          </w:p>
        </w:tc>
        <w:tc>
          <w:tcPr>
            <w:tcW w:w="1269" w:type="dxa"/>
            <w:tcBorders>
              <w:top w:val="nil"/>
              <w:left w:val="nil"/>
              <w:bottom w:val="single" w:color="auto" w:sz="4" w:space="0"/>
              <w:right w:val="single" w:color="auto" w:sz="4" w:space="0"/>
            </w:tcBorders>
            <w:noWrap w:val="0"/>
            <w:vAlign w:val="center"/>
          </w:tcPr>
          <w:p w14:paraId="7D273A07">
            <w:pPr>
              <w:widowControl/>
              <w:spacing w:line="240" w:lineRule="exac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实际完成值</w:t>
            </w:r>
          </w:p>
        </w:tc>
        <w:tc>
          <w:tcPr>
            <w:tcW w:w="716" w:type="dxa"/>
            <w:tcBorders>
              <w:top w:val="nil"/>
              <w:left w:val="nil"/>
              <w:bottom w:val="single" w:color="auto" w:sz="4" w:space="0"/>
              <w:right w:val="single" w:color="auto" w:sz="4" w:space="0"/>
            </w:tcBorders>
            <w:noWrap w:val="0"/>
            <w:vAlign w:val="center"/>
          </w:tcPr>
          <w:p w14:paraId="5FF7A5C9">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nil"/>
              <w:left w:val="nil"/>
              <w:bottom w:val="single" w:color="auto" w:sz="4" w:space="0"/>
              <w:right w:val="single" w:color="auto" w:sz="4" w:space="0"/>
            </w:tcBorders>
            <w:noWrap w:val="0"/>
            <w:vAlign w:val="center"/>
          </w:tcPr>
          <w:p w14:paraId="2EFFE00C">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46" w:type="dxa"/>
            <w:tcBorders>
              <w:top w:val="nil"/>
              <w:left w:val="nil"/>
              <w:bottom w:val="single" w:color="auto" w:sz="4" w:space="0"/>
              <w:right w:val="single" w:color="auto" w:sz="4" w:space="0"/>
            </w:tcBorders>
            <w:noWrap w:val="0"/>
            <w:vAlign w:val="center"/>
          </w:tcPr>
          <w:p w14:paraId="36EABBC2">
            <w:pPr>
              <w:widowControl/>
              <w:spacing w:line="240" w:lineRule="exact"/>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14:paraId="33C51338">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2E65E313">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14:paraId="5A07559A">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14:paraId="0D4D810D">
            <w:pPr>
              <w:widowControl/>
              <w:spacing w:line="240" w:lineRule="exact"/>
              <w:jc w:val="center"/>
              <w:rPr>
                <w:rFonts w:hint="eastAsia" w:ascii="仿宋_GB2312" w:hAnsi="仿宋_GB2312" w:eastAsia="仿宋_GB2312" w:cs="仿宋_GB2312"/>
                <w:color w:val="000000"/>
                <w:sz w:val="20"/>
                <w:szCs w:val="20"/>
                <w:highlight w:val="none"/>
              </w:rPr>
            </w:pPr>
          </w:p>
          <w:p w14:paraId="2D988255">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34" w:type="dxa"/>
            <w:vMerge w:val="restart"/>
            <w:tcBorders>
              <w:top w:val="nil"/>
              <w:left w:val="nil"/>
              <w:right w:val="single" w:color="auto" w:sz="4" w:space="0"/>
            </w:tcBorders>
            <w:noWrap w:val="0"/>
            <w:vAlign w:val="center"/>
          </w:tcPr>
          <w:p w14:paraId="1AEE61EE">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70" w:type="dxa"/>
            <w:tcBorders>
              <w:top w:val="nil"/>
              <w:left w:val="nil"/>
              <w:bottom w:val="single" w:color="auto" w:sz="4" w:space="0"/>
              <w:right w:val="single" w:color="auto" w:sz="4" w:space="0"/>
            </w:tcBorders>
            <w:noWrap w:val="0"/>
            <w:vAlign w:val="center"/>
          </w:tcPr>
          <w:p w14:paraId="4E13C7D7">
            <w:pPr>
              <w:widowControl/>
              <w:jc w:val="left"/>
              <w:rPr>
                <w:rFonts w:hint="eastAsia" w:eastAsia="仿宋_GB2312"/>
                <w:kern w:val="0"/>
                <w:sz w:val="13"/>
                <w:szCs w:val="13"/>
              </w:rPr>
            </w:pPr>
            <w:r>
              <w:rPr>
                <w:rFonts w:hint="eastAsia" w:eastAsia="仿宋_GB2312"/>
                <w:kern w:val="0"/>
                <w:sz w:val="13"/>
                <w:szCs w:val="13"/>
              </w:rPr>
              <w:t>1.收押戒毒人员</w:t>
            </w:r>
            <w:r>
              <w:rPr>
                <w:rFonts w:hint="eastAsia" w:eastAsia="仿宋_GB2312"/>
                <w:kern w:val="0"/>
                <w:sz w:val="13"/>
                <w:szCs w:val="13"/>
                <w:lang w:val="en-US" w:eastAsia="zh-CN"/>
              </w:rPr>
              <w:t>150</w:t>
            </w:r>
            <w:r>
              <w:rPr>
                <w:rFonts w:hint="eastAsia" w:eastAsia="仿宋_GB2312"/>
                <w:kern w:val="0"/>
                <w:sz w:val="13"/>
                <w:szCs w:val="13"/>
              </w:rPr>
              <w:t>余人</w:t>
            </w:r>
          </w:p>
          <w:p w14:paraId="788CB0A0">
            <w:pPr>
              <w:widowControl/>
              <w:spacing w:line="240" w:lineRule="exact"/>
              <w:jc w:val="left"/>
              <w:rPr>
                <w:rFonts w:hint="eastAsia" w:ascii="仿宋_GB2312" w:hAnsi="仿宋_GB2312" w:eastAsia="仿宋_GB2312" w:cs="仿宋_GB2312"/>
                <w:color w:val="000000"/>
                <w:sz w:val="13"/>
                <w:szCs w:val="13"/>
                <w:highlight w:val="none"/>
              </w:rPr>
            </w:pPr>
          </w:p>
        </w:tc>
        <w:tc>
          <w:tcPr>
            <w:tcW w:w="1311" w:type="dxa"/>
            <w:tcBorders>
              <w:top w:val="nil"/>
              <w:left w:val="nil"/>
              <w:bottom w:val="single" w:color="auto" w:sz="4" w:space="0"/>
              <w:right w:val="single" w:color="auto" w:sz="4" w:space="0"/>
            </w:tcBorders>
            <w:noWrap w:val="0"/>
            <w:vAlign w:val="center"/>
          </w:tcPr>
          <w:p w14:paraId="5CE86A03">
            <w:pPr>
              <w:widowControl/>
              <w:spacing w:line="240" w:lineRule="exact"/>
              <w:jc w:val="left"/>
              <w:rPr>
                <w:rFonts w:hint="default" w:ascii="仿宋_GB2312" w:hAnsi="仿宋_GB2312" w:eastAsia="仿宋_GB2312" w:cs="仿宋_GB2312"/>
                <w:color w:val="000000"/>
                <w:sz w:val="13"/>
                <w:szCs w:val="13"/>
                <w:highlight w:val="none"/>
                <w:lang w:val="en-US" w:eastAsia="zh-CN"/>
              </w:rPr>
            </w:pPr>
            <w:r>
              <w:rPr>
                <w:rFonts w:hint="eastAsia" w:ascii="仿宋_GB2312" w:hAnsi="仿宋_GB2312" w:eastAsia="仿宋_GB2312" w:cs="仿宋_GB2312"/>
                <w:color w:val="000000"/>
                <w:sz w:val="13"/>
                <w:szCs w:val="13"/>
                <w:highlight w:val="none"/>
              </w:rPr>
              <w:t>　</w:t>
            </w:r>
            <w:r>
              <w:rPr>
                <w:rFonts w:hint="eastAsia" w:ascii="仿宋_GB2312" w:hAnsi="仿宋_GB2312" w:eastAsia="仿宋_GB2312" w:cs="仿宋_GB2312"/>
                <w:color w:val="000000"/>
                <w:sz w:val="13"/>
                <w:szCs w:val="13"/>
                <w:highlight w:val="none"/>
                <w:lang w:val="en-US" w:eastAsia="zh-CN"/>
              </w:rPr>
              <w:t>150人</w:t>
            </w:r>
          </w:p>
        </w:tc>
        <w:tc>
          <w:tcPr>
            <w:tcW w:w="1269" w:type="dxa"/>
            <w:tcBorders>
              <w:top w:val="nil"/>
              <w:left w:val="nil"/>
              <w:bottom w:val="single" w:color="auto" w:sz="4" w:space="0"/>
              <w:right w:val="single" w:color="auto" w:sz="4" w:space="0"/>
            </w:tcBorders>
            <w:noWrap w:val="0"/>
            <w:vAlign w:val="center"/>
          </w:tcPr>
          <w:p w14:paraId="3505B7CC">
            <w:pPr>
              <w:widowControl/>
              <w:spacing w:line="240" w:lineRule="exact"/>
              <w:jc w:val="left"/>
              <w:rPr>
                <w:rFonts w:hint="default" w:ascii="仿宋_GB2312" w:hAnsi="仿宋_GB2312" w:eastAsia="仿宋_GB2312" w:cs="仿宋_GB2312"/>
                <w:color w:val="000000"/>
                <w:sz w:val="13"/>
                <w:szCs w:val="13"/>
                <w:highlight w:val="none"/>
                <w:lang w:val="en-US" w:eastAsia="zh-CN"/>
              </w:rPr>
            </w:pPr>
            <w:r>
              <w:rPr>
                <w:rFonts w:hint="eastAsia" w:ascii="仿宋_GB2312" w:hAnsi="仿宋_GB2312" w:eastAsia="仿宋_GB2312" w:cs="仿宋_GB2312"/>
                <w:color w:val="000000"/>
                <w:sz w:val="13"/>
                <w:szCs w:val="13"/>
                <w:highlight w:val="none"/>
              </w:rPr>
              <w:t>　</w:t>
            </w:r>
            <w:r>
              <w:rPr>
                <w:rFonts w:hint="eastAsia" w:ascii="仿宋_GB2312" w:hAnsi="仿宋_GB2312" w:eastAsia="仿宋_GB2312" w:cs="仿宋_GB2312"/>
                <w:color w:val="000000"/>
                <w:sz w:val="13"/>
                <w:szCs w:val="13"/>
                <w:highlight w:val="none"/>
                <w:lang w:val="en-US" w:eastAsia="zh-CN"/>
              </w:rPr>
              <w:t>154人</w:t>
            </w:r>
          </w:p>
        </w:tc>
        <w:tc>
          <w:tcPr>
            <w:tcW w:w="716" w:type="dxa"/>
            <w:tcBorders>
              <w:top w:val="nil"/>
              <w:left w:val="nil"/>
              <w:bottom w:val="single" w:color="auto" w:sz="4" w:space="0"/>
              <w:right w:val="single" w:color="auto" w:sz="4" w:space="0"/>
            </w:tcBorders>
            <w:noWrap w:val="0"/>
            <w:vAlign w:val="center"/>
          </w:tcPr>
          <w:p w14:paraId="72FBB888">
            <w:pPr>
              <w:widowControl/>
              <w:spacing w:line="240" w:lineRule="exact"/>
              <w:jc w:val="center"/>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14:paraId="525ECAD0">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46" w:type="dxa"/>
            <w:tcBorders>
              <w:top w:val="nil"/>
              <w:left w:val="nil"/>
              <w:bottom w:val="single" w:color="auto" w:sz="4" w:space="0"/>
              <w:right w:val="single" w:color="auto" w:sz="4" w:space="0"/>
            </w:tcBorders>
            <w:noWrap w:val="0"/>
            <w:vAlign w:val="center"/>
          </w:tcPr>
          <w:p w14:paraId="24C0DBA1">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14:paraId="24BC9E78">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53797682">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14:paraId="0B4A3571">
            <w:pPr>
              <w:spacing w:line="240" w:lineRule="exact"/>
              <w:jc w:val="left"/>
              <w:rPr>
                <w:rFonts w:hint="eastAsia" w:ascii="仿宋_GB2312" w:hAnsi="仿宋_GB2312" w:eastAsia="仿宋_GB2312" w:cs="仿宋_GB2312"/>
                <w:color w:val="000000"/>
                <w:sz w:val="20"/>
                <w:szCs w:val="20"/>
                <w:highlight w:val="none"/>
              </w:rPr>
            </w:pPr>
          </w:p>
        </w:tc>
        <w:tc>
          <w:tcPr>
            <w:tcW w:w="1034" w:type="dxa"/>
            <w:vMerge w:val="continue"/>
            <w:tcBorders>
              <w:left w:val="nil"/>
              <w:bottom w:val="single" w:color="auto" w:sz="4" w:space="0"/>
              <w:right w:val="single" w:color="auto" w:sz="4" w:space="0"/>
            </w:tcBorders>
            <w:noWrap w:val="0"/>
            <w:vAlign w:val="center"/>
          </w:tcPr>
          <w:p w14:paraId="4D6965FE">
            <w:pPr>
              <w:widowControl/>
              <w:spacing w:line="240" w:lineRule="exact"/>
              <w:jc w:val="center"/>
              <w:rPr>
                <w:rFonts w:hint="eastAsia" w:ascii="仿宋_GB2312" w:hAnsi="仿宋_GB2312" w:eastAsia="仿宋_GB2312" w:cs="仿宋_GB2312"/>
                <w:color w:val="000000"/>
                <w:sz w:val="20"/>
                <w:szCs w:val="20"/>
                <w:highlight w:val="none"/>
              </w:rPr>
            </w:pPr>
          </w:p>
        </w:tc>
        <w:tc>
          <w:tcPr>
            <w:tcW w:w="1270" w:type="dxa"/>
            <w:tcBorders>
              <w:top w:val="nil"/>
              <w:left w:val="nil"/>
              <w:bottom w:val="single" w:color="auto" w:sz="4" w:space="0"/>
              <w:right w:val="single" w:color="auto" w:sz="4" w:space="0"/>
            </w:tcBorders>
            <w:noWrap w:val="0"/>
            <w:vAlign w:val="center"/>
          </w:tcPr>
          <w:p w14:paraId="01E1B7B6">
            <w:pPr>
              <w:widowControl/>
              <w:spacing w:line="240" w:lineRule="exact"/>
              <w:jc w:val="left"/>
              <w:rPr>
                <w:rFonts w:hint="eastAsia" w:ascii="仿宋_GB2312" w:hAnsi="仿宋_GB2312" w:eastAsia="仿宋_GB2312" w:cs="仿宋_GB2312"/>
                <w:color w:val="000000"/>
                <w:kern w:val="0"/>
                <w:sz w:val="13"/>
                <w:szCs w:val="13"/>
                <w:highlight w:val="none"/>
                <w:lang w:val="en-US" w:eastAsia="zh-CN" w:bidi="ar-SA"/>
              </w:rPr>
            </w:pPr>
            <w:r>
              <w:rPr>
                <w:rFonts w:hint="eastAsia" w:eastAsia="仿宋_GB2312"/>
                <w:kern w:val="0"/>
                <w:sz w:val="13"/>
                <w:szCs w:val="13"/>
              </w:rPr>
              <w:t>2.对外开展五次禁毒教育警示宣传</w:t>
            </w:r>
          </w:p>
        </w:tc>
        <w:tc>
          <w:tcPr>
            <w:tcW w:w="1311" w:type="dxa"/>
            <w:tcBorders>
              <w:top w:val="nil"/>
              <w:left w:val="nil"/>
              <w:bottom w:val="single" w:color="auto" w:sz="4" w:space="0"/>
              <w:right w:val="single" w:color="auto" w:sz="4" w:space="0"/>
            </w:tcBorders>
            <w:noWrap w:val="0"/>
            <w:vAlign w:val="center"/>
          </w:tcPr>
          <w:p w14:paraId="5AB6B1C1">
            <w:pPr>
              <w:widowControl/>
              <w:spacing w:line="240" w:lineRule="exact"/>
              <w:jc w:val="left"/>
              <w:rPr>
                <w:rFonts w:hint="eastAsia" w:ascii="仿宋_GB2312" w:hAnsi="仿宋_GB2312" w:eastAsia="仿宋_GB2312" w:cs="仿宋_GB2312"/>
                <w:color w:val="000000"/>
                <w:kern w:val="0"/>
                <w:sz w:val="13"/>
                <w:szCs w:val="13"/>
                <w:highlight w:val="none"/>
                <w:lang w:val="en-US" w:eastAsia="zh-CN" w:bidi="ar-SA"/>
              </w:rPr>
            </w:pPr>
            <w:r>
              <w:rPr>
                <w:rFonts w:hint="eastAsia" w:ascii="仿宋_GB2312" w:hAnsi="仿宋_GB2312" w:eastAsia="仿宋_GB2312" w:cs="仿宋_GB2312"/>
                <w:color w:val="000000"/>
                <w:sz w:val="13"/>
                <w:szCs w:val="13"/>
                <w:highlight w:val="none"/>
              </w:rPr>
              <w:t>　</w:t>
            </w:r>
            <w:r>
              <w:rPr>
                <w:rFonts w:hint="eastAsia" w:ascii="仿宋_GB2312" w:hAnsi="仿宋_GB2312" w:eastAsia="仿宋_GB2312" w:cs="仿宋_GB2312"/>
                <w:color w:val="000000"/>
                <w:sz w:val="13"/>
                <w:szCs w:val="13"/>
                <w:highlight w:val="none"/>
                <w:lang w:val="en-US" w:eastAsia="zh-CN"/>
              </w:rPr>
              <w:t>5次</w:t>
            </w:r>
          </w:p>
        </w:tc>
        <w:tc>
          <w:tcPr>
            <w:tcW w:w="1269" w:type="dxa"/>
            <w:tcBorders>
              <w:top w:val="nil"/>
              <w:left w:val="nil"/>
              <w:bottom w:val="single" w:color="auto" w:sz="4" w:space="0"/>
              <w:right w:val="single" w:color="auto" w:sz="4" w:space="0"/>
            </w:tcBorders>
            <w:noWrap w:val="0"/>
            <w:vAlign w:val="center"/>
          </w:tcPr>
          <w:p w14:paraId="344D4839">
            <w:pPr>
              <w:widowControl/>
              <w:spacing w:line="240" w:lineRule="exact"/>
              <w:jc w:val="left"/>
              <w:rPr>
                <w:rFonts w:hint="eastAsia" w:ascii="仿宋_GB2312" w:hAnsi="仿宋_GB2312" w:eastAsia="仿宋_GB2312" w:cs="仿宋_GB2312"/>
                <w:color w:val="000000"/>
                <w:kern w:val="0"/>
                <w:sz w:val="13"/>
                <w:szCs w:val="13"/>
                <w:highlight w:val="none"/>
                <w:lang w:val="en-US" w:eastAsia="zh-CN" w:bidi="ar-SA"/>
              </w:rPr>
            </w:pPr>
            <w:r>
              <w:rPr>
                <w:rFonts w:hint="eastAsia" w:ascii="仿宋_GB2312" w:hAnsi="仿宋_GB2312" w:eastAsia="仿宋_GB2312" w:cs="仿宋_GB2312"/>
                <w:color w:val="000000"/>
                <w:sz w:val="13"/>
                <w:szCs w:val="13"/>
                <w:highlight w:val="none"/>
              </w:rPr>
              <w:t>　</w:t>
            </w:r>
            <w:r>
              <w:rPr>
                <w:rFonts w:hint="eastAsia" w:ascii="仿宋_GB2312" w:hAnsi="仿宋_GB2312" w:eastAsia="仿宋_GB2312" w:cs="仿宋_GB2312"/>
                <w:color w:val="000000"/>
                <w:sz w:val="13"/>
                <w:szCs w:val="13"/>
                <w:highlight w:val="none"/>
                <w:lang w:val="en-US" w:eastAsia="zh-CN"/>
              </w:rPr>
              <w:t>11次</w:t>
            </w:r>
          </w:p>
        </w:tc>
        <w:tc>
          <w:tcPr>
            <w:tcW w:w="716" w:type="dxa"/>
            <w:tcBorders>
              <w:top w:val="nil"/>
              <w:left w:val="nil"/>
              <w:bottom w:val="single" w:color="auto" w:sz="4" w:space="0"/>
              <w:right w:val="single" w:color="auto" w:sz="4" w:space="0"/>
            </w:tcBorders>
            <w:noWrap w:val="0"/>
            <w:vAlign w:val="center"/>
          </w:tcPr>
          <w:p w14:paraId="30044BBE">
            <w:pPr>
              <w:widowControl/>
              <w:spacing w:line="240" w:lineRule="exact"/>
              <w:jc w:val="center"/>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14:paraId="5AF5CAC7">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46" w:type="dxa"/>
            <w:tcBorders>
              <w:top w:val="nil"/>
              <w:left w:val="nil"/>
              <w:bottom w:val="single" w:color="auto" w:sz="4" w:space="0"/>
              <w:right w:val="single" w:color="auto" w:sz="4" w:space="0"/>
            </w:tcBorders>
            <w:noWrap w:val="0"/>
            <w:vAlign w:val="center"/>
          </w:tcPr>
          <w:p w14:paraId="18F04E5F">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14:paraId="7F6C236F">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0F6C7ABC">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14:paraId="2648CC93">
            <w:pPr>
              <w:spacing w:line="240" w:lineRule="exact"/>
              <w:jc w:val="left"/>
              <w:rPr>
                <w:rFonts w:hint="eastAsia" w:ascii="仿宋_GB2312" w:hAnsi="仿宋_GB2312" w:eastAsia="仿宋_GB2312" w:cs="仿宋_GB2312"/>
                <w:color w:val="000000"/>
                <w:sz w:val="20"/>
                <w:szCs w:val="20"/>
                <w:highlight w:val="none"/>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14:paraId="6BEEB804">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70" w:type="dxa"/>
            <w:tcBorders>
              <w:top w:val="nil"/>
              <w:left w:val="nil"/>
              <w:bottom w:val="single" w:color="auto" w:sz="4" w:space="0"/>
              <w:right w:val="single" w:color="auto" w:sz="4" w:space="0"/>
            </w:tcBorders>
            <w:noWrap w:val="0"/>
            <w:vAlign w:val="center"/>
          </w:tcPr>
          <w:p w14:paraId="6DC46C2C">
            <w:pPr>
              <w:widowControl/>
              <w:jc w:val="left"/>
              <w:rPr>
                <w:rFonts w:hint="eastAsia" w:eastAsia="仿宋_GB2312"/>
                <w:kern w:val="0"/>
                <w:sz w:val="13"/>
                <w:szCs w:val="13"/>
              </w:rPr>
            </w:pPr>
            <w:r>
              <w:rPr>
                <w:rFonts w:hint="eastAsia" w:eastAsia="仿宋_GB2312"/>
                <w:kern w:val="0"/>
                <w:sz w:val="13"/>
                <w:szCs w:val="13"/>
              </w:rPr>
              <w:t>保障戒毒场所安全稳定</w:t>
            </w:r>
          </w:p>
          <w:p w14:paraId="34E0211D">
            <w:pPr>
              <w:widowControl/>
              <w:spacing w:line="240" w:lineRule="exact"/>
              <w:jc w:val="center"/>
              <w:rPr>
                <w:rFonts w:hint="eastAsia" w:ascii="仿宋_GB2312" w:hAnsi="仿宋_GB2312" w:eastAsia="仿宋_GB2312" w:cs="仿宋_GB2312"/>
                <w:color w:val="000000"/>
                <w:sz w:val="13"/>
                <w:szCs w:val="13"/>
                <w:highlight w:val="none"/>
              </w:rPr>
            </w:pPr>
          </w:p>
        </w:tc>
        <w:tc>
          <w:tcPr>
            <w:tcW w:w="1311" w:type="dxa"/>
            <w:tcBorders>
              <w:top w:val="nil"/>
              <w:left w:val="nil"/>
              <w:bottom w:val="single" w:color="auto" w:sz="4" w:space="0"/>
              <w:right w:val="single" w:color="auto" w:sz="4" w:space="0"/>
            </w:tcBorders>
            <w:noWrap w:val="0"/>
            <w:vAlign w:val="center"/>
          </w:tcPr>
          <w:p w14:paraId="2E46B2A3">
            <w:pPr>
              <w:widowControl/>
              <w:spacing w:line="240" w:lineRule="exact"/>
              <w:jc w:val="left"/>
              <w:rPr>
                <w:rFonts w:hint="eastAsia" w:ascii="仿宋_GB2312" w:hAnsi="仿宋_GB2312" w:eastAsia="仿宋_GB2312" w:cs="仿宋_GB2312"/>
                <w:color w:val="000000"/>
                <w:sz w:val="13"/>
                <w:szCs w:val="13"/>
                <w:highlight w:val="none"/>
                <w:lang w:eastAsia="zh-CN"/>
              </w:rPr>
            </w:pPr>
            <w:r>
              <w:rPr>
                <w:rFonts w:hint="eastAsia" w:ascii="仿宋_GB2312" w:hAnsi="仿宋_GB2312" w:eastAsia="仿宋_GB2312" w:cs="仿宋_GB2312"/>
                <w:color w:val="000000"/>
                <w:sz w:val="13"/>
                <w:szCs w:val="13"/>
                <w:highlight w:val="none"/>
                <w:lang w:eastAsia="zh-CN"/>
              </w:rPr>
              <w:t>场所安全稳定</w:t>
            </w:r>
          </w:p>
        </w:tc>
        <w:tc>
          <w:tcPr>
            <w:tcW w:w="1269" w:type="dxa"/>
            <w:tcBorders>
              <w:top w:val="nil"/>
              <w:left w:val="nil"/>
              <w:bottom w:val="single" w:color="auto" w:sz="4" w:space="0"/>
              <w:right w:val="single" w:color="auto" w:sz="4" w:space="0"/>
            </w:tcBorders>
            <w:noWrap w:val="0"/>
            <w:vAlign w:val="center"/>
          </w:tcPr>
          <w:p w14:paraId="3EF9101B">
            <w:pPr>
              <w:widowControl/>
              <w:spacing w:line="240" w:lineRule="exact"/>
              <w:jc w:val="left"/>
              <w:rPr>
                <w:rFonts w:hint="eastAsia" w:ascii="仿宋_GB2312" w:hAnsi="仿宋_GB2312" w:eastAsia="仿宋_GB2312" w:cs="仿宋_GB2312"/>
                <w:color w:val="000000"/>
                <w:sz w:val="13"/>
                <w:szCs w:val="13"/>
                <w:highlight w:val="none"/>
              </w:rPr>
            </w:pPr>
            <w:r>
              <w:rPr>
                <w:rFonts w:hint="eastAsia" w:ascii="仿宋_GB2312" w:hAnsi="仿宋_GB2312" w:eastAsia="仿宋_GB2312" w:cs="仿宋_GB2312"/>
                <w:color w:val="000000"/>
                <w:sz w:val="13"/>
                <w:szCs w:val="13"/>
                <w:highlight w:val="none"/>
              </w:rPr>
              <w:t>　</w:t>
            </w:r>
            <w:r>
              <w:rPr>
                <w:rFonts w:hint="eastAsia" w:eastAsia="仿宋_GB2312"/>
                <w:kern w:val="0"/>
                <w:sz w:val="13"/>
                <w:szCs w:val="13"/>
              </w:rPr>
              <w:t>全年无脱逃、无戒毒人员伤亡</w:t>
            </w:r>
          </w:p>
        </w:tc>
        <w:tc>
          <w:tcPr>
            <w:tcW w:w="716" w:type="dxa"/>
            <w:tcBorders>
              <w:top w:val="nil"/>
              <w:left w:val="nil"/>
              <w:bottom w:val="single" w:color="auto" w:sz="4" w:space="0"/>
              <w:right w:val="single" w:color="auto" w:sz="4" w:space="0"/>
            </w:tcBorders>
            <w:noWrap w:val="0"/>
            <w:vAlign w:val="center"/>
          </w:tcPr>
          <w:p w14:paraId="09B9277A">
            <w:pPr>
              <w:widowControl/>
              <w:spacing w:line="240" w:lineRule="exact"/>
              <w:jc w:val="center"/>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14:paraId="3779C951">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46" w:type="dxa"/>
            <w:tcBorders>
              <w:top w:val="nil"/>
              <w:left w:val="nil"/>
              <w:bottom w:val="single" w:color="auto" w:sz="4" w:space="0"/>
              <w:right w:val="single" w:color="auto" w:sz="4" w:space="0"/>
            </w:tcBorders>
            <w:noWrap w:val="0"/>
            <w:vAlign w:val="center"/>
          </w:tcPr>
          <w:p w14:paraId="4281A015">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14:paraId="502627CC">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336B0676">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14:paraId="1C697FDA">
            <w:pPr>
              <w:spacing w:line="240" w:lineRule="exact"/>
              <w:jc w:val="left"/>
              <w:rPr>
                <w:rFonts w:hint="eastAsia" w:ascii="仿宋_GB2312" w:hAnsi="仿宋_GB2312" w:eastAsia="仿宋_GB2312" w:cs="仿宋_GB2312"/>
                <w:color w:val="000000"/>
                <w:sz w:val="20"/>
                <w:szCs w:val="20"/>
                <w:highlight w:val="none"/>
              </w:rPr>
            </w:pPr>
          </w:p>
        </w:tc>
        <w:tc>
          <w:tcPr>
            <w:tcW w:w="1034" w:type="dxa"/>
            <w:tcBorders>
              <w:top w:val="single" w:color="auto" w:sz="4" w:space="0"/>
              <w:left w:val="nil"/>
              <w:bottom w:val="single" w:color="auto" w:sz="4" w:space="0"/>
              <w:right w:val="single" w:color="auto" w:sz="4" w:space="0"/>
            </w:tcBorders>
            <w:noWrap w:val="0"/>
            <w:vAlign w:val="center"/>
          </w:tcPr>
          <w:p w14:paraId="5120CC5E">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70" w:type="dxa"/>
            <w:tcBorders>
              <w:top w:val="nil"/>
              <w:left w:val="nil"/>
              <w:bottom w:val="single" w:color="auto" w:sz="4" w:space="0"/>
              <w:right w:val="single" w:color="auto" w:sz="4" w:space="0"/>
            </w:tcBorders>
            <w:noWrap w:val="0"/>
            <w:vAlign w:val="center"/>
          </w:tcPr>
          <w:p w14:paraId="13F23924">
            <w:pPr>
              <w:widowControl/>
              <w:spacing w:line="240" w:lineRule="exact"/>
              <w:jc w:val="center"/>
              <w:rPr>
                <w:rFonts w:hint="eastAsia" w:ascii="仿宋_GB2312" w:hAnsi="仿宋_GB2312" w:eastAsia="仿宋_GB2312" w:cs="仿宋_GB2312"/>
                <w:color w:val="000000"/>
                <w:sz w:val="13"/>
                <w:szCs w:val="13"/>
                <w:highlight w:val="none"/>
              </w:rPr>
            </w:pPr>
            <w:r>
              <w:rPr>
                <w:rFonts w:hint="eastAsia" w:eastAsia="仿宋_GB2312"/>
                <w:kern w:val="0"/>
                <w:sz w:val="13"/>
                <w:szCs w:val="13"/>
              </w:rPr>
              <w:t>全年每天24小时保障戒毒场所正常运行及场所安全稳定</w:t>
            </w:r>
          </w:p>
        </w:tc>
        <w:tc>
          <w:tcPr>
            <w:tcW w:w="1311" w:type="dxa"/>
            <w:tcBorders>
              <w:top w:val="nil"/>
              <w:left w:val="nil"/>
              <w:bottom w:val="single" w:color="auto" w:sz="4" w:space="0"/>
              <w:right w:val="single" w:color="auto" w:sz="4" w:space="0"/>
            </w:tcBorders>
            <w:noWrap w:val="0"/>
            <w:vAlign w:val="center"/>
          </w:tcPr>
          <w:p w14:paraId="13F68D17">
            <w:pPr>
              <w:widowControl/>
              <w:spacing w:line="240" w:lineRule="exact"/>
              <w:jc w:val="left"/>
              <w:rPr>
                <w:rFonts w:hint="eastAsia" w:ascii="仿宋_GB2312" w:hAnsi="仿宋_GB2312" w:eastAsia="仿宋_GB2312" w:cs="仿宋_GB2312"/>
                <w:color w:val="000000"/>
                <w:sz w:val="13"/>
                <w:szCs w:val="13"/>
                <w:highlight w:val="none"/>
                <w:lang w:eastAsia="zh-CN"/>
              </w:rPr>
            </w:pPr>
            <w:r>
              <w:rPr>
                <w:rFonts w:hint="eastAsia" w:ascii="仿宋_GB2312" w:hAnsi="仿宋_GB2312" w:eastAsia="仿宋_GB2312" w:cs="仿宋_GB2312"/>
                <w:color w:val="000000"/>
                <w:sz w:val="13"/>
                <w:szCs w:val="13"/>
                <w:highlight w:val="none"/>
              </w:rPr>
              <w:t>　</w:t>
            </w:r>
            <w:r>
              <w:rPr>
                <w:rFonts w:hint="eastAsia" w:ascii="仿宋_GB2312" w:hAnsi="仿宋_GB2312" w:eastAsia="仿宋_GB2312" w:cs="仿宋_GB2312"/>
                <w:color w:val="000000"/>
                <w:sz w:val="13"/>
                <w:szCs w:val="13"/>
                <w:highlight w:val="none"/>
                <w:lang w:eastAsia="zh-CN"/>
              </w:rPr>
              <w:t>全年</w:t>
            </w:r>
          </w:p>
        </w:tc>
        <w:tc>
          <w:tcPr>
            <w:tcW w:w="1269" w:type="dxa"/>
            <w:tcBorders>
              <w:top w:val="nil"/>
              <w:left w:val="nil"/>
              <w:bottom w:val="single" w:color="auto" w:sz="4" w:space="0"/>
              <w:right w:val="single" w:color="auto" w:sz="4" w:space="0"/>
            </w:tcBorders>
            <w:noWrap w:val="0"/>
            <w:vAlign w:val="center"/>
          </w:tcPr>
          <w:p w14:paraId="017FC0BA">
            <w:pPr>
              <w:widowControl/>
              <w:spacing w:line="240" w:lineRule="exact"/>
              <w:jc w:val="left"/>
              <w:rPr>
                <w:rFonts w:hint="eastAsia" w:ascii="仿宋_GB2312" w:hAnsi="仿宋_GB2312" w:eastAsia="仿宋_GB2312" w:cs="仿宋_GB2312"/>
                <w:color w:val="000000"/>
                <w:sz w:val="13"/>
                <w:szCs w:val="13"/>
                <w:highlight w:val="none"/>
                <w:lang w:eastAsia="zh-CN"/>
              </w:rPr>
            </w:pPr>
            <w:r>
              <w:rPr>
                <w:rFonts w:hint="eastAsia" w:ascii="仿宋_GB2312" w:hAnsi="仿宋_GB2312" w:eastAsia="仿宋_GB2312" w:cs="仿宋_GB2312"/>
                <w:color w:val="000000"/>
                <w:sz w:val="13"/>
                <w:szCs w:val="13"/>
                <w:highlight w:val="none"/>
              </w:rPr>
              <w:t>　</w:t>
            </w:r>
            <w:r>
              <w:rPr>
                <w:rFonts w:hint="eastAsia" w:ascii="仿宋_GB2312" w:hAnsi="仿宋_GB2312" w:eastAsia="仿宋_GB2312" w:cs="仿宋_GB2312"/>
                <w:color w:val="000000"/>
                <w:sz w:val="13"/>
                <w:szCs w:val="13"/>
                <w:highlight w:val="none"/>
                <w:lang w:eastAsia="zh-CN"/>
              </w:rPr>
              <w:t>全年保障到位</w:t>
            </w:r>
          </w:p>
        </w:tc>
        <w:tc>
          <w:tcPr>
            <w:tcW w:w="716" w:type="dxa"/>
            <w:tcBorders>
              <w:top w:val="nil"/>
              <w:left w:val="nil"/>
              <w:bottom w:val="single" w:color="auto" w:sz="4" w:space="0"/>
              <w:right w:val="single" w:color="auto" w:sz="4" w:space="0"/>
            </w:tcBorders>
            <w:noWrap w:val="0"/>
            <w:vAlign w:val="center"/>
          </w:tcPr>
          <w:p w14:paraId="13F21D5C">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14:paraId="4E3EBBC3">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46" w:type="dxa"/>
            <w:tcBorders>
              <w:top w:val="nil"/>
              <w:left w:val="nil"/>
              <w:bottom w:val="single" w:color="auto" w:sz="4" w:space="0"/>
              <w:right w:val="single" w:color="auto" w:sz="4" w:space="0"/>
            </w:tcBorders>
            <w:noWrap w:val="0"/>
            <w:vAlign w:val="center"/>
          </w:tcPr>
          <w:p w14:paraId="1BEA6E28">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14:paraId="67F47196">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6EA29816">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14:paraId="75388473">
            <w:pPr>
              <w:spacing w:line="240" w:lineRule="exact"/>
              <w:jc w:val="left"/>
              <w:rPr>
                <w:rFonts w:hint="eastAsia" w:ascii="仿宋_GB2312" w:hAnsi="仿宋_GB2312" w:eastAsia="仿宋_GB2312" w:cs="仿宋_GB2312"/>
                <w:color w:val="000000"/>
                <w:sz w:val="20"/>
                <w:szCs w:val="20"/>
                <w:highlight w:val="none"/>
              </w:rPr>
            </w:pPr>
          </w:p>
        </w:tc>
        <w:tc>
          <w:tcPr>
            <w:tcW w:w="1034" w:type="dxa"/>
            <w:tcBorders>
              <w:top w:val="single" w:color="auto" w:sz="4" w:space="0"/>
              <w:left w:val="nil"/>
              <w:bottom w:val="single" w:color="auto" w:sz="4" w:space="0"/>
              <w:right w:val="single" w:color="auto" w:sz="4" w:space="0"/>
            </w:tcBorders>
            <w:noWrap w:val="0"/>
            <w:vAlign w:val="center"/>
          </w:tcPr>
          <w:p w14:paraId="44B9081E">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70" w:type="dxa"/>
            <w:tcBorders>
              <w:top w:val="nil"/>
              <w:left w:val="nil"/>
              <w:bottom w:val="single" w:color="auto" w:sz="4" w:space="0"/>
              <w:right w:val="single" w:color="auto" w:sz="4" w:space="0"/>
            </w:tcBorders>
            <w:noWrap w:val="0"/>
            <w:vAlign w:val="center"/>
          </w:tcPr>
          <w:p w14:paraId="75A21163">
            <w:pPr>
              <w:widowControl/>
              <w:spacing w:line="240" w:lineRule="exact"/>
              <w:jc w:val="center"/>
              <w:rPr>
                <w:rFonts w:hint="eastAsia" w:ascii="仿宋_GB2312" w:hAnsi="仿宋_GB2312" w:eastAsia="仿宋_GB2312" w:cs="仿宋_GB2312"/>
                <w:color w:val="000000"/>
                <w:sz w:val="13"/>
                <w:szCs w:val="13"/>
                <w:highlight w:val="none"/>
              </w:rPr>
            </w:pPr>
            <w:r>
              <w:rPr>
                <w:rFonts w:hint="eastAsia" w:eastAsia="仿宋_GB2312"/>
                <w:kern w:val="0"/>
                <w:sz w:val="13"/>
                <w:szCs w:val="13"/>
              </w:rPr>
              <w:t>在预算内完成</w:t>
            </w:r>
          </w:p>
        </w:tc>
        <w:tc>
          <w:tcPr>
            <w:tcW w:w="1311" w:type="dxa"/>
            <w:tcBorders>
              <w:top w:val="nil"/>
              <w:left w:val="nil"/>
              <w:bottom w:val="single" w:color="auto" w:sz="4" w:space="0"/>
              <w:right w:val="single" w:color="auto" w:sz="4" w:space="0"/>
            </w:tcBorders>
            <w:noWrap w:val="0"/>
            <w:vAlign w:val="center"/>
          </w:tcPr>
          <w:p w14:paraId="2C3E99B7">
            <w:pPr>
              <w:widowControl/>
              <w:spacing w:line="240" w:lineRule="exact"/>
              <w:jc w:val="left"/>
              <w:rPr>
                <w:rFonts w:hint="eastAsia" w:ascii="仿宋_GB2312" w:hAnsi="仿宋_GB2312" w:eastAsia="仿宋_GB2312" w:cs="仿宋_GB2312"/>
                <w:color w:val="000000"/>
                <w:sz w:val="13"/>
                <w:szCs w:val="13"/>
                <w:highlight w:val="none"/>
                <w:lang w:eastAsia="zh-CN"/>
              </w:rPr>
            </w:pPr>
            <w:r>
              <w:rPr>
                <w:rFonts w:hint="eastAsia" w:ascii="仿宋_GB2312" w:hAnsi="仿宋_GB2312" w:eastAsia="仿宋_GB2312" w:cs="仿宋_GB2312"/>
                <w:color w:val="000000"/>
                <w:sz w:val="13"/>
                <w:szCs w:val="13"/>
                <w:highlight w:val="none"/>
              </w:rPr>
              <w:t>　</w:t>
            </w:r>
            <w:r>
              <w:rPr>
                <w:rFonts w:hint="eastAsia" w:ascii="仿宋_GB2312" w:hAnsi="仿宋_GB2312" w:eastAsia="仿宋_GB2312" w:cs="仿宋_GB2312"/>
                <w:color w:val="000000"/>
                <w:sz w:val="13"/>
                <w:szCs w:val="13"/>
                <w:highlight w:val="none"/>
                <w:lang w:eastAsia="zh-CN"/>
              </w:rPr>
              <w:t>预算内资金</w:t>
            </w:r>
          </w:p>
        </w:tc>
        <w:tc>
          <w:tcPr>
            <w:tcW w:w="1269" w:type="dxa"/>
            <w:tcBorders>
              <w:top w:val="nil"/>
              <w:left w:val="nil"/>
              <w:bottom w:val="single" w:color="auto" w:sz="4" w:space="0"/>
              <w:right w:val="single" w:color="auto" w:sz="4" w:space="0"/>
            </w:tcBorders>
            <w:noWrap w:val="0"/>
            <w:vAlign w:val="center"/>
          </w:tcPr>
          <w:p w14:paraId="10A50778">
            <w:pPr>
              <w:widowControl/>
              <w:spacing w:line="240" w:lineRule="exact"/>
              <w:jc w:val="left"/>
              <w:rPr>
                <w:rFonts w:hint="eastAsia" w:ascii="仿宋_GB2312" w:hAnsi="仿宋_GB2312" w:eastAsia="仿宋_GB2312" w:cs="仿宋_GB2312"/>
                <w:color w:val="000000"/>
                <w:sz w:val="13"/>
                <w:szCs w:val="13"/>
                <w:highlight w:val="none"/>
                <w:lang w:eastAsia="zh-CN"/>
              </w:rPr>
            </w:pPr>
            <w:r>
              <w:rPr>
                <w:rFonts w:hint="eastAsia" w:ascii="仿宋_GB2312" w:hAnsi="仿宋_GB2312" w:eastAsia="仿宋_GB2312" w:cs="仿宋_GB2312"/>
                <w:color w:val="000000"/>
                <w:sz w:val="13"/>
                <w:szCs w:val="13"/>
                <w:highlight w:val="none"/>
              </w:rPr>
              <w:t>　</w:t>
            </w:r>
            <w:r>
              <w:rPr>
                <w:rFonts w:hint="eastAsia" w:ascii="仿宋_GB2312" w:hAnsi="仿宋_GB2312" w:eastAsia="仿宋_GB2312" w:cs="仿宋_GB2312"/>
                <w:color w:val="000000"/>
                <w:sz w:val="13"/>
                <w:szCs w:val="13"/>
                <w:highlight w:val="none"/>
                <w:lang w:eastAsia="zh-CN"/>
              </w:rPr>
              <w:t>没有超预算支出</w:t>
            </w:r>
          </w:p>
        </w:tc>
        <w:tc>
          <w:tcPr>
            <w:tcW w:w="716" w:type="dxa"/>
            <w:tcBorders>
              <w:top w:val="nil"/>
              <w:left w:val="nil"/>
              <w:bottom w:val="single" w:color="auto" w:sz="4" w:space="0"/>
              <w:right w:val="single" w:color="auto" w:sz="4" w:space="0"/>
            </w:tcBorders>
            <w:noWrap w:val="0"/>
            <w:vAlign w:val="center"/>
          </w:tcPr>
          <w:p w14:paraId="0D531ADD">
            <w:pPr>
              <w:widowControl/>
              <w:spacing w:line="240" w:lineRule="exact"/>
              <w:jc w:val="center"/>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14:paraId="15610894">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46" w:type="dxa"/>
            <w:tcBorders>
              <w:top w:val="nil"/>
              <w:left w:val="nil"/>
              <w:bottom w:val="single" w:color="auto" w:sz="4" w:space="0"/>
              <w:right w:val="single" w:color="auto" w:sz="4" w:space="0"/>
            </w:tcBorders>
            <w:noWrap w:val="0"/>
            <w:vAlign w:val="center"/>
          </w:tcPr>
          <w:p w14:paraId="7A39B9B1">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14:paraId="4F23B290">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2C01F175">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nil"/>
              <w:bottom w:val="single" w:color="auto" w:sz="4" w:space="0"/>
              <w:right w:val="single" w:color="auto" w:sz="4" w:space="0"/>
            </w:tcBorders>
            <w:noWrap w:val="0"/>
            <w:vAlign w:val="center"/>
          </w:tcPr>
          <w:p w14:paraId="18157130">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14:paraId="78791C10">
            <w:pPr>
              <w:widowControl/>
              <w:spacing w:line="240" w:lineRule="exact"/>
              <w:jc w:val="left"/>
              <w:rPr>
                <w:rFonts w:hint="eastAsia" w:ascii="仿宋_GB2312" w:hAnsi="仿宋_GB2312" w:eastAsia="仿宋_GB2312" w:cs="仿宋_GB2312"/>
                <w:color w:val="000000"/>
                <w:sz w:val="20"/>
                <w:szCs w:val="20"/>
                <w:highlight w:val="none"/>
              </w:rPr>
            </w:pPr>
          </w:p>
          <w:p w14:paraId="7EF7F325">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14:paraId="091CDD2C">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34" w:type="dxa"/>
            <w:tcBorders>
              <w:top w:val="single" w:color="auto" w:sz="4" w:space="0"/>
              <w:left w:val="nil"/>
              <w:bottom w:val="single" w:color="auto" w:sz="4" w:space="0"/>
              <w:right w:val="single" w:color="auto" w:sz="4" w:space="0"/>
            </w:tcBorders>
            <w:noWrap w:val="0"/>
            <w:vAlign w:val="center"/>
          </w:tcPr>
          <w:p w14:paraId="4C6EA427">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14:paraId="75C6CE1A">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tcBorders>
              <w:top w:val="nil"/>
              <w:left w:val="nil"/>
              <w:bottom w:val="single" w:color="auto" w:sz="4" w:space="0"/>
              <w:right w:val="single" w:color="auto" w:sz="4" w:space="0"/>
            </w:tcBorders>
            <w:noWrap w:val="0"/>
            <w:vAlign w:val="center"/>
          </w:tcPr>
          <w:p w14:paraId="707B8032">
            <w:pPr>
              <w:widowControl/>
              <w:spacing w:line="240" w:lineRule="exact"/>
              <w:jc w:val="center"/>
              <w:rPr>
                <w:rFonts w:hint="eastAsia" w:ascii="仿宋_GB2312" w:hAnsi="仿宋_GB2312" w:eastAsia="仿宋_GB2312" w:cs="仿宋_GB2312"/>
                <w:color w:val="000000"/>
                <w:sz w:val="13"/>
                <w:szCs w:val="13"/>
                <w:highlight w:val="none"/>
                <w:lang w:eastAsia="zh-CN"/>
              </w:rPr>
            </w:pPr>
            <w:r>
              <w:rPr>
                <w:rFonts w:hint="eastAsia" w:ascii="仿宋_GB2312" w:hAnsi="仿宋_GB2312" w:eastAsia="仿宋_GB2312" w:cs="仿宋_GB2312"/>
                <w:color w:val="000000"/>
                <w:sz w:val="13"/>
                <w:szCs w:val="13"/>
                <w:highlight w:val="none"/>
                <w:lang w:eastAsia="zh-CN"/>
              </w:rPr>
              <w:t>不适用</w:t>
            </w:r>
          </w:p>
        </w:tc>
        <w:tc>
          <w:tcPr>
            <w:tcW w:w="1311" w:type="dxa"/>
            <w:tcBorders>
              <w:top w:val="nil"/>
              <w:left w:val="nil"/>
              <w:bottom w:val="single" w:color="auto" w:sz="4" w:space="0"/>
              <w:right w:val="single" w:color="auto" w:sz="4" w:space="0"/>
            </w:tcBorders>
            <w:noWrap w:val="0"/>
            <w:vAlign w:val="center"/>
          </w:tcPr>
          <w:p w14:paraId="01FBC7EF">
            <w:pPr>
              <w:widowControl/>
              <w:spacing w:line="240" w:lineRule="exact"/>
              <w:jc w:val="left"/>
              <w:rPr>
                <w:rFonts w:hint="eastAsia" w:ascii="仿宋_GB2312" w:hAnsi="仿宋_GB2312" w:eastAsia="仿宋_GB2312" w:cs="仿宋_GB2312"/>
                <w:color w:val="000000"/>
                <w:sz w:val="13"/>
                <w:szCs w:val="13"/>
                <w:highlight w:val="none"/>
              </w:rPr>
            </w:pPr>
            <w:r>
              <w:rPr>
                <w:rFonts w:hint="eastAsia" w:ascii="仿宋_GB2312" w:hAnsi="仿宋_GB2312" w:eastAsia="仿宋_GB2312" w:cs="仿宋_GB2312"/>
                <w:color w:val="000000"/>
                <w:sz w:val="13"/>
                <w:szCs w:val="13"/>
                <w:highlight w:val="none"/>
              </w:rPr>
              <w:t>　</w:t>
            </w:r>
          </w:p>
        </w:tc>
        <w:tc>
          <w:tcPr>
            <w:tcW w:w="1269" w:type="dxa"/>
            <w:tcBorders>
              <w:top w:val="nil"/>
              <w:left w:val="nil"/>
              <w:bottom w:val="single" w:color="auto" w:sz="4" w:space="0"/>
              <w:right w:val="single" w:color="auto" w:sz="4" w:space="0"/>
            </w:tcBorders>
            <w:noWrap w:val="0"/>
            <w:vAlign w:val="center"/>
          </w:tcPr>
          <w:p w14:paraId="5DB7AB7C">
            <w:pPr>
              <w:widowControl/>
              <w:spacing w:line="240" w:lineRule="exact"/>
              <w:jc w:val="left"/>
              <w:rPr>
                <w:rFonts w:hint="eastAsia" w:ascii="仿宋_GB2312" w:hAnsi="仿宋_GB2312" w:eastAsia="仿宋_GB2312" w:cs="仿宋_GB2312"/>
                <w:color w:val="000000"/>
                <w:sz w:val="13"/>
                <w:szCs w:val="13"/>
                <w:highlight w:val="none"/>
              </w:rPr>
            </w:pPr>
            <w:r>
              <w:rPr>
                <w:rFonts w:hint="eastAsia" w:ascii="仿宋_GB2312" w:hAnsi="仿宋_GB2312" w:eastAsia="仿宋_GB2312" w:cs="仿宋_GB2312"/>
                <w:color w:val="000000"/>
                <w:sz w:val="13"/>
                <w:szCs w:val="13"/>
                <w:highlight w:val="none"/>
              </w:rPr>
              <w:t>　</w:t>
            </w:r>
          </w:p>
        </w:tc>
        <w:tc>
          <w:tcPr>
            <w:tcW w:w="716" w:type="dxa"/>
            <w:tcBorders>
              <w:top w:val="nil"/>
              <w:left w:val="nil"/>
              <w:bottom w:val="single" w:color="auto" w:sz="4" w:space="0"/>
              <w:right w:val="single" w:color="auto" w:sz="4" w:space="0"/>
            </w:tcBorders>
            <w:noWrap w:val="0"/>
            <w:vAlign w:val="center"/>
          </w:tcPr>
          <w:p w14:paraId="463CD85E">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14:paraId="13AC5D9D">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46" w:type="dxa"/>
            <w:tcBorders>
              <w:top w:val="nil"/>
              <w:left w:val="nil"/>
              <w:bottom w:val="single" w:color="auto" w:sz="4" w:space="0"/>
              <w:right w:val="single" w:color="auto" w:sz="4" w:space="0"/>
            </w:tcBorders>
            <w:noWrap w:val="0"/>
            <w:vAlign w:val="center"/>
          </w:tcPr>
          <w:p w14:paraId="3D22C12C">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14:paraId="1FDD26AF">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1B0019C1">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nil"/>
              <w:bottom w:val="single" w:color="auto" w:sz="4" w:space="0"/>
              <w:right w:val="single" w:color="auto" w:sz="4" w:space="0"/>
            </w:tcBorders>
            <w:noWrap w:val="0"/>
            <w:vAlign w:val="center"/>
          </w:tcPr>
          <w:p w14:paraId="370FF0A2">
            <w:pPr>
              <w:spacing w:line="240" w:lineRule="exact"/>
              <w:jc w:val="left"/>
              <w:rPr>
                <w:rFonts w:hint="eastAsia" w:ascii="仿宋_GB2312" w:hAnsi="仿宋_GB2312" w:eastAsia="仿宋_GB2312" w:cs="仿宋_GB2312"/>
                <w:color w:val="000000"/>
                <w:sz w:val="20"/>
                <w:szCs w:val="20"/>
                <w:highlight w:val="none"/>
              </w:rPr>
            </w:pPr>
          </w:p>
        </w:tc>
        <w:tc>
          <w:tcPr>
            <w:tcW w:w="1034" w:type="dxa"/>
            <w:tcBorders>
              <w:top w:val="single" w:color="auto" w:sz="4" w:space="0"/>
              <w:left w:val="nil"/>
              <w:bottom w:val="single" w:color="auto" w:sz="4" w:space="0"/>
              <w:right w:val="single" w:color="auto" w:sz="4" w:space="0"/>
            </w:tcBorders>
            <w:noWrap w:val="0"/>
            <w:vAlign w:val="center"/>
          </w:tcPr>
          <w:p w14:paraId="3D868BA1">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14:paraId="43BB545F">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tcBorders>
              <w:top w:val="nil"/>
              <w:left w:val="nil"/>
              <w:bottom w:val="single" w:color="auto" w:sz="4" w:space="0"/>
              <w:right w:val="single" w:color="auto" w:sz="4" w:space="0"/>
            </w:tcBorders>
            <w:noWrap w:val="0"/>
            <w:vAlign w:val="center"/>
          </w:tcPr>
          <w:p w14:paraId="033DB840">
            <w:pPr>
              <w:widowControl/>
              <w:spacing w:line="240" w:lineRule="exact"/>
              <w:jc w:val="center"/>
              <w:rPr>
                <w:rFonts w:hint="eastAsia" w:ascii="仿宋_GB2312" w:hAnsi="仿宋_GB2312" w:eastAsia="仿宋_GB2312" w:cs="仿宋_GB2312"/>
                <w:color w:val="000000"/>
                <w:sz w:val="13"/>
                <w:szCs w:val="13"/>
                <w:highlight w:val="none"/>
              </w:rPr>
            </w:pPr>
            <w:r>
              <w:rPr>
                <w:rFonts w:hint="eastAsia" w:eastAsia="仿宋_GB2312"/>
                <w:kern w:val="0"/>
                <w:sz w:val="13"/>
                <w:szCs w:val="13"/>
              </w:rPr>
              <w:t>维护社会治安稳定，降低社会犯罪率</w:t>
            </w:r>
          </w:p>
        </w:tc>
        <w:tc>
          <w:tcPr>
            <w:tcW w:w="1311" w:type="dxa"/>
            <w:tcBorders>
              <w:top w:val="nil"/>
              <w:left w:val="nil"/>
              <w:bottom w:val="single" w:color="auto" w:sz="4" w:space="0"/>
              <w:right w:val="single" w:color="auto" w:sz="4" w:space="0"/>
            </w:tcBorders>
            <w:noWrap w:val="0"/>
            <w:vAlign w:val="center"/>
          </w:tcPr>
          <w:p w14:paraId="642F704C">
            <w:pPr>
              <w:widowControl/>
              <w:spacing w:line="240" w:lineRule="exact"/>
              <w:jc w:val="center"/>
              <w:rPr>
                <w:rFonts w:hint="eastAsia" w:eastAsia="仿宋_GB2312"/>
                <w:kern w:val="0"/>
                <w:sz w:val="13"/>
                <w:szCs w:val="13"/>
                <w:lang w:eastAsia="zh-CN"/>
              </w:rPr>
            </w:pPr>
            <w:r>
              <w:rPr>
                <w:rFonts w:hint="eastAsia" w:eastAsia="仿宋_GB2312"/>
                <w:kern w:val="0"/>
                <w:sz w:val="13"/>
                <w:szCs w:val="13"/>
              </w:rPr>
              <w:t>　</w:t>
            </w:r>
            <w:r>
              <w:rPr>
                <w:rFonts w:hint="eastAsia" w:eastAsia="仿宋_GB2312"/>
                <w:kern w:val="0"/>
                <w:sz w:val="13"/>
                <w:szCs w:val="13"/>
                <w:lang w:eastAsia="zh-CN"/>
              </w:rPr>
              <w:t>治安稳定</w:t>
            </w:r>
          </w:p>
        </w:tc>
        <w:tc>
          <w:tcPr>
            <w:tcW w:w="1269" w:type="dxa"/>
            <w:tcBorders>
              <w:top w:val="nil"/>
              <w:left w:val="nil"/>
              <w:bottom w:val="single" w:color="auto" w:sz="4" w:space="0"/>
              <w:right w:val="single" w:color="auto" w:sz="4" w:space="0"/>
            </w:tcBorders>
            <w:noWrap w:val="0"/>
            <w:vAlign w:val="center"/>
          </w:tcPr>
          <w:p w14:paraId="2F754405">
            <w:pPr>
              <w:widowControl/>
              <w:spacing w:line="240" w:lineRule="exact"/>
              <w:jc w:val="center"/>
              <w:rPr>
                <w:rFonts w:hint="eastAsia" w:eastAsia="仿宋_GB2312"/>
                <w:kern w:val="0"/>
                <w:sz w:val="13"/>
                <w:szCs w:val="13"/>
                <w:lang w:eastAsia="zh-CN"/>
              </w:rPr>
            </w:pPr>
            <w:r>
              <w:rPr>
                <w:rFonts w:hint="eastAsia" w:eastAsia="仿宋_GB2312"/>
                <w:kern w:val="0"/>
                <w:sz w:val="13"/>
                <w:szCs w:val="13"/>
              </w:rPr>
              <w:t>　</w:t>
            </w:r>
            <w:r>
              <w:rPr>
                <w:rFonts w:hint="eastAsia" w:eastAsia="仿宋_GB2312"/>
                <w:kern w:val="0"/>
                <w:sz w:val="13"/>
                <w:szCs w:val="13"/>
                <w:lang w:eastAsia="zh-CN"/>
              </w:rPr>
              <w:t>吸毒人员减少，社会犯罪率有所降低</w:t>
            </w:r>
          </w:p>
        </w:tc>
        <w:tc>
          <w:tcPr>
            <w:tcW w:w="716" w:type="dxa"/>
            <w:tcBorders>
              <w:top w:val="nil"/>
              <w:left w:val="nil"/>
              <w:bottom w:val="single" w:color="auto" w:sz="4" w:space="0"/>
              <w:right w:val="single" w:color="auto" w:sz="4" w:space="0"/>
            </w:tcBorders>
            <w:noWrap w:val="0"/>
            <w:vAlign w:val="center"/>
          </w:tcPr>
          <w:p w14:paraId="34B2D42A">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20</w:t>
            </w:r>
          </w:p>
        </w:tc>
        <w:tc>
          <w:tcPr>
            <w:tcW w:w="873" w:type="dxa"/>
            <w:tcBorders>
              <w:top w:val="nil"/>
              <w:left w:val="nil"/>
              <w:bottom w:val="single" w:color="auto" w:sz="4" w:space="0"/>
              <w:right w:val="single" w:color="auto" w:sz="4" w:space="0"/>
            </w:tcBorders>
            <w:noWrap w:val="0"/>
            <w:vAlign w:val="center"/>
          </w:tcPr>
          <w:p w14:paraId="7F947E71">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20</w:t>
            </w:r>
          </w:p>
        </w:tc>
        <w:tc>
          <w:tcPr>
            <w:tcW w:w="1446" w:type="dxa"/>
            <w:tcBorders>
              <w:top w:val="nil"/>
              <w:left w:val="nil"/>
              <w:bottom w:val="single" w:color="auto" w:sz="4" w:space="0"/>
              <w:right w:val="single" w:color="auto" w:sz="4" w:space="0"/>
            </w:tcBorders>
            <w:noWrap w:val="0"/>
            <w:vAlign w:val="center"/>
          </w:tcPr>
          <w:p w14:paraId="24F761A8">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14:paraId="6E05E200">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79E7C520">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nil"/>
              <w:bottom w:val="single" w:color="auto" w:sz="4" w:space="0"/>
              <w:right w:val="single" w:color="auto" w:sz="4" w:space="0"/>
            </w:tcBorders>
            <w:noWrap w:val="0"/>
            <w:vAlign w:val="center"/>
          </w:tcPr>
          <w:p w14:paraId="24A08139">
            <w:pPr>
              <w:spacing w:line="240" w:lineRule="exact"/>
              <w:jc w:val="left"/>
              <w:rPr>
                <w:rFonts w:hint="eastAsia" w:ascii="仿宋_GB2312" w:hAnsi="仿宋_GB2312" w:eastAsia="仿宋_GB2312" w:cs="仿宋_GB2312"/>
                <w:color w:val="000000"/>
                <w:sz w:val="20"/>
                <w:szCs w:val="20"/>
                <w:highlight w:val="none"/>
              </w:rPr>
            </w:pPr>
          </w:p>
        </w:tc>
        <w:tc>
          <w:tcPr>
            <w:tcW w:w="1034" w:type="dxa"/>
            <w:tcBorders>
              <w:top w:val="single" w:color="auto" w:sz="4" w:space="0"/>
              <w:left w:val="nil"/>
              <w:bottom w:val="single" w:color="auto" w:sz="4" w:space="0"/>
              <w:right w:val="single" w:color="auto" w:sz="4" w:space="0"/>
            </w:tcBorders>
            <w:noWrap w:val="0"/>
            <w:vAlign w:val="center"/>
          </w:tcPr>
          <w:p w14:paraId="5CB83F13">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14:paraId="3A6036E7">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tcBorders>
              <w:top w:val="nil"/>
              <w:left w:val="nil"/>
              <w:bottom w:val="single" w:color="auto" w:sz="4" w:space="0"/>
              <w:right w:val="single" w:color="auto" w:sz="4" w:space="0"/>
            </w:tcBorders>
            <w:noWrap w:val="0"/>
            <w:vAlign w:val="center"/>
          </w:tcPr>
          <w:p w14:paraId="2C5F352E">
            <w:pPr>
              <w:widowControl/>
              <w:spacing w:line="240" w:lineRule="exact"/>
              <w:jc w:val="center"/>
              <w:rPr>
                <w:rFonts w:hint="eastAsia" w:ascii="仿宋_GB2312" w:hAnsi="仿宋_GB2312" w:eastAsia="仿宋_GB2312" w:cs="仿宋_GB2312"/>
                <w:color w:val="000000"/>
                <w:sz w:val="13"/>
                <w:szCs w:val="13"/>
                <w:highlight w:val="none"/>
              </w:rPr>
            </w:pPr>
            <w:r>
              <w:rPr>
                <w:rFonts w:hint="eastAsia" w:eastAsia="仿宋_GB2312"/>
                <w:kern w:val="0"/>
                <w:sz w:val="13"/>
                <w:szCs w:val="13"/>
                <w:lang w:eastAsia="zh-CN"/>
              </w:rPr>
              <w:t>改善场所戒治环境</w:t>
            </w:r>
          </w:p>
        </w:tc>
        <w:tc>
          <w:tcPr>
            <w:tcW w:w="1311" w:type="dxa"/>
            <w:tcBorders>
              <w:top w:val="nil"/>
              <w:left w:val="nil"/>
              <w:bottom w:val="single" w:color="auto" w:sz="4" w:space="0"/>
              <w:right w:val="single" w:color="auto" w:sz="4" w:space="0"/>
            </w:tcBorders>
            <w:noWrap w:val="0"/>
            <w:vAlign w:val="center"/>
          </w:tcPr>
          <w:p w14:paraId="59F9BBFE">
            <w:pPr>
              <w:widowControl/>
              <w:spacing w:line="240" w:lineRule="exact"/>
              <w:jc w:val="center"/>
              <w:rPr>
                <w:rFonts w:hint="eastAsia" w:eastAsia="仿宋_GB2312"/>
                <w:kern w:val="0"/>
                <w:sz w:val="13"/>
                <w:szCs w:val="13"/>
              </w:rPr>
            </w:pPr>
            <w:r>
              <w:rPr>
                <w:rFonts w:hint="eastAsia" w:eastAsia="仿宋_GB2312"/>
                <w:kern w:val="0"/>
                <w:sz w:val="13"/>
                <w:szCs w:val="13"/>
              </w:rPr>
              <w:t>　</w:t>
            </w:r>
            <w:r>
              <w:rPr>
                <w:rFonts w:hint="eastAsia" w:eastAsia="仿宋_GB2312"/>
                <w:kern w:val="0"/>
                <w:sz w:val="13"/>
                <w:szCs w:val="13"/>
                <w:lang w:eastAsia="zh-CN"/>
              </w:rPr>
              <w:t>场所戒治环境</w:t>
            </w:r>
          </w:p>
        </w:tc>
        <w:tc>
          <w:tcPr>
            <w:tcW w:w="1269" w:type="dxa"/>
            <w:tcBorders>
              <w:top w:val="nil"/>
              <w:left w:val="nil"/>
              <w:bottom w:val="single" w:color="auto" w:sz="4" w:space="0"/>
              <w:right w:val="single" w:color="auto" w:sz="4" w:space="0"/>
            </w:tcBorders>
            <w:noWrap w:val="0"/>
            <w:vAlign w:val="center"/>
          </w:tcPr>
          <w:p w14:paraId="0C277B31">
            <w:pPr>
              <w:widowControl/>
              <w:spacing w:line="240" w:lineRule="exact"/>
              <w:jc w:val="center"/>
              <w:rPr>
                <w:rFonts w:hint="eastAsia" w:eastAsia="仿宋_GB2312"/>
                <w:kern w:val="0"/>
                <w:sz w:val="13"/>
                <w:szCs w:val="13"/>
                <w:lang w:eastAsia="zh-CN"/>
              </w:rPr>
            </w:pPr>
            <w:r>
              <w:rPr>
                <w:rFonts w:hint="eastAsia" w:eastAsia="仿宋_GB2312"/>
                <w:kern w:val="0"/>
                <w:sz w:val="13"/>
                <w:szCs w:val="13"/>
              </w:rPr>
              <w:t>　</w:t>
            </w:r>
            <w:r>
              <w:rPr>
                <w:rFonts w:hint="eastAsia" w:eastAsia="仿宋_GB2312"/>
                <w:kern w:val="0"/>
                <w:sz w:val="13"/>
                <w:szCs w:val="13"/>
                <w:lang w:eastAsia="zh-CN"/>
              </w:rPr>
              <w:tab/>
              <w:t>有所改善</w:t>
            </w:r>
          </w:p>
        </w:tc>
        <w:tc>
          <w:tcPr>
            <w:tcW w:w="716" w:type="dxa"/>
            <w:tcBorders>
              <w:top w:val="nil"/>
              <w:left w:val="nil"/>
              <w:bottom w:val="single" w:color="auto" w:sz="4" w:space="0"/>
              <w:right w:val="single" w:color="auto" w:sz="4" w:space="0"/>
            </w:tcBorders>
            <w:noWrap w:val="0"/>
            <w:vAlign w:val="center"/>
          </w:tcPr>
          <w:p w14:paraId="5A3D38F7">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w:t>
            </w: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14:paraId="5F0BB133">
            <w:pPr>
              <w:widowControl/>
              <w:spacing w:line="240" w:lineRule="exact"/>
              <w:jc w:val="left"/>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446" w:type="dxa"/>
            <w:tcBorders>
              <w:top w:val="nil"/>
              <w:left w:val="nil"/>
              <w:bottom w:val="single" w:color="auto" w:sz="4" w:space="0"/>
              <w:right w:val="single" w:color="auto" w:sz="4" w:space="0"/>
            </w:tcBorders>
            <w:noWrap w:val="0"/>
            <w:vAlign w:val="center"/>
          </w:tcPr>
          <w:p w14:paraId="5F12C863">
            <w:pPr>
              <w:widowControl/>
              <w:spacing w:line="240" w:lineRule="exact"/>
              <w:jc w:val="left"/>
              <w:rPr>
                <w:rFonts w:hint="eastAsia" w:ascii="仿宋_GB2312" w:hAnsi="仿宋_GB2312" w:eastAsia="仿宋_GB2312" w:cs="仿宋_GB2312"/>
                <w:color w:val="000000"/>
                <w:sz w:val="20"/>
                <w:szCs w:val="20"/>
                <w:highlight w:val="none"/>
                <w:lang w:eastAsia="zh-CN"/>
              </w:rPr>
            </w:pPr>
            <w:r>
              <w:rPr>
                <w:rFonts w:hint="eastAsia" w:eastAsia="仿宋_GB2312"/>
                <w:kern w:val="0"/>
                <w:sz w:val="13"/>
                <w:szCs w:val="13"/>
                <w:lang w:eastAsia="zh-CN"/>
              </w:rPr>
              <w:t>资金保障不足，向上级争取更多资金改善场所戒治环境</w:t>
            </w:r>
          </w:p>
        </w:tc>
      </w:tr>
      <w:tr w14:paraId="47D2491C">
        <w:tblPrEx>
          <w:tblCellMar>
            <w:top w:w="0" w:type="dxa"/>
            <w:left w:w="108" w:type="dxa"/>
            <w:bottom w:w="0" w:type="dxa"/>
            <w:right w:w="108" w:type="dxa"/>
          </w:tblCellMar>
        </w:tblPrEx>
        <w:trPr>
          <w:trHeight w:val="290" w:hRule="atLeast"/>
          <w:jc w:val="center"/>
        </w:trPr>
        <w:tc>
          <w:tcPr>
            <w:tcW w:w="1080" w:type="dxa"/>
            <w:vMerge w:val="continue"/>
            <w:tcBorders>
              <w:left w:val="single" w:color="auto" w:sz="4" w:space="0"/>
              <w:right w:val="single" w:color="auto" w:sz="4" w:space="0"/>
            </w:tcBorders>
            <w:noWrap w:val="0"/>
            <w:vAlign w:val="center"/>
          </w:tcPr>
          <w:p w14:paraId="582C8E74">
            <w:pPr>
              <w:widowControl/>
              <w:spacing w:line="240" w:lineRule="exact"/>
              <w:jc w:val="center"/>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nil"/>
              <w:bottom w:val="single" w:color="auto" w:sz="4" w:space="0"/>
              <w:right w:val="single" w:color="auto" w:sz="4" w:space="0"/>
            </w:tcBorders>
            <w:noWrap w:val="0"/>
            <w:vAlign w:val="center"/>
          </w:tcPr>
          <w:p w14:paraId="3136C1E0">
            <w:pPr>
              <w:widowControl/>
              <w:spacing w:line="240" w:lineRule="exact"/>
              <w:jc w:val="left"/>
              <w:rPr>
                <w:rFonts w:hint="eastAsia" w:ascii="仿宋_GB2312" w:hAnsi="仿宋_GB2312" w:eastAsia="仿宋_GB2312" w:cs="仿宋_GB2312"/>
                <w:color w:val="000000"/>
                <w:sz w:val="20"/>
                <w:szCs w:val="20"/>
                <w:highlight w:val="none"/>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14:paraId="0B482612">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14:paraId="3C43ADCF">
            <w:pPr>
              <w:widowControl/>
              <w:spacing w:line="240" w:lineRule="exact"/>
              <w:jc w:val="center"/>
              <w:rPr>
                <w:rFonts w:hint="eastAsia" w:ascii="仿宋_GB2312" w:hAnsi="仿宋_GB2312" w:eastAsia="仿宋_GB2312" w:cs="仿宋_GB2312"/>
                <w:color w:val="000000"/>
                <w:sz w:val="13"/>
                <w:szCs w:val="13"/>
                <w:highlight w:val="none"/>
                <w:lang w:eastAsia="zh-CN"/>
              </w:rPr>
            </w:pPr>
            <w:r>
              <w:rPr>
                <w:rFonts w:hint="eastAsia" w:ascii="仿宋_GB2312" w:hAnsi="仿宋_GB2312" w:eastAsia="仿宋_GB2312" w:cs="仿宋_GB2312"/>
                <w:color w:val="000000"/>
                <w:sz w:val="13"/>
                <w:szCs w:val="13"/>
                <w:highlight w:val="none"/>
                <w:lang w:eastAsia="zh-CN"/>
              </w:rPr>
              <w:t>不适用</w:t>
            </w:r>
          </w:p>
        </w:tc>
        <w:tc>
          <w:tcPr>
            <w:tcW w:w="1311" w:type="dxa"/>
            <w:tcBorders>
              <w:top w:val="single" w:color="auto" w:sz="4" w:space="0"/>
              <w:left w:val="single" w:color="auto" w:sz="4" w:space="0"/>
              <w:bottom w:val="single" w:color="auto" w:sz="4" w:space="0"/>
              <w:right w:val="single" w:color="auto" w:sz="4" w:space="0"/>
            </w:tcBorders>
            <w:noWrap w:val="0"/>
            <w:vAlign w:val="center"/>
          </w:tcPr>
          <w:p w14:paraId="09068BE4">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69" w:type="dxa"/>
            <w:tcBorders>
              <w:top w:val="single" w:color="auto" w:sz="4" w:space="0"/>
              <w:left w:val="single" w:color="auto" w:sz="4" w:space="0"/>
              <w:bottom w:val="single" w:color="auto" w:sz="4" w:space="0"/>
              <w:right w:val="single" w:color="auto" w:sz="4" w:space="0"/>
            </w:tcBorders>
            <w:noWrap w:val="0"/>
            <w:vAlign w:val="center"/>
          </w:tcPr>
          <w:p w14:paraId="12791A64">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716" w:type="dxa"/>
            <w:tcBorders>
              <w:top w:val="single" w:color="auto" w:sz="4" w:space="0"/>
              <w:left w:val="single" w:color="auto" w:sz="4" w:space="0"/>
              <w:bottom w:val="single" w:color="auto" w:sz="4" w:space="0"/>
              <w:right w:val="single" w:color="auto" w:sz="4" w:space="0"/>
            </w:tcBorders>
            <w:noWrap w:val="0"/>
            <w:vAlign w:val="center"/>
          </w:tcPr>
          <w:p w14:paraId="363620DC">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14:paraId="5FB7F4D2">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46" w:type="dxa"/>
            <w:tcBorders>
              <w:top w:val="single" w:color="auto" w:sz="4" w:space="0"/>
              <w:left w:val="single" w:color="auto" w:sz="4" w:space="0"/>
              <w:bottom w:val="single" w:color="auto" w:sz="4" w:space="0"/>
              <w:right w:val="single" w:color="auto" w:sz="4" w:space="0"/>
            </w:tcBorders>
            <w:noWrap w:val="0"/>
            <w:vAlign w:val="center"/>
          </w:tcPr>
          <w:p w14:paraId="5973E4EB">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14:paraId="47A429F5">
        <w:tblPrEx>
          <w:tblCellMar>
            <w:top w:w="0" w:type="dxa"/>
            <w:left w:w="108" w:type="dxa"/>
            <w:bottom w:w="0" w:type="dxa"/>
            <w:right w:w="108" w:type="dxa"/>
          </w:tblCellMar>
        </w:tblPrEx>
        <w:trPr>
          <w:trHeight w:val="330" w:hRule="atLeast"/>
          <w:jc w:val="center"/>
        </w:trPr>
        <w:tc>
          <w:tcPr>
            <w:tcW w:w="1080" w:type="dxa"/>
            <w:vMerge w:val="continue"/>
            <w:tcBorders>
              <w:left w:val="single" w:color="auto" w:sz="4" w:space="0"/>
              <w:right w:val="single" w:color="auto" w:sz="4" w:space="0"/>
            </w:tcBorders>
            <w:noWrap w:val="0"/>
            <w:vAlign w:val="center"/>
          </w:tcPr>
          <w:p w14:paraId="4415060D">
            <w:pPr>
              <w:spacing w:line="240" w:lineRule="exact"/>
              <w:jc w:val="left"/>
              <w:rPr>
                <w:rFonts w:hint="eastAsia" w:ascii="仿宋_GB2312" w:hAnsi="仿宋_GB2312" w:eastAsia="仿宋_GB2312" w:cs="仿宋_GB2312"/>
                <w:color w:val="000000"/>
                <w:sz w:val="20"/>
                <w:szCs w:val="20"/>
                <w:highlight w:val="none"/>
              </w:rPr>
            </w:pPr>
          </w:p>
        </w:tc>
        <w:tc>
          <w:tcPr>
            <w:tcW w:w="1080" w:type="dxa"/>
            <w:tcBorders>
              <w:top w:val="single" w:color="auto" w:sz="4" w:space="0"/>
              <w:left w:val="nil"/>
              <w:bottom w:val="single" w:color="auto" w:sz="4" w:space="0"/>
              <w:right w:val="single" w:color="auto" w:sz="4" w:space="0"/>
            </w:tcBorders>
            <w:noWrap w:val="0"/>
            <w:vAlign w:val="center"/>
          </w:tcPr>
          <w:p w14:paraId="15275F67">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14:paraId="5C9B2E98">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14:paraId="40A557A0">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34" w:type="dxa"/>
            <w:tcBorders>
              <w:top w:val="single" w:color="auto" w:sz="4" w:space="0"/>
              <w:left w:val="nil"/>
              <w:bottom w:val="single" w:color="auto" w:sz="4" w:space="0"/>
              <w:right w:val="single" w:color="auto" w:sz="4" w:space="0"/>
            </w:tcBorders>
            <w:noWrap w:val="0"/>
            <w:vAlign w:val="center"/>
          </w:tcPr>
          <w:p w14:paraId="417E3CFE">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70" w:type="dxa"/>
            <w:tcBorders>
              <w:top w:val="nil"/>
              <w:left w:val="nil"/>
              <w:bottom w:val="single" w:color="auto" w:sz="4" w:space="0"/>
              <w:right w:val="single" w:color="auto" w:sz="4" w:space="0"/>
            </w:tcBorders>
            <w:noWrap w:val="0"/>
            <w:vAlign w:val="center"/>
          </w:tcPr>
          <w:p w14:paraId="33D0F73E">
            <w:pPr>
              <w:widowControl/>
              <w:spacing w:line="240" w:lineRule="exact"/>
              <w:jc w:val="center"/>
              <w:rPr>
                <w:rFonts w:hint="eastAsia" w:ascii="仿宋_GB2312" w:hAnsi="仿宋_GB2312" w:eastAsia="仿宋_GB2312" w:cs="仿宋_GB2312"/>
                <w:color w:val="000000"/>
                <w:sz w:val="13"/>
                <w:szCs w:val="13"/>
                <w:highlight w:val="none"/>
              </w:rPr>
            </w:pPr>
            <w:r>
              <w:rPr>
                <w:rFonts w:ascii="仿宋_GB2312" w:eastAsia="仿宋_GB2312"/>
                <w:spacing w:val="-10"/>
                <w:kern w:val="0"/>
                <w:sz w:val="13"/>
                <w:szCs w:val="13"/>
              </w:rPr>
              <w:t>服务对象满意度</w:t>
            </w:r>
            <w:r>
              <w:rPr>
                <w:rFonts w:hint="eastAsia" w:ascii="仿宋_GB2312" w:eastAsia="仿宋_GB2312"/>
                <w:spacing w:val="-10"/>
                <w:kern w:val="0"/>
                <w:sz w:val="13"/>
                <w:szCs w:val="13"/>
                <w:lang w:eastAsia="zh-CN"/>
              </w:rPr>
              <w:t>达到</w:t>
            </w:r>
            <w:r>
              <w:rPr>
                <w:rFonts w:hint="eastAsia" w:ascii="仿宋_GB2312" w:eastAsia="仿宋_GB2312"/>
                <w:spacing w:val="-10"/>
                <w:kern w:val="0"/>
                <w:sz w:val="13"/>
                <w:szCs w:val="13"/>
                <w:lang w:val="en-US" w:eastAsia="zh-CN"/>
              </w:rPr>
              <w:t>95%</w:t>
            </w:r>
          </w:p>
        </w:tc>
        <w:tc>
          <w:tcPr>
            <w:tcW w:w="1311" w:type="dxa"/>
            <w:tcBorders>
              <w:top w:val="nil"/>
              <w:left w:val="nil"/>
              <w:bottom w:val="single" w:color="auto" w:sz="4" w:space="0"/>
              <w:right w:val="single" w:color="auto" w:sz="4" w:space="0"/>
            </w:tcBorders>
            <w:noWrap w:val="0"/>
            <w:vAlign w:val="center"/>
          </w:tcPr>
          <w:p w14:paraId="760FF533">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ascii="仿宋_GB2312" w:eastAsia="仿宋_GB2312"/>
                <w:spacing w:val="-10"/>
                <w:kern w:val="0"/>
                <w:sz w:val="13"/>
                <w:szCs w:val="13"/>
              </w:rPr>
              <w:t>服务对象满意度</w:t>
            </w:r>
            <w:r>
              <w:rPr>
                <w:rFonts w:hint="eastAsia" w:ascii="仿宋_GB2312" w:eastAsia="仿宋_GB2312"/>
                <w:spacing w:val="-10"/>
                <w:kern w:val="0"/>
                <w:sz w:val="13"/>
                <w:szCs w:val="13"/>
                <w:lang w:eastAsia="zh-CN"/>
              </w:rPr>
              <w:t>达到</w:t>
            </w:r>
            <w:r>
              <w:rPr>
                <w:rFonts w:hint="eastAsia" w:ascii="仿宋_GB2312" w:eastAsia="仿宋_GB2312"/>
                <w:spacing w:val="-10"/>
                <w:kern w:val="0"/>
                <w:sz w:val="13"/>
                <w:szCs w:val="13"/>
                <w:lang w:val="en-US" w:eastAsia="zh-CN"/>
              </w:rPr>
              <w:t>95%</w:t>
            </w:r>
          </w:p>
        </w:tc>
        <w:tc>
          <w:tcPr>
            <w:tcW w:w="1269" w:type="dxa"/>
            <w:tcBorders>
              <w:top w:val="nil"/>
              <w:left w:val="nil"/>
              <w:bottom w:val="single" w:color="auto" w:sz="4" w:space="0"/>
              <w:right w:val="single" w:color="auto" w:sz="4" w:space="0"/>
            </w:tcBorders>
            <w:noWrap w:val="0"/>
            <w:vAlign w:val="center"/>
          </w:tcPr>
          <w:p w14:paraId="2728843D">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ascii="仿宋_GB2312" w:eastAsia="仿宋_GB2312"/>
                <w:spacing w:val="-10"/>
                <w:kern w:val="0"/>
                <w:sz w:val="13"/>
                <w:szCs w:val="13"/>
              </w:rPr>
              <w:t>服务对象满意度</w:t>
            </w:r>
            <w:r>
              <w:rPr>
                <w:rFonts w:hint="eastAsia" w:ascii="仿宋_GB2312" w:eastAsia="仿宋_GB2312"/>
                <w:spacing w:val="-10"/>
                <w:kern w:val="0"/>
                <w:sz w:val="13"/>
                <w:szCs w:val="13"/>
                <w:lang w:eastAsia="zh-CN"/>
              </w:rPr>
              <w:t>＞</w:t>
            </w:r>
            <w:r>
              <w:rPr>
                <w:rFonts w:hint="eastAsia" w:ascii="仿宋_GB2312" w:eastAsia="仿宋_GB2312"/>
                <w:spacing w:val="-10"/>
                <w:kern w:val="0"/>
                <w:sz w:val="13"/>
                <w:szCs w:val="13"/>
                <w:lang w:val="en-US" w:eastAsia="zh-CN"/>
              </w:rPr>
              <w:t>95%</w:t>
            </w:r>
          </w:p>
        </w:tc>
        <w:tc>
          <w:tcPr>
            <w:tcW w:w="716" w:type="dxa"/>
            <w:tcBorders>
              <w:top w:val="nil"/>
              <w:left w:val="nil"/>
              <w:bottom w:val="single" w:color="auto" w:sz="4" w:space="0"/>
              <w:right w:val="single" w:color="auto" w:sz="4" w:space="0"/>
            </w:tcBorders>
            <w:noWrap w:val="0"/>
            <w:vAlign w:val="center"/>
          </w:tcPr>
          <w:p w14:paraId="42E7D134">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14:paraId="68A70877">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46" w:type="dxa"/>
            <w:tcBorders>
              <w:top w:val="nil"/>
              <w:left w:val="nil"/>
              <w:bottom w:val="single" w:color="auto" w:sz="4" w:space="0"/>
              <w:right w:val="single" w:color="auto" w:sz="4" w:space="0"/>
            </w:tcBorders>
            <w:noWrap w:val="0"/>
            <w:vAlign w:val="center"/>
          </w:tcPr>
          <w:p w14:paraId="07953B42">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14:paraId="608C3FB7">
        <w:tblPrEx>
          <w:tblCellMar>
            <w:top w:w="0" w:type="dxa"/>
            <w:left w:w="108" w:type="dxa"/>
            <w:bottom w:w="0" w:type="dxa"/>
            <w:right w:w="108" w:type="dxa"/>
          </w:tblCellMar>
        </w:tblPrEx>
        <w:trPr>
          <w:trHeight w:val="270" w:hRule="atLeast"/>
          <w:jc w:val="center"/>
        </w:trPr>
        <w:tc>
          <w:tcPr>
            <w:tcW w:w="7044" w:type="dxa"/>
            <w:gridSpan w:val="6"/>
            <w:tcBorders>
              <w:top w:val="single" w:color="auto" w:sz="4" w:space="0"/>
              <w:left w:val="single" w:color="auto" w:sz="4" w:space="0"/>
              <w:bottom w:val="single" w:color="auto" w:sz="4" w:space="0"/>
              <w:right w:val="single" w:color="000000" w:sz="4" w:space="0"/>
            </w:tcBorders>
            <w:noWrap w:val="0"/>
            <w:vAlign w:val="center"/>
          </w:tcPr>
          <w:p w14:paraId="19C3A1B1">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716" w:type="dxa"/>
            <w:tcBorders>
              <w:top w:val="nil"/>
              <w:left w:val="nil"/>
              <w:bottom w:val="single" w:color="auto" w:sz="4" w:space="0"/>
              <w:right w:val="single" w:color="auto" w:sz="4" w:space="0"/>
            </w:tcBorders>
            <w:noWrap w:val="0"/>
            <w:vAlign w:val="center"/>
          </w:tcPr>
          <w:p w14:paraId="4D13F71C">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nil"/>
              <w:left w:val="nil"/>
              <w:bottom w:val="single" w:color="auto" w:sz="4" w:space="0"/>
              <w:right w:val="single" w:color="auto" w:sz="4" w:space="0"/>
            </w:tcBorders>
            <w:noWrap w:val="0"/>
            <w:vAlign w:val="center"/>
          </w:tcPr>
          <w:p w14:paraId="73E36FF8">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w:t>
            </w:r>
          </w:p>
        </w:tc>
        <w:tc>
          <w:tcPr>
            <w:tcW w:w="1446" w:type="dxa"/>
            <w:tcBorders>
              <w:top w:val="nil"/>
              <w:left w:val="nil"/>
              <w:bottom w:val="single" w:color="auto" w:sz="4" w:space="0"/>
              <w:right w:val="single" w:color="auto" w:sz="4" w:space="0"/>
            </w:tcBorders>
            <w:noWrap w:val="0"/>
            <w:vAlign w:val="center"/>
          </w:tcPr>
          <w:p w14:paraId="15B943A4">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14:paraId="33241121">
      <w:pPr>
        <w:widowControl/>
        <w:spacing w:line="600" w:lineRule="exact"/>
        <w:jc w:val="left"/>
        <w:rPr>
          <w:rFonts w:hint="eastAsia" w:ascii="Times New Roman" w:hAnsi="Times New Roman" w:eastAsia="黑体" w:cs="Times New Roman"/>
          <w:sz w:val="32"/>
          <w:szCs w:val="32"/>
          <w:highlight w:val="none"/>
          <w:lang w:eastAsia="zh-CN"/>
        </w:rPr>
      </w:pPr>
      <w:r>
        <w:rPr>
          <w:rFonts w:hint="default" w:ascii="Times New Roman" w:hAnsi="Times New Roman" w:eastAsia="仿宋_GB2312" w:cs="Times New Roman"/>
          <w:sz w:val="22"/>
          <w:szCs w:val="22"/>
          <w:highlight w:val="none"/>
        </w:rPr>
        <w:t xml:space="preserve">填表人：      填报日期：         联系电话：     </w:t>
      </w:r>
      <w:r>
        <w:rPr>
          <w:rFonts w:hint="eastAsia"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rPr>
        <w:t>单位负责人签字：</w:t>
      </w:r>
      <w:r>
        <w:rPr>
          <w:rFonts w:hint="default" w:ascii="Times New Roman" w:hAnsi="Times New Roman" w:eastAsia="仿宋_GB2312" w:cs="Times New Roman"/>
          <w:sz w:val="22"/>
          <w:szCs w:val="22"/>
          <w:highlight w:val="none"/>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p>
    <w:p w14:paraId="7E04A51A">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5"/>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14:paraId="6516768A">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14:paraId="3CED51E4">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14:paraId="483CD54E">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14:paraId="12BA0F4D">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eastAsia="仿宋_GB2312"/>
                <w:kern w:val="0"/>
                <w:sz w:val="24"/>
              </w:rPr>
              <w:t>岳阳市强制隔离戒毒所戒毒给养费</w:t>
            </w:r>
            <w:r>
              <w:rPr>
                <w:rFonts w:hint="eastAsia" w:ascii="仿宋_GB2312" w:hAnsi="仿宋_GB2312" w:eastAsia="仿宋_GB2312" w:cs="仿宋_GB2312"/>
                <w:color w:val="000000"/>
                <w:sz w:val="20"/>
                <w:szCs w:val="20"/>
                <w:highlight w:val="none"/>
              </w:rPr>
              <w:t>　</w:t>
            </w:r>
          </w:p>
        </w:tc>
      </w:tr>
      <w:tr w14:paraId="414D958C">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14:paraId="28538025">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14:paraId="69AD5814">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eastAsia="仿宋_GB2312"/>
                <w:kern w:val="0"/>
                <w:sz w:val="24"/>
              </w:rPr>
              <w:t>岳阳市司法局</w:t>
            </w:r>
          </w:p>
        </w:tc>
        <w:tc>
          <w:tcPr>
            <w:tcW w:w="1134" w:type="dxa"/>
            <w:tcBorders>
              <w:top w:val="single" w:color="auto" w:sz="4" w:space="0"/>
              <w:left w:val="nil"/>
              <w:bottom w:val="single" w:color="auto" w:sz="4" w:space="0"/>
              <w:right w:val="single" w:color="000000" w:sz="4" w:space="0"/>
            </w:tcBorders>
            <w:noWrap w:val="0"/>
            <w:vAlign w:val="center"/>
          </w:tcPr>
          <w:p w14:paraId="378DFC49">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14:paraId="788EB228">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eastAsia="仿宋_GB2312"/>
                <w:kern w:val="0"/>
                <w:sz w:val="24"/>
              </w:rPr>
              <w:t>岳阳市强制隔离戒毒所</w:t>
            </w:r>
          </w:p>
        </w:tc>
      </w:tr>
      <w:tr w14:paraId="17E3EB06">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14:paraId="3118946C">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nil"/>
              <w:left w:val="nil"/>
              <w:bottom w:val="single" w:color="auto" w:sz="4" w:space="0"/>
              <w:right w:val="single" w:color="auto" w:sz="4" w:space="0"/>
            </w:tcBorders>
            <w:noWrap w:val="0"/>
            <w:vAlign w:val="center"/>
          </w:tcPr>
          <w:p w14:paraId="0EC38143">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nil"/>
              <w:left w:val="nil"/>
              <w:bottom w:val="single" w:color="auto" w:sz="4" w:space="0"/>
              <w:right w:val="single" w:color="auto" w:sz="4" w:space="0"/>
            </w:tcBorders>
            <w:noWrap w:val="0"/>
            <w:vAlign w:val="center"/>
          </w:tcPr>
          <w:p w14:paraId="0D901E1E">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14:paraId="4EFA8702">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nil"/>
              <w:left w:val="nil"/>
              <w:bottom w:val="single" w:color="auto" w:sz="4" w:space="0"/>
              <w:right w:val="single" w:color="auto" w:sz="4" w:space="0"/>
            </w:tcBorders>
            <w:noWrap w:val="0"/>
            <w:vAlign w:val="center"/>
          </w:tcPr>
          <w:p w14:paraId="34E6DBFE">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14:paraId="0C9DC1B8">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nil"/>
              <w:left w:val="nil"/>
              <w:bottom w:val="single" w:color="auto" w:sz="4" w:space="0"/>
              <w:right w:val="single" w:color="auto" w:sz="4" w:space="0"/>
            </w:tcBorders>
            <w:noWrap w:val="0"/>
            <w:vAlign w:val="center"/>
          </w:tcPr>
          <w:p w14:paraId="215E5B10">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14:paraId="5DA7361B">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tcBorders>
              <w:top w:val="nil"/>
              <w:left w:val="nil"/>
              <w:bottom w:val="single" w:color="auto" w:sz="4" w:space="0"/>
              <w:right w:val="single" w:color="auto" w:sz="4" w:space="0"/>
            </w:tcBorders>
            <w:noWrap w:val="0"/>
            <w:vAlign w:val="center"/>
          </w:tcPr>
          <w:p w14:paraId="37B4754A">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nil"/>
              <w:left w:val="nil"/>
              <w:bottom w:val="single" w:color="auto" w:sz="4" w:space="0"/>
              <w:right w:val="single" w:color="auto" w:sz="4" w:space="0"/>
            </w:tcBorders>
            <w:noWrap w:val="0"/>
            <w:vAlign w:val="center"/>
          </w:tcPr>
          <w:p w14:paraId="4087EEE9">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nil"/>
              <w:left w:val="nil"/>
              <w:bottom w:val="single" w:color="auto" w:sz="4" w:space="0"/>
              <w:right w:val="single" w:color="auto" w:sz="4" w:space="0"/>
            </w:tcBorders>
            <w:noWrap w:val="0"/>
            <w:vAlign w:val="center"/>
          </w:tcPr>
          <w:p w14:paraId="686C1BDB">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14:paraId="3E2CB49B">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14:paraId="3DC89487">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14:paraId="5D2BC19A">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nil"/>
              <w:left w:val="nil"/>
              <w:bottom w:val="single" w:color="auto" w:sz="4" w:space="0"/>
              <w:right w:val="single" w:color="auto" w:sz="4" w:space="0"/>
            </w:tcBorders>
            <w:noWrap w:val="0"/>
            <w:vAlign w:val="center"/>
          </w:tcPr>
          <w:p w14:paraId="654BDC7F">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119.35</w:t>
            </w:r>
          </w:p>
        </w:tc>
        <w:tc>
          <w:tcPr>
            <w:tcW w:w="1134" w:type="dxa"/>
            <w:tcBorders>
              <w:top w:val="nil"/>
              <w:left w:val="nil"/>
              <w:bottom w:val="single" w:color="auto" w:sz="4" w:space="0"/>
              <w:right w:val="single" w:color="auto" w:sz="4" w:space="0"/>
            </w:tcBorders>
            <w:noWrap w:val="0"/>
            <w:vAlign w:val="center"/>
          </w:tcPr>
          <w:p w14:paraId="07953ACF">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119.35</w:t>
            </w:r>
          </w:p>
        </w:tc>
        <w:tc>
          <w:tcPr>
            <w:tcW w:w="1134" w:type="dxa"/>
            <w:tcBorders>
              <w:top w:val="nil"/>
              <w:left w:val="nil"/>
              <w:bottom w:val="single" w:color="auto" w:sz="4" w:space="0"/>
              <w:right w:val="single" w:color="auto" w:sz="4" w:space="0"/>
            </w:tcBorders>
            <w:noWrap w:val="0"/>
            <w:vAlign w:val="center"/>
          </w:tcPr>
          <w:p w14:paraId="485F9E7B">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119.35</w:t>
            </w:r>
          </w:p>
        </w:tc>
        <w:tc>
          <w:tcPr>
            <w:tcW w:w="828" w:type="dxa"/>
            <w:tcBorders>
              <w:top w:val="nil"/>
              <w:left w:val="nil"/>
              <w:bottom w:val="single" w:color="auto" w:sz="4" w:space="0"/>
              <w:right w:val="single" w:color="auto" w:sz="4" w:space="0"/>
            </w:tcBorders>
            <w:noWrap w:val="0"/>
            <w:vAlign w:val="center"/>
          </w:tcPr>
          <w:p w14:paraId="7B246C64">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nil"/>
              <w:left w:val="nil"/>
              <w:bottom w:val="single" w:color="auto" w:sz="4" w:space="0"/>
              <w:right w:val="single" w:color="auto" w:sz="4" w:space="0"/>
            </w:tcBorders>
            <w:noWrap w:val="0"/>
            <w:vAlign w:val="center"/>
          </w:tcPr>
          <w:p w14:paraId="3518338A">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418" w:type="dxa"/>
            <w:tcBorders>
              <w:top w:val="nil"/>
              <w:left w:val="nil"/>
              <w:bottom w:val="single" w:color="auto" w:sz="4" w:space="0"/>
              <w:right w:val="single" w:color="auto" w:sz="4" w:space="0"/>
            </w:tcBorders>
            <w:noWrap w:val="0"/>
            <w:vAlign w:val="center"/>
          </w:tcPr>
          <w:p w14:paraId="098CDB01">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r>
      <w:tr w14:paraId="185FCCC7">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14:paraId="38942501">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14:paraId="6CA79CF8">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nil"/>
              <w:left w:val="nil"/>
              <w:bottom w:val="single" w:color="auto" w:sz="4" w:space="0"/>
              <w:right w:val="single" w:color="auto" w:sz="4" w:space="0"/>
            </w:tcBorders>
            <w:noWrap w:val="0"/>
            <w:vAlign w:val="center"/>
          </w:tcPr>
          <w:p w14:paraId="66EC5106">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119.35</w:t>
            </w:r>
          </w:p>
        </w:tc>
        <w:tc>
          <w:tcPr>
            <w:tcW w:w="1134" w:type="dxa"/>
            <w:tcBorders>
              <w:top w:val="nil"/>
              <w:left w:val="nil"/>
              <w:bottom w:val="single" w:color="auto" w:sz="4" w:space="0"/>
              <w:right w:val="single" w:color="auto" w:sz="4" w:space="0"/>
            </w:tcBorders>
            <w:noWrap w:val="0"/>
            <w:vAlign w:val="center"/>
          </w:tcPr>
          <w:p w14:paraId="2D2B60B8">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119.35</w:t>
            </w:r>
          </w:p>
        </w:tc>
        <w:tc>
          <w:tcPr>
            <w:tcW w:w="1134" w:type="dxa"/>
            <w:tcBorders>
              <w:top w:val="nil"/>
              <w:left w:val="nil"/>
              <w:bottom w:val="single" w:color="auto" w:sz="4" w:space="0"/>
              <w:right w:val="single" w:color="auto" w:sz="4" w:space="0"/>
            </w:tcBorders>
            <w:noWrap w:val="0"/>
            <w:vAlign w:val="center"/>
          </w:tcPr>
          <w:p w14:paraId="44EE2A18">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119.35</w:t>
            </w:r>
          </w:p>
        </w:tc>
        <w:tc>
          <w:tcPr>
            <w:tcW w:w="828" w:type="dxa"/>
            <w:tcBorders>
              <w:top w:val="nil"/>
              <w:left w:val="nil"/>
              <w:bottom w:val="single" w:color="auto" w:sz="4" w:space="0"/>
              <w:right w:val="single" w:color="auto" w:sz="4" w:space="0"/>
            </w:tcBorders>
            <w:noWrap w:val="0"/>
            <w:vAlign w:val="center"/>
          </w:tcPr>
          <w:p w14:paraId="27E344B8">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14:paraId="217A164A">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14:paraId="1554172A">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14:paraId="3F9BF302">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14:paraId="7758E62E">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14:paraId="2FAA1723">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nil"/>
              <w:left w:val="nil"/>
              <w:bottom w:val="single" w:color="auto" w:sz="4" w:space="0"/>
              <w:right w:val="single" w:color="auto" w:sz="4" w:space="0"/>
            </w:tcBorders>
            <w:noWrap w:val="0"/>
            <w:vAlign w:val="center"/>
          </w:tcPr>
          <w:p w14:paraId="05CC739B">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14:paraId="6688CC90">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14:paraId="35617B9E">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nil"/>
              <w:left w:val="nil"/>
              <w:bottom w:val="single" w:color="auto" w:sz="4" w:space="0"/>
              <w:right w:val="single" w:color="auto" w:sz="4" w:space="0"/>
            </w:tcBorders>
            <w:noWrap w:val="0"/>
            <w:vAlign w:val="center"/>
          </w:tcPr>
          <w:p w14:paraId="08F43A74">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14:paraId="53877577">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14:paraId="0847CC5B">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14:paraId="5A0AF62D">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14:paraId="4DAFE02C">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14:paraId="583AD15B">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nil"/>
              <w:left w:val="nil"/>
              <w:bottom w:val="single" w:color="auto" w:sz="4" w:space="0"/>
              <w:right w:val="single" w:color="auto" w:sz="4" w:space="0"/>
            </w:tcBorders>
            <w:noWrap w:val="0"/>
            <w:vAlign w:val="center"/>
          </w:tcPr>
          <w:p w14:paraId="09B4CEC1">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14:paraId="06A5D1C8">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14:paraId="6FC58D84">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nil"/>
              <w:left w:val="nil"/>
              <w:bottom w:val="single" w:color="auto" w:sz="4" w:space="0"/>
              <w:right w:val="single" w:color="auto" w:sz="4" w:space="0"/>
            </w:tcBorders>
            <w:noWrap w:val="0"/>
            <w:vAlign w:val="center"/>
          </w:tcPr>
          <w:p w14:paraId="0816EE1C">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14:paraId="3C196F26">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14:paraId="7E668B1F">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14:paraId="6BEB6794">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14:paraId="33DFE933">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14:paraId="0DB1F217">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14:paraId="445B0F24">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14:paraId="765B2B4F">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14:paraId="3ECECA42">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tcBorders>
              <w:top w:val="single" w:color="auto" w:sz="4" w:space="0"/>
              <w:left w:val="nil"/>
              <w:bottom w:val="single" w:color="auto" w:sz="4" w:space="0"/>
              <w:right w:val="single" w:color="000000" w:sz="4" w:space="0"/>
            </w:tcBorders>
            <w:noWrap w:val="0"/>
            <w:vAlign w:val="center"/>
          </w:tcPr>
          <w:p w14:paraId="4EF30816">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eastAsia="仿宋_GB2312"/>
                <w:kern w:val="0"/>
                <w:sz w:val="24"/>
                <w:lang w:eastAsia="zh-CN"/>
              </w:rPr>
              <w:t>保障戒毒人员基本衣食住行，</w:t>
            </w:r>
            <w:r>
              <w:rPr>
                <w:rFonts w:hint="eastAsia" w:eastAsia="仿宋_GB2312"/>
                <w:kern w:val="0"/>
                <w:sz w:val="24"/>
              </w:rPr>
              <w:t>保障戒毒场所安全稳定</w:t>
            </w:r>
            <w:r>
              <w:rPr>
                <w:rFonts w:hint="eastAsia" w:eastAsia="仿宋_GB2312"/>
                <w:kern w:val="0"/>
                <w:sz w:val="24"/>
                <w:lang w:eastAsia="zh-CN"/>
              </w:rPr>
              <w:t>。</w:t>
            </w:r>
            <w:r>
              <w:rPr>
                <w:rFonts w:hint="eastAsia" w:ascii="仿宋_GB2312" w:hAnsi="仿宋_GB2312" w:eastAsia="仿宋_GB2312" w:cs="仿宋_GB2312"/>
                <w:color w:val="000000"/>
                <w:sz w:val="20"/>
                <w:szCs w:val="20"/>
                <w:highlight w:val="none"/>
              </w:rPr>
              <w:t>　</w:t>
            </w:r>
          </w:p>
        </w:tc>
        <w:tc>
          <w:tcPr>
            <w:tcW w:w="4253" w:type="dxa"/>
            <w:gridSpan w:val="4"/>
            <w:tcBorders>
              <w:top w:val="single" w:color="auto" w:sz="4" w:space="0"/>
              <w:left w:val="nil"/>
              <w:bottom w:val="single" w:color="auto" w:sz="4" w:space="0"/>
              <w:right w:val="single" w:color="auto" w:sz="4" w:space="0"/>
            </w:tcBorders>
            <w:noWrap w:val="0"/>
            <w:vAlign w:val="center"/>
          </w:tcPr>
          <w:p w14:paraId="18FE5672">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eastAsia="仿宋_GB2312"/>
                <w:kern w:val="0"/>
                <w:sz w:val="24"/>
                <w:lang w:eastAsia="zh-CN"/>
              </w:rPr>
              <w:t>戒毒人员基本衣食住行得到基本保障，全年无脱逃、无戒毒人员伤亡</w:t>
            </w:r>
          </w:p>
        </w:tc>
      </w:tr>
      <w:tr w14:paraId="438C8EEF">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14:paraId="718413C7">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14:paraId="058D40E4">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14:paraId="20855C11">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14:paraId="385FD744">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nil"/>
              <w:left w:val="nil"/>
              <w:bottom w:val="single" w:color="auto" w:sz="4" w:space="0"/>
              <w:right w:val="single" w:color="auto" w:sz="4" w:space="0"/>
            </w:tcBorders>
            <w:noWrap w:val="0"/>
            <w:vAlign w:val="center"/>
          </w:tcPr>
          <w:p w14:paraId="54F244E2">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nil"/>
              <w:left w:val="nil"/>
              <w:bottom w:val="single" w:color="auto" w:sz="4" w:space="0"/>
              <w:right w:val="single" w:color="auto" w:sz="4" w:space="0"/>
            </w:tcBorders>
            <w:noWrap w:val="0"/>
            <w:vAlign w:val="center"/>
          </w:tcPr>
          <w:p w14:paraId="733E391F">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nil"/>
              <w:left w:val="nil"/>
              <w:bottom w:val="single" w:color="auto" w:sz="4" w:space="0"/>
              <w:right w:val="single" w:color="auto" w:sz="4" w:space="0"/>
            </w:tcBorders>
            <w:noWrap w:val="0"/>
            <w:vAlign w:val="center"/>
          </w:tcPr>
          <w:p w14:paraId="5BEA2A29">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tcBorders>
              <w:top w:val="nil"/>
              <w:left w:val="nil"/>
              <w:bottom w:val="single" w:color="auto" w:sz="4" w:space="0"/>
              <w:right w:val="single" w:color="auto" w:sz="4" w:space="0"/>
            </w:tcBorders>
            <w:noWrap w:val="0"/>
            <w:vAlign w:val="center"/>
          </w:tcPr>
          <w:p w14:paraId="76A880C8">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14:paraId="0D7726B4">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tcBorders>
              <w:top w:val="nil"/>
              <w:left w:val="nil"/>
              <w:bottom w:val="single" w:color="auto" w:sz="4" w:space="0"/>
              <w:right w:val="single" w:color="auto" w:sz="4" w:space="0"/>
            </w:tcBorders>
            <w:noWrap w:val="0"/>
            <w:vAlign w:val="center"/>
          </w:tcPr>
          <w:p w14:paraId="4D17E219">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14:paraId="798DC5AD">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tcBorders>
              <w:top w:val="nil"/>
              <w:left w:val="nil"/>
              <w:bottom w:val="single" w:color="auto" w:sz="4" w:space="0"/>
              <w:right w:val="single" w:color="auto" w:sz="4" w:space="0"/>
            </w:tcBorders>
            <w:noWrap w:val="0"/>
            <w:vAlign w:val="center"/>
          </w:tcPr>
          <w:p w14:paraId="30560CC2">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nil"/>
              <w:left w:val="nil"/>
              <w:bottom w:val="single" w:color="auto" w:sz="4" w:space="0"/>
              <w:right w:val="single" w:color="auto" w:sz="4" w:space="0"/>
            </w:tcBorders>
            <w:noWrap w:val="0"/>
            <w:vAlign w:val="center"/>
          </w:tcPr>
          <w:p w14:paraId="6FCB81E7">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nil"/>
              <w:left w:val="nil"/>
              <w:bottom w:val="single" w:color="auto" w:sz="4" w:space="0"/>
              <w:right w:val="single" w:color="auto" w:sz="4" w:space="0"/>
            </w:tcBorders>
            <w:noWrap w:val="0"/>
            <w:vAlign w:val="center"/>
          </w:tcPr>
          <w:p w14:paraId="6DE3DCF0">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14:paraId="2E4EA91D">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00EF11CD">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nil"/>
              <w:left w:val="nil"/>
              <w:right w:val="single" w:color="auto" w:sz="4" w:space="0"/>
            </w:tcBorders>
            <w:noWrap w:val="0"/>
            <w:vAlign w:val="center"/>
          </w:tcPr>
          <w:p w14:paraId="4F85F6FE">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14:paraId="41273361">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14:paraId="6F1306CE">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tcBorders>
              <w:top w:val="single" w:color="auto" w:sz="4" w:space="0"/>
              <w:left w:val="single" w:color="auto" w:sz="4" w:space="0"/>
              <w:bottom w:val="single" w:color="auto" w:sz="4" w:space="0"/>
              <w:right w:val="single" w:color="auto" w:sz="4" w:space="0"/>
            </w:tcBorders>
            <w:noWrap w:val="0"/>
            <w:vAlign w:val="center"/>
          </w:tcPr>
          <w:p w14:paraId="5D9D28F2">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tcBorders>
              <w:top w:val="nil"/>
              <w:left w:val="single" w:color="auto" w:sz="4" w:space="0"/>
              <w:bottom w:val="single" w:color="auto" w:sz="4" w:space="0"/>
              <w:right w:val="single" w:color="auto" w:sz="4" w:space="0"/>
            </w:tcBorders>
            <w:noWrap w:val="0"/>
            <w:vAlign w:val="center"/>
          </w:tcPr>
          <w:p w14:paraId="59171C9F">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rPr>
            </w:pPr>
            <w:r>
              <w:rPr>
                <w:rFonts w:hint="eastAsia" w:eastAsia="仿宋_GB2312"/>
                <w:kern w:val="0"/>
                <w:sz w:val="16"/>
                <w:szCs w:val="16"/>
                <w:lang w:eastAsia="zh-CN"/>
              </w:rPr>
              <w:t>收治强戒人员人数</w:t>
            </w:r>
          </w:p>
        </w:tc>
        <w:tc>
          <w:tcPr>
            <w:tcW w:w="1134" w:type="dxa"/>
            <w:tcBorders>
              <w:top w:val="nil"/>
              <w:left w:val="nil"/>
              <w:bottom w:val="single" w:color="auto" w:sz="4" w:space="0"/>
              <w:right w:val="single" w:color="auto" w:sz="4" w:space="0"/>
            </w:tcBorders>
            <w:noWrap w:val="0"/>
            <w:vAlign w:val="center"/>
          </w:tcPr>
          <w:p w14:paraId="633D9218">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highlight w:val="none"/>
                <w:lang w:val="en-US" w:eastAsia="zh-CN"/>
              </w:rPr>
            </w:pPr>
            <w:r>
              <w:rPr>
                <w:rFonts w:hint="eastAsia" w:ascii="仿宋_GB2312" w:hAnsi="仿宋_GB2312" w:eastAsia="仿宋_GB2312" w:cs="仿宋_GB2312"/>
                <w:color w:val="000000"/>
                <w:sz w:val="16"/>
                <w:szCs w:val="16"/>
                <w:highlight w:val="none"/>
              </w:rPr>
              <w:t>　</w:t>
            </w:r>
            <w:r>
              <w:rPr>
                <w:rFonts w:hint="eastAsia" w:ascii="仿宋_GB2312" w:hAnsi="仿宋_GB2312" w:eastAsia="仿宋_GB2312" w:cs="仿宋_GB2312"/>
                <w:color w:val="000000"/>
                <w:sz w:val="16"/>
                <w:szCs w:val="16"/>
                <w:highlight w:val="none"/>
                <w:lang w:val="en-US" w:eastAsia="zh-CN"/>
              </w:rPr>
              <w:t>150人</w:t>
            </w:r>
          </w:p>
        </w:tc>
        <w:tc>
          <w:tcPr>
            <w:tcW w:w="1134" w:type="dxa"/>
            <w:tcBorders>
              <w:top w:val="nil"/>
              <w:left w:val="nil"/>
              <w:bottom w:val="single" w:color="auto" w:sz="4" w:space="0"/>
              <w:right w:val="single" w:color="auto" w:sz="4" w:space="0"/>
            </w:tcBorders>
            <w:noWrap w:val="0"/>
            <w:vAlign w:val="center"/>
          </w:tcPr>
          <w:p w14:paraId="2719A5D7">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highlight w:val="none"/>
                <w:lang w:val="en-US" w:eastAsia="zh-CN"/>
              </w:rPr>
            </w:pPr>
            <w:r>
              <w:rPr>
                <w:rFonts w:hint="eastAsia" w:ascii="仿宋_GB2312" w:hAnsi="仿宋_GB2312" w:eastAsia="仿宋_GB2312" w:cs="仿宋_GB2312"/>
                <w:color w:val="000000"/>
                <w:sz w:val="16"/>
                <w:szCs w:val="16"/>
                <w:highlight w:val="none"/>
              </w:rPr>
              <w:t>　</w:t>
            </w:r>
            <w:r>
              <w:rPr>
                <w:rFonts w:hint="eastAsia" w:ascii="仿宋_GB2312" w:hAnsi="仿宋_GB2312" w:eastAsia="仿宋_GB2312" w:cs="仿宋_GB2312"/>
                <w:color w:val="000000"/>
                <w:sz w:val="16"/>
                <w:szCs w:val="16"/>
                <w:highlight w:val="none"/>
                <w:lang w:val="en-US" w:eastAsia="zh-CN"/>
              </w:rPr>
              <w:t>154人</w:t>
            </w:r>
          </w:p>
        </w:tc>
        <w:tc>
          <w:tcPr>
            <w:tcW w:w="828" w:type="dxa"/>
            <w:tcBorders>
              <w:top w:val="nil"/>
              <w:left w:val="nil"/>
              <w:bottom w:val="single" w:color="auto" w:sz="4" w:space="0"/>
              <w:right w:val="single" w:color="auto" w:sz="4" w:space="0"/>
            </w:tcBorders>
            <w:noWrap w:val="0"/>
            <w:vAlign w:val="center"/>
          </w:tcPr>
          <w:p w14:paraId="5A1D2384">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14:paraId="753619C3">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nil"/>
              <w:left w:val="nil"/>
              <w:bottom w:val="single" w:color="auto" w:sz="4" w:space="0"/>
              <w:right w:val="single" w:color="auto" w:sz="4" w:space="0"/>
            </w:tcBorders>
            <w:noWrap w:val="0"/>
            <w:vAlign w:val="center"/>
          </w:tcPr>
          <w:p w14:paraId="63B67AA2">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14:paraId="5AB9FC89">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7DB4AC1E">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14:paraId="1A806EB1">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14:paraId="6AD8C20B">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tcBorders>
              <w:top w:val="nil"/>
              <w:left w:val="single" w:color="auto" w:sz="4" w:space="0"/>
              <w:bottom w:val="single" w:color="auto" w:sz="4" w:space="0"/>
              <w:right w:val="single" w:color="auto" w:sz="4" w:space="0"/>
            </w:tcBorders>
            <w:noWrap w:val="0"/>
            <w:vAlign w:val="center"/>
          </w:tcPr>
          <w:p w14:paraId="671A7BC5">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rPr>
            </w:pPr>
            <w:r>
              <w:rPr>
                <w:rFonts w:hint="eastAsia" w:eastAsia="仿宋_GB2312"/>
                <w:kern w:val="0"/>
                <w:sz w:val="16"/>
                <w:szCs w:val="16"/>
                <w:lang w:eastAsia="zh-CN"/>
              </w:rPr>
              <w:t>戒毒人员生活、医疗、教育</w:t>
            </w:r>
          </w:p>
        </w:tc>
        <w:tc>
          <w:tcPr>
            <w:tcW w:w="1134" w:type="dxa"/>
            <w:tcBorders>
              <w:top w:val="nil"/>
              <w:left w:val="nil"/>
              <w:bottom w:val="single" w:color="auto" w:sz="4" w:space="0"/>
              <w:right w:val="single" w:color="auto" w:sz="4" w:space="0"/>
            </w:tcBorders>
            <w:noWrap w:val="0"/>
            <w:vAlign w:val="center"/>
          </w:tcPr>
          <w:p w14:paraId="0FADECC4">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lang w:eastAsia="zh-CN"/>
              </w:rPr>
            </w:pPr>
            <w:r>
              <w:rPr>
                <w:rFonts w:hint="eastAsia" w:ascii="仿宋_GB2312" w:hAnsi="仿宋_GB2312" w:eastAsia="仿宋_GB2312" w:cs="仿宋_GB2312"/>
                <w:color w:val="000000"/>
                <w:sz w:val="16"/>
                <w:szCs w:val="16"/>
                <w:highlight w:val="none"/>
                <w:lang w:eastAsia="zh-CN"/>
              </w:rPr>
              <w:t>保障到位情况</w:t>
            </w:r>
          </w:p>
        </w:tc>
        <w:tc>
          <w:tcPr>
            <w:tcW w:w="1134" w:type="dxa"/>
            <w:tcBorders>
              <w:top w:val="nil"/>
              <w:left w:val="nil"/>
              <w:bottom w:val="single" w:color="auto" w:sz="4" w:space="0"/>
              <w:right w:val="single" w:color="auto" w:sz="4" w:space="0"/>
            </w:tcBorders>
            <w:noWrap w:val="0"/>
            <w:vAlign w:val="center"/>
          </w:tcPr>
          <w:p w14:paraId="3954C830">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lang w:eastAsia="zh-CN"/>
              </w:rPr>
            </w:pPr>
            <w:r>
              <w:rPr>
                <w:rFonts w:hint="eastAsia" w:ascii="仿宋_GB2312" w:hAnsi="仿宋_GB2312" w:eastAsia="仿宋_GB2312" w:cs="仿宋_GB2312"/>
                <w:color w:val="000000"/>
                <w:sz w:val="16"/>
                <w:szCs w:val="16"/>
                <w:highlight w:val="none"/>
              </w:rPr>
              <w:t>　</w:t>
            </w:r>
            <w:r>
              <w:rPr>
                <w:rFonts w:hint="eastAsia" w:ascii="仿宋_GB2312" w:hAnsi="仿宋_GB2312" w:eastAsia="仿宋_GB2312" w:cs="仿宋_GB2312"/>
                <w:color w:val="000000"/>
                <w:sz w:val="16"/>
                <w:szCs w:val="16"/>
                <w:highlight w:val="none"/>
                <w:lang w:eastAsia="zh-CN"/>
              </w:rPr>
              <w:t>保障到位</w:t>
            </w:r>
          </w:p>
        </w:tc>
        <w:tc>
          <w:tcPr>
            <w:tcW w:w="828" w:type="dxa"/>
            <w:tcBorders>
              <w:top w:val="nil"/>
              <w:left w:val="nil"/>
              <w:bottom w:val="single" w:color="auto" w:sz="4" w:space="0"/>
              <w:right w:val="single" w:color="auto" w:sz="4" w:space="0"/>
            </w:tcBorders>
            <w:noWrap w:val="0"/>
            <w:vAlign w:val="center"/>
          </w:tcPr>
          <w:p w14:paraId="633623D1">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20</w:t>
            </w:r>
          </w:p>
        </w:tc>
        <w:tc>
          <w:tcPr>
            <w:tcW w:w="873" w:type="dxa"/>
            <w:tcBorders>
              <w:top w:val="nil"/>
              <w:left w:val="nil"/>
              <w:bottom w:val="single" w:color="auto" w:sz="4" w:space="0"/>
              <w:right w:val="single" w:color="auto" w:sz="4" w:space="0"/>
            </w:tcBorders>
            <w:noWrap w:val="0"/>
            <w:vAlign w:val="center"/>
          </w:tcPr>
          <w:p w14:paraId="172B17B5">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20</w:t>
            </w:r>
          </w:p>
        </w:tc>
        <w:tc>
          <w:tcPr>
            <w:tcW w:w="1418" w:type="dxa"/>
            <w:tcBorders>
              <w:top w:val="nil"/>
              <w:left w:val="nil"/>
              <w:bottom w:val="single" w:color="auto" w:sz="4" w:space="0"/>
              <w:right w:val="single" w:color="auto" w:sz="4" w:space="0"/>
            </w:tcBorders>
            <w:noWrap w:val="0"/>
            <w:vAlign w:val="center"/>
          </w:tcPr>
          <w:p w14:paraId="65B2C187">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14:paraId="10635233">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3E636A72">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14:paraId="273E2A8B">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14:paraId="179143AE">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tcBorders>
              <w:top w:val="nil"/>
              <w:left w:val="single" w:color="auto" w:sz="4" w:space="0"/>
              <w:bottom w:val="single" w:color="auto" w:sz="4" w:space="0"/>
              <w:right w:val="single" w:color="auto" w:sz="4" w:space="0"/>
            </w:tcBorders>
            <w:noWrap w:val="0"/>
            <w:vAlign w:val="center"/>
          </w:tcPr>
          <w:p w14:paraId="7E55207A">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rPr>
            </w:pPr>
            <w:r>
              <w:rPr>
                <w:rFonts w:hint="eastAsia" w:eastAsia="仿宋_GB2312"/>
                <w:kern w:val="0"/>
                <w:sz w:val="16"/>
                <w:szCs w:val="16"/>
                <w:lang w:eastAsia="zh-CN"/>
              </w:rPr>
              <w:t>每天按时保障到位</w:t>
            </w:r>
          </w:p>
        </w:tc>
        <w:tc>
          <w:tcPr>
            <w:tcW w:w="1134" w:type="dxa"/>
            <w:tcBorders>
              <w:top w:val="nil"/>
              <w:left w:val="nil"/>
              <w:bottom w:val="single" w:color="auto" w:sz="4" w:space="0"/>
              <w:right w:val="single" w:color="auto" w:sz="4" w:space="0"/>
            </w:tcBorders>
            <w:noWrap w:val="0"/>
            <w:vAlign w:val="center"/>
          </w:tcPr>
          <w:p w14:paraId="5B40680B">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highlight w:val="none"/>
                <w:lang w:val="en-US" w:eastAsia="zh-CN"/>
              </w:rPr>
            </w:pPr>
            <w:r>
              <w:rPr>
                <w:rFonts w:hint="eastAsia" w:ascii="仿宋_GB2312" w:hAnsi="仿宋_GB2312" w:eastAsia="仿宋_GB2312" w:cs="仿宋_GB2312"/>
                <w:color w:val="000000"/>
                <w:sz w:val="16"/>
                <w:szCs w:val="16"/>
                <w:highlight w:val="none"/>
              </w:rPr>
              <w:t>　</w:t>
            </w:r>
            <w:r>
              <w:rPr>
                <w:rFonts w:hint="eastAsia" w:ascii="仿宋_GB2312" w:hAnsi="仿宋_GB2312" w:eastAsia="仿宋_GB2312" w:cs="仿宋_GB2312"/>
                <w:color w:val="000000"/>
                <w:sz w:val="16"/>
                <w:szCs w:val="16"/>
                <w:highlight w:val="none"/>
                <w:lang w:val="en-US" w:eastAsia="zh-CN"/>
              </w:rPr>
              <w:t>24小时保障</w:t>
            </w:r>
          </w:p>
        </w:tc>
        <w:tc>
          <w:tcPr>
            <w:tcW w:w="1134" w:type="dxa"/>
            <w:tcBorders>
              <w:top w:val="nil"/>
              <w:left w:val="nil"/>
              <w:bottom w:val="single" w:color="auto" w:sz="4" w:space="0"/>
              <w:right w:val="single" w:color="auto" w:sz="4" w:space="0"/>
            </w:tcBorders>
            <w:noWrap w:val="0"/>
            <w:vAlign w:val="center"/>
          </w:tcPr>
          <w:p w14:paraId="41A47491">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lang w:eastAsia="zh-CN"/>
              </w:rPr>
            </w:pPr>
            <w:r>
              <w:rPr>
                <w:rFonts w:hint="eastAsia" w:ascii="仿宋_GB2312" w:hAnsi="仿宋_GB2312" w:eastAsia="仿宋_GB2312" w:cs="仿宋_GB2312"/>
                <w:color w:val="000000"/>
                <w:sz w:val="16"/>
                <w:szCs w:val="16"/>
                <w:highlight w:val="none"/>
              </w:rPr>
              <w:t>　</w:t>
            </w:r>
            <w:r>
              <w:rPr>
                <w:rFonts w:hint="eastAsia" w:ascii="仿宋_GB2312" w:hAnsi="仿宋_GB2312" w:eastAsia="仿宋_GB2312" w:cs="仿宋_GB2312"/>
                <w:color w:val="000000"/>
                <w:sz w:val="16"/>
                <w:szCs w:val="16"/>
                <w:highlight w:val="none"/>
                <w:lang w:eastAsia="zh-CN"/>
              </w:rPr>
              <w:t>保障到位</w:t>
            </w:r>
          </w:p>
        </w:tc>
        <w:tc>
          <w:tcPr>
            <w:tcW w:w="828" w:type="dxa"/>
            <w:tcBorders>
              <w:top w:val="nil"/>
              <w:left w:val="nil"/>
              <w:bottom w:val="single" w:color="auto" w:sz="4" w:space="0"/>
              <w:right w:val="single" w:color="auto" w:sz="4" w:space="0"/>
            </w:tcBorders>
            <w:noWrap w:val="0"/>
            <w:vAlign w:val="center"/>
          </w:tcPr>
          <w:p w14:paraId="5E3207CA">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14:paraId="7BE0B32A">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nil"/>
              <w:left w:val="nil"/>
              <w:bottom w:val="single" w:color="auto" w:sz="4" w:space="0"/>
              <w:right w:val="single" w:color="auto" w:sz="4" w:space="0"/>
            </w:tcBorders>
            <w:noWrap w:val="0"/>
            <w:vAlign w:val="center"/>
          </w:tcPr>
          <w:p w14:paraId="193B5A1D">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14:paraId="7A265B38">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235C5362">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bottom w:val="single" w:color="auto" w:sz="4" w:space="0"/>
              <w:right w:val="single" w:color="auto" w:sz="4" w:space="0"/>
            </w:tcBorders>
            <w:noWrap w:val="0"/>
            <w:vAlign w:val="center"/>
          </w:tcPr>
          <w:p w14:paraId="0DAFB664">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14:paraId="379430DA">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nil"/>
              <w:left w:val="single" w:color="auto" w:sz="4" w:space="0"/>
              <w:bottom w:val="single" w:color="auto" w:sz="4" w:space="0"/>
              <w:right w:val="single" w:color="auto" w:sz="4" w:space="0"/>
            </w:tcBorders>
            <w:noWrap w:val="0"/>
            <w:vAlign w:val="center"/>
          </w:tcPr>
          <w:p w14:paraId="1D5A4B47">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lang w:eastAsia="zh-CN"/>
              </w:rPr>
            </w:pPr>
            <w:r>
              <w:rPr>
                <w:rFonts w:hint="eastAsia" w:ascii="仿宋_GB2312" w:hAnsi="仿宋_GB2312" w:eastAsia="仿宋_GB2312" w:cs="仿宋_GB2312"/>
                <w:color w:val="000000"/>
                <w:sz w:val="16"/>
                <w:szCs w:val="16"/>
                <w:highlight w:val="none"/>
                <w:lang w:eastAsia="zh-CN"/>
              </w:rPr>
              <w:t>在预算内完成</w:t>
            </w:r>
          </w:p>
        </w:tc>
        <w:tc>
          <w:tcPr>
            <w:tcW w:w="1134" w:type="dxa"/>
            <w:tcBorders>
              <w:top w:val="nil"/>
              <w:left w:val="nil"/>
              <w:bottom w:val="single" w:color="auto" w:sz="4" w:space="0"/>
              <w:right w:val="single" w:color="auto" w:sz="4" w:space="0"/>
            </w:tcBorders>
            <w:noWrap w:val="0"/>
            <w:vAlign w:val="center"/>
          </w:tcPr>
          <w:p w14:paraId="645B3432">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highlight w:val="none"/>
                <w:lang w:val="en-US" w:eastAsia="zh-CN"/>
              </w:rPr>
            </w:pPr>
            <w:r>
              <w:rPr>
                <w:rFonts w:hint="eastAsia" w:ascii="仿宋_GB2312" w:hAnsi="仿宋_GB2312" w:eastAsia="仿宋_GB2312" w:cs="仿宋_GB2312"/>
                <w:color w:val="000000"/>
                <w:sz w:val="16"/>
                <w:szCs w:val="16"/>
                <w:highlight w:val="none"/>
              </w:rPr>
              <w:t>　</w:t>
            </w:r>
            <w:r>
              <w:rPr>
                <w:rFonts w:hint="eastAsia" w:ascii="仿宋_GB2312" w:hAnsi="仿宋_GB2312" w:eastAsia="仿宋_GB2312" w:cs="仿宋_GB2312"/>
                <w:color w:val="000000"/>
                <w:sz w:val="16"/>
                <w:szCs w:val="16"/>
                <w:highlight w:val="none"/>
                <w:lang w:val="en-US" w:eastAsia="zh-CN"/>
              </w:rPr>
              <w:t>119.35万元</w:t>
            </w:r>
          </w:p>
        </w:tc>
        <w:tc>
          <w:tcPr>
            <w:tcW w:w="1134" w:type="dxa"/>
            <w:tcBorders>
              <w:top w:val="nil"/>
              <w:left w:val="nil"/>
              <w:bottom w:val="single" w:color="auto" w:sz="4" w:space="0"/>
              <w:right w:val="single" w:color="auto" w:sz="4" w:space="0"/>
            </w:tcBorders>
            <w:noWrap w:val="0"/>
            <w:vAlign w:val="center"/>
          </w:tcPr>
          <w:p w14:paraId="3F34D3FA">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lang w:eastAsia="zh-CN"/>
              </w:rPr>
            </w:pPr>
            <w:r>
              <w:rPr>
                <w:rFonts w:hint="eastAsia" w:ascii="仿宋_GB2312" w:hAnsi="仿宋_GB2312" w:eastAsia="仿宋_GB2312" w:cs="仿宋_GB2312"/>
                <w:color w:val="000000"/>
                <w:sz w:val="16"/>
                <w:szCs w:val="16"/>
                <w:highlight w:val="none"/>
              </w:rPr>
              <w:t>　</w:t>
            </w:r>
            <w:r>
              <w:rPr>
                <w:rFonts w:hint="eastAsia" w:ascii="仿宋_GB2312" w:hAnsi="仿宋_GB2312" w:eastAsia="仿宋_GB2312" w:cs="仿宋_GB2312"/>
                <w:color w:val="000000"/>
                <w:sz w:val="16"/>
                <w:szCs w:val="16"/>
                <w:highlight w:val="none"/>
                <w:lang w:eastAsia="zh-CN"/>
              </w:rPr>
              <w:t>预算内完成</w:t>
            </w:r>
          </w:p>
        </w:tc>
        <w:tc>
          <w:tcPr>
            <w:tcW w:w="828" w:type="dxa"/>
            <w:tcBorders>
              <w:top w:val="nil"/>
              <w:left w:val="nil"/>
              <w:bottom w:val="single" w:color="auto" w:sz="4" w:space="0"/>
              <w:right w:val="single" w:color="auto" w:sz="4" w:space="0"/>
            </w:tcBorders>
            <w:noWrap w:val="0"/>
            <w:vAlign w:val="center"/>
          </w:tcPr>
          <w:p w14:paraId="5F789D4F">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14:paraId="00E02231">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nil"/>
              <w:left w:val="nil"/>
              <w:bottom w:val="single" w:color="auto" w:sz="4" w:space="0"/>
              <w:right w:val="single" w:color="auto" w:sz="4" w:space="0"/>
            </w:tcBorders>
            <w:noWrap w:val="0"/>
            <w:vAlign w:val="center"/>
          </w:tcPr>
          <w:p w14:paraId="50151D91">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14:paraId="038DE1CE">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1A7A466F">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14:paraId="2AA16BB1">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14:paraId="3C0FD2D7">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14:paraId="1554D7DE">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14:paraId="5E3A22B4">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14:paraId="0A9D6798">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14:paraId="5BCA3889">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nil"/>
              <w:left w:val="single" w:color="auto" w:sz="4" w:space="0"/>
              <w:bottom w:val="single" w:color="auto" w:sz="4" w:space="0"/>
              <w:right w:val="single" w:color="auto" w:sz="4" w:space="0"/>
            </w:tcBorders>
            <w:noWrap w:val="0"/>
            <w:vAlign w:val="center"/>
          </w:tcPr>
          <w:p w14:paraId="7441C14C">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lang w:eastAsia="zh-CN"/>
              </w:rPr>
            </w:pPr>
            <w:r>
              <w:rPr>
                <w:rFonts w:hint="eastAsia" w:ascii="仿宋_GB2312" w:hAnsi="仿宋_GB2312" w:eastAsia="仿宋_GB2312" w:cs="仿宋_GB2312"/>
                <w:color w:val="000000"/>
                <w:sz w:val="16"/>
                <w:szCs w:val="16"/>
                <w:highlight w:val="none"/>
                <w:lang w:eastAsia="zh-CN"/>
              </w:rPr>
              <w:t>不适用</w:t>
            </w:r>
          </w:p>
        </w:tc>
        <w:tc>
          <w:tcPr>
            <w:tcW w:w="1134" w:type="dxa"/>
            <w:tcBorders>
              <w:top w:val="nil"/>
              <w:left w:val="nil"/>
              <w:bottom w:val="single" w:color="auto" w:sz="4" w:space="0"/>
              <w:right w:val="single" w:color="auto" w:sz="4" w:space="0"/>
            </w:tcBorders>
            <w:noWrap w:val="0"/>
            <w:vAlign w:val="center"/>
          </w:tcPr>
          <w:p w14:paraId="08D3B2A0">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rPr>
            </w:pPr>
            <w:r>
              <w:rPr>
                <w:rFonts w:hint="eastAsia" w:ascii="仿宋_GB2312" w:hAnsi="仿宋_GB2312" w:eastAsia="仿宋_GB2312" w:cs="仿宋_GB2312"/>
                <w:color w:val="000000"/>
                <w:sz w:val="16"/>
                <w:szCs w:val="16"/>
                <w:highlight w:val="none"/>
              </w:rPr>
              <w:t>　</w:t>
            </w:r>
          </w:p>
        </w:tc>
        <w:tc>
          <w:tcPr>
            <w:tcW w:w="1134" w:type="dxa"/>
            <w:tcBorders>
              <w:top w:val="nil"/>
              <w:left w:val="nil"/>
              <w:bottom w:val="single" w:color="auto" w:sz="4" w:space="0"/>
              <w:right w:val="single" w:color="auto" w:sz="4" w:space="0"/>
            </w:tcBorders>
            <w:noWrap w:val="0"/>
            <w:vAlign w:val="center"/>
          </w:tcPr>
          <w:p w14:paraId="51408FEA">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rPr>
            </w:pPr>
            <w:r>
              <w:rPr>
                <w:rFonts w:hint="eastAsia" w:ascii="仿宋_GB2312" w:hAnsi="仿宋_GB2312" w:eastAsia="仿宋_GB2312" w:cs="仿宋_GB2312"/>
                <w:color w:val="000000"/>
                <w:sz w:val="16"/>
                <w:szCs w:val="16"/>
                <w:highlight w:val="none"/>
              </w:rPr>
              <w:t>　</w:t>
            </w:r>
          </w:p>
        </w:tc>
        <w:tc>
          <w:tcPr>
            <w:tcW w:w="828" w:type="dxa"/>
            <w:tcBorders>
              <w:top w:val="nil"/>
              <w:left w:val="nil"/>
              <w:bottom w:val="single" w:color="auto" w:sz="4" w:space="0"/>
              <w:right w:val="single" w:color="auto" w:sz="4" w:space="0"/>
            </w:tcBorders>
            <w:noWrap w:val="0"/>
            <w:vAlign w:val="center"/>
          </w:tcPr>
          <w:p w14:paraId="48513BB3">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14:paraId="210E4024">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14:paraId="1E30281F">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14:paraId="3C37D3DC">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5EC42588">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14:paraId="6B62EEB8">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14:paraId="7C6244E6">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14:paraId="7ECED47D">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nil"/>
              <w:left w:val="single" w:color="auto" w:sz="4" w:space="0"/>
              <w:bottom w:val="single" w:color="auto" w:sz="4" w:space="0"/>
              <w:right w:val="single" w:color="auto" w:sz="4" w:space="0"/>
            </w:tcBorders>
            <w:noWrap w:val="0"/>
            <w:vAlign w:val="center"/>
          </w:tcPr>
          <w:p w14:paraId="770E476D">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rPr>
            </w:pPr>
            <w:r>
              <w:rPr>
                <w:rFonts w:hint="eastAsia" w:eastAsia="仿宋_GB2312"/>
                <w:kern w:val="0"/>
                <w:sz w:val="16"/>
                <w:szCs w:val="16"/>
              </w:rPr>
              <w:t>维护社会治安稳定，降低社会犯罪率</w:t>
            </w:r>
          </w:p>
        </w:tc>
        <w:tc>
          <w:tcPr>
            <w:tcW w:w="1134" w:type="dxa"/>
            <w:tcBorders>
              <w:top w:val="nil"/>
              <w:left w:val="nil"/>
              <w:bottom w:val="single" w:color="auto" w:sz="4" w:space="0"/>
              <w:right w:val="single" w:color="auto" w:sz="4" w:space="0"/>
            </w:tcBorders>
            <w:noWrap w:val="0"/>
            <w:vAlign w:val="center"/>
          </w:tcPr>
          <w:p w14:paraId="226E78DF">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lang w:eastAsia="zh-CN"/>
              </w:rPr>
            </w:pPr>
            <w:r>
              <w:rPr>
                <w:rFonts w:hint="eastAsia" w:ascii="仿宋_GB2312" w:hAnsi="仿宋_GB2312" w:eastAsia="仿宋_GB2312" w:cs="仿宋_GB2312"/>
                <w:color w:val="000000"/>
                <w:sz w:val="16"/>
                <w:szCs w:val="16"/>
                <w:highlight w:val="none"/>
              </w:rPr>
              <w:t>　</w:t>
            </w:r>
            <w:r>
              <w:rPr>
                <w:rFonts w:hint="eastAsia" w:ascii="仿宋_GB2312" w:hAnsi="仿宋_GB2312" w:eastAsia="仿宋_GB2312" w:cs="仿宋_GB2312"/>
                <w:color w:val="000000"/>
                <w:sz w:val="16"/>
                <w:szCs w:val="16"/>
                <w:highlight w:val="none"/>
                <w:lang w:eastAsia="zh-CN"/>
              </w:rPr>
              <w:t>有所降低</w:t>
            </w:r>
          </w:p>
        </w:tc>
        <w:tc>
          <w:tcPr>
            <w:tcW w:w="1134" w:type="dxa"/>
            <w:tcBorders>
              <w:top w:val="nil"/>
              <w:left w:val="nil"/>
              <w:bottom w:val="single" w:color="auto" w:sz="4" w:space="0"/>
              <w:right w:val="single" w:color="auto" w:sz="4" w:space="0"/>
            </w:tcBorders>
            <w:noWrap w:val="0"/>
            <w:vAlign w:val="center"/>
          </w:tcPr>
          <w:p w14:paraId="2D9EB84C">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rPr>
            </w:pPr>
            <w:r>
              <w:rPr>
                <w:rFonts w:hint="eastAsia" w:ascii="仿宋_GB2312" w:hAnsi="仿宋_GB2312" w:eastAsia="仿宋_GB2312" w:cs="仿宋_GB2312"/>
                <w:color w:val="000000"/>
                <w:sz w:val="16"/>
                <w:szCs w:val="16"/>
                <w:highlight w:val="none"/>
              </w:rPr>
              <w:t>　</w:t>
            </w:r>
            <w:r>
              <w:rPr>
                <w:rFonts w:hint="eastAsia" w:ascii="仿宋_GB2312" w:hAnsi="仿宋_GB2312" w:eastAsia="仿宋_GB2312" w:cs="仿宋_GB2312"/>
                <w:color w:val="000000"/>
                <w:sz w:val="16"/>
                <w:szCs w:val="16"/>
                <w:highlight w:val="none"/>
                <w:lang w:eastAsia="zh-CN"/>
              </w:rPr>
              <w:t>有所降低</w:t>
            </w:r>
          </w:p>
        </w:tc>
        <w:tc>
          <w:tcPr>
            <w:tcW w:w="828" w:type="dxa"/>
            <w:tcBorders>
              <w:top w:val="nil"/>
              <w:left w:val="nil"/>
              <w:bottom w:val="single" w:color="auto" w:sz="4" w:space="0"/>
              <w:right w:val="single" w:color="auto" w:sz="4" w:space="0"/>
            </w:tcBorders>
            <w:noWrap w:val="0"/>
            <w:vAlign w:val="center"/>
          </w:tcPr>
          <w:p w14:paraId="29C98EE8">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14:paraId="134512A9">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nil"/>
              <w:left w:val="nil"/>
              <w:bottom w:val="single" w:color="auto" w:sz="4" w:space="0"/>
              <w:right w:val="single" w:color="auto" w:sz="4" w:space="0"/>
            </w:tcBorders>
            <w:noWrap w:val="0"/>
            <w:vAlign w:val="center"/>
          </w:tcPr>
          <w:p w14:paraId="25C1F5DC">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14:paraId="4C21CDB6">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797B4E4D">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14:paraId="39B2491B">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14:paraId="4DA45E36">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14:paraId="18BB5EAA">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nil"/>
              <w:left w:val="single" w:color="auto" w:sz="4" w:space="0"/>
              <w:bottom w:val="single" w:color="auto" w:sz="4" w:space="0"/>
              <w:right w:val="single" w:color="auto" w:sz="4" w:space="0"/>
            </w:tcBorders>
            <w:noWrap w:val="0"/>
            <w:vAlign w:val="center"/>
          </w:tcPr>
          <w:p w14:paraId="1DC5394D">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lang w:eastAsia="zh-CN"/>
              </w:rPr>
            </w:pPr>
            <w:r>
              <w:rPr>
                <w:rFonts w:hint="eastAsia" w:ascii="仿宋_GB2312" w:hAnsi="仿宋_GB2312" w:eastAsia="仿宋_GB2312" w:cs="仿宋_GB2312"/>
                <w:color w:val="000000"/>
                <w:sz w:val="16"/>
                <w:szCs w:val="16"/>
                <w:highlight w:val="none"/>
                <w:lang w:eastAsia="zh-CN"/>
              </w:rPr>
              <w:t>改善戒治场所环境</w:t>
            </w:r>
          </w:p>
        </w:tc>
        <w:tc>
          <w:tcPr>
            <w:tcW w:w="1134" w:type="dxa"/>
            <w:tcBorders>
              <w:top w:val="nil"/>
              <w:left w:val="nil"/>
              <w:bottom w:val="single" w:color="auto" w:sz="4" w:space="0"/>
              <w:right w:val="single" w:color="auto" w:sz="4" w:space="0"/>
            </w:tcBorders>
            <w:noWrap w:val="0"/>
            <w:vAlign w:val="center"/>
          </w:tcPr>
          <w:p w14:paraId="77A2C8C0">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lang w:eastAsia="zh-CN"/>
              </w:rPr>
            </w:pPr>
            <w:r>
              <w:rPr>
                <w:rFonts w:hint="eastAsia" w:ascii="仿宋_GB2312" w:hAnsi="仿宋_GB2312" w:eastAsia="仿宋_GB2312" w:cs="仿宋_GB2312"/>
                <w:color w:val="000000"/>
                <w:sz w:val="16"/>
                <w:szCs w:val="16"/>
                <w:highlight w:val="none"/>
              </w:rPr>
              <w:t>　</w:t>
            </w:r>
            <w:r>
              <w:rPr>
                <w:rFonts w:hint="eastAsia" w:ascii="仿宋_GB2312" w:hAnsi="仿宋_GB2312" w:eastAsia="仿宋_GB2312" w:cs="仿宋_GB2312"/>
                <w:color w:val="000000"/>
                <w:sz w:val="16"/>
                <w:szCs w:val="16"/>
                <w:highlight w:val="none"/>
                <w:lang w:eastAsia="zh-CN"/>
              </w:rPr>
              <w:t>有所改善</w:t>
            </w:r>
          </w:p>
        </w:tc>
        <w:tc>
          <w:tcPr>
            <w:tcW w:w="1134" w:type="dxa"/>
            <w:tcBorders>
              <w:top w:val="nil"/>
              <w:left w:val="nil"/>
              <w:bottom w:val="single" w:color="auto" w:sz="4" w:space="0"/>
              <w:right w:val="single" w:color="auto" w:sz="4" w:space="0"/>
            </w:tcBorders>
            <w:noWrap w:val="0"/>
            <w:vAlign w:val="center"/>
          </w:tcPr>
          <w:p w14:paraId="4C67E823">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lang w:eastAsia="zh-CN"/>
              </w:rPr>
            </w:pPr>
            <w:r>
              <w:rPr>
                <w:rFonts w:hint="eastAsia" w:ascii="仿宋_GB2312" w:hAnsi="仿宋_GB2312" w:eastAsia="仿宋_GB2312" w:cs="仿宋_GB2312"/>
                <w:color w:val="000000"/>
                <w:sz w:val="16"/>
                <w:szCs w:val="16"/>
                <w:highlight w:val="none"/>
              </w:rPr>
              <w:t>　</w:t>
            </w:r>
            <w:r>
              <w:rPr>
                <w:rFonts w:hint="eastAsia" w:ascii="仿宋_GB2312" w:hAnsi="仿宋_GB2312" w:eastAsia="仿宋_GB2312" w:cs="仿宋_GB2312"/>
                <w:color w:val="000000"/>
                <w:sz w:val="16"/>
                <w:szCs w:val="16"/>
                <w:highlight w:val="none"/>
                <w:lang w:eastAsia="zh-CN"/>
              </w:rPr>
              <w:t>有所改善</w:t>
            </w:r>
          </w:p>
        </w:tc>
        <w:tc>
          <w:tcPr>
            <w:tcW w:w="828" w:type="dxa"/>
            <w:tcBorders>
              <w:top w:val="nil"/>
              <w:left w:val="nil"/>
              <w:bottom w:val="single" w:color="auto" w:sz="4" w:space="0"/>
              <w:right w:val="single" w:color="auto" w:sz="4" w:space="0"/>
            </w:tcBorders>
            <w:noWrap w:val="0"/>
            <w:vAlign w:val="center"/>
          </w:tcPr>
          <w:p w14:paraId="5BFECE88">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14:paraId="6CEF3E5B">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418" w:type="dxa"/>
            <w:tcBorders>
              <w:top w:val="nil"/>
              <w:left w:val="nil"/>
              <w:bottom w:val="single" w:color="auto" w:sz="4" w:space="0"/>
              <w:right w:val="single" w:color="auto" w:sz="4" w:space="0"/>
            </w:tcBorders>
            <w:noWrap w:val="0"/>
            <w:vAlign w:val="center"/>
          </w:tcPr>
          <w:p w14:paraId="1EEA549C">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16"/>
                <w:szCs w:val="16"/>
                <w:highlight w:val="none"/>
              </w:rPr>
              <w:t>　</w:t>
            </w:r>
            <w:r>
              <w:rPr>
                <w:rFonts w:hint="eastAsia" w:ascii="仿宋_GB2312" w:hAnsi="仿宋_GB2312" w:eastAsia="仿宋_GB2312" w:cs="仿宋_GB2312"/>
                <w:color w:val="000000"/>
                <w:sz w:val="16"/>
                <w:szCs w:val="16"/>
                <w:highlight w:val="none"/>
                <w:lang w:eastAsia="zh-CN"/>
              </w:rPr>
              <w:t>资金较少，多点场所改善无法完成，向上级部门争取资金已到达目标</w:t>
            </w:r>
          </w:p>
        </w:tc>
      </w:tr>
      <w:tr w14:paraId="3D8950E8">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3E18DC71">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14:paraId="326F6824">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14:paraId="6E4B8A58">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14:paraId="5DA5A975">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rPr>
            </w:pPr>
            <w:r>
              <w:rPr>
                <w:rFonts w:hint="eastAsia" w:ascii="仿宋_GB2312" w:hAnsi="仿宋_GB2312" w:eastAsia="仿宋_GB2312" w:cs="仿宋_GB2312"/>
                <w:color w:val="000000"/>
                <w:sz w:val="16"/>
                <w:szCs w:val="16"/>
                <w:highlight w:val="none"/>
                <w:lang w:eastAsia="zh-CN"/>
              </w:rPr>
              <w:t>减少社会吸毒人员</w:t>
            </w:r>
          </w:p>
        </w:tc>
        <w:tc>
          <w:tcPr>
            <w:tcW w:w="1134" w:type="dxa"/>
            <w:tcBorders>
              <w:top w:val="single" w:color="auto" w:sz="4" w:space="0"/>
              <w:left w:val="single" w:color="auto" w:sz="4" w:space="0"/>
              <w:bottom w:val="single" w:color="auto" w:sz="4" w:space="0"/>
              <w:right w:val="single" w:color="auto" w:sz="4" w:space="0"/>
            </w:tcBorders>
            <w:noWrap w:val="0"/>
            <w:vAlign w:val="center"/>
          </w:tcPr>
          <w:p w14:paraId="356B7A91">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lang w:eastAsia="zh-CN"/>
              </w:rPr>
            </w:pPr>
            <w:r>
              <w:rPr>
                <w:rFonts w:hint="eastAsia" w:ascii="仿宋_GB2312" w:hAnsi="仿宋_GB2312" w:eastAsia="仿宋_GB2312" w:cs="仿宋_GB2312"/>
                <w:color w:val="000000"/>
                <w:sz w:val="16"/>
                <w:szCs w:val="16"/>
                <w:highlight w:val="none"/>
              </w:rPr>
              <w:t>　</w:t>
            </w:r>
            <w:r>
              <w:rPr>
                <w:rFonts w:hint="eastAsia" w:ascii="仿宋_GB2312" w:hAnsi="仿宋_GB2312" w:eastAsia="仿宋_GB2312" w:cs="仿宋_GB2312"/>
                <w:color w:val="000000"/>
                <w:sz w:val="16"/>
                <w:szCs w:val="16"/>
                <w:highlight w:val="none"/>
                <w:lang w:eastAsia="zh-CN"/>
              </w:rPr>
              <w:t>有所减少</w:t>
            </w:r>
          </w:p>
        </w:tc>
        <w:tc>
          <w:tcPr>
            <w:tcW w:w="1134" w:type="dxa"/>
            <w:tcBorders>
              <w:top w:val="single" w:color="auto" w:sz="4" w:space="0"/>
              <w:left w:val="single" w:color="auto" w:sz="4" w:space="0"/>
              <w:bottom w:val="single" w:color="auto" w:sz="4" w:space="0"/>
              <w:right w:val="single" w:color="auto" w:sz="4" w:space="0"/>
            </w:tcBorders>
            <w:noWrap w:val="0"/>
            <w:vAlign w:val="center"/>
          </w:tcPr>
          <w:p w14:paraId="3130F20B">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rPr>
            </w:pPr>
            <w:r>
              <w:rPr>
                <w:rFonts w:hint="eastAsia" w:ascii="仿宋_GB2312" w:hAnsi="仿宋_GB2312" w:eastAsia="仿宋_GB2312" w:cs="仿宋_GB2312"/>
                <w:color w:val="000000"/>
                <w:sz w:val="16"/>
                <w:szCs w:val="16"/>
                <w:highlight w:val="none"/>
              </w:rPr>
              <w:t>　</w:t>
            </w:r>
            <w:r>
              <w:rPr>
                <w:rFonts w:hint="eastAsia" w:ascii="仿宋_GB2312" w:hAnsi="仿宋_GB2312" w:eastAsia="仿宋_GB2312" w:cs="仿宋_GB2312"/>
                <w:color w:val="000000"/>
                <w:sz w:val="16"/>
                <w:szCs w:val="16"/>
                <w:highlight w:val="none"/>
                <w:lang w:eastAsia="zh-CN"/>
              </w:rPr>
              <w:t>有所减少</w:t>
            </w:r>
          </w:p>
        </w:tc>
        <w:tc>
          <w:tcPr>
            <w:tcW w:w="828" w:type="dxa"/>
            <w:tcBorders>
              <w:top w:val="single" w:color="auto" w:sz="4" w:space="0"/>
              <w:left w:val="single" w:color="auto" w:sz="4" w:space="0"/>
              <w:bottom w:val="single" w:color="auto" w:sz="4" w:space="0"/>
              <w:right w:val="single" w:color="auto" w:sz="4" w:space="0"/>
            </w:tcBorders>
            <w:noWrap w:val="0"/>
            <w:vAlign w:val="center"/>
          </w:tcPr>
          <w:p w14:paraId="52DD8EE5">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14:paraId="77D7517B">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14:paraId="62928BC9">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14:paraId="2209B367">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14:paraId="68BA1BFC">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nil"/>
              <w:right w:val="single" w:color="auto" w:sz="4" w:space="0"/>
            </w:tcBorders>
            <w:noWrap w:val="0"/>
            <w:vAlign w:val="center"/>
          </w:tcPr>
          <w:p w14:paraId="106FB814">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14:paraId="0D66949C">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14:paraId="782D5097">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14:paraId="4EED82FF">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lang w:eastAsia="zh-CN"/>
              </w:rPr>
            </w:pPr>
            <w:r>
              <w:rPr>
                <w:rFonts w:hint="eastAsia" w:ascii="仿宋_GB2312" w:hAnsi="仿宋_GB2312" w:eastAsia="仿宋_GB2312" w:cs="仿宋_GB2312"/>
                <w:color w:val="000000"/>
                <w:sz w:val="16"/>
                <w:szCs w:val="16"/>
                <w:highlight w:val="none"/>
                <w:lang w:eastAsia="zh-CN"/>
              </w:rPr>
              <w:t>服务对象满意度指标</w:t>
            </w:r>
          </w:p>
        </w:tc>
        <w:tc>
          <w:tcPr>
            <w:tcW w:w="1224" w:type="dxa"/>
            <w:tcBorders>
              <w:top w:val="nil"/>
              <w:left w:val="single" w:color="auto" w:sz="4" w:space="0"/>
              <w:bottom w:val="single" w:color="auto" w:sz="4" w:space="0"/>
              <w:right w:val="single" w:color="auto" w:sz="4" w:space="0"/>
            </w:tcBorders>
            <w:noWrap w:val="0"/>
            <w:vAlign w:val="center"/>
          </w:tcPr>
          <w:p w14:paraId="4A50FFB8">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lang w:eastAsia="zh-CN"/>
              </w:rPr>
            </w:pPr>
            <w:r>
              <w:rPr>
                <w:rFonts w:hint="eastAsia" w:ascii="仿宋_GB2312" w:hAnsi="仿宋_GB2312" w:eastAsia="仿宋_GB2312" w:cs="仿宋_GB2312"/>
                <w:color w:val="000000"/>
                <w:sz w:val="16"/>
                <w:szCs w:val="16"/>
                <w:highlight w:val="none"/>
                <w:lang w:eastAsia="zh-CN"/>
              </w:rPr>
              <w:t>服务对象满意度</w:t>
            </w:r>
          </w:p>
        </w:tc>
        <w:tc>
          <w:tcPr>
            <w:tcW w:w="1134" w:type="dxa"/>
            <w:tcBorders>
              <w:top w:val="nil"/>
              <w:left w:val="nil"/>
              <w:bottom w:val="single" w:color="auto" w:sz="4" w:space="0"/>
              <w:right w:val="single" w:color="auto" w:sz="4" w:space="0"/>
            </w:tcBorders>
            <w:noWrap w:val="0"/>
            <w:vAlign w:val="center"/>
          </w:tcPr>
          <w:p w14:paraId="288881EB">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16"/>
                <w:szCs w:val="16"/>
                <w:highlight w:val="none"/>
                <w:lang w:val="en-US" w:eastAsia="zh-CN"/>
              </w:rPr>
            </w:pPr>
            <w:r>
              <w:rPr>
                <w:rFonts w:hint="eastAsia" w:ascii="仿宋_GB2312" w:hAnsi="仿宋_GB2312" w:eastAsia="仿宋_GB2312" w:cs="仿宋_GB2312"/>
                <w:color w:val="000000"/>
                <w:sz w:val="16"/>
                <w:szCs w:val="16"/>
                <w:highlight w:val="none"/>
                <w:lang w:eastAsia="zh-CN"/>
              </w:rPr>
              <w:t>＞</w:t>
            </w:r>
            <w:r>
              <w:rPr>
                <w:rFonts w:hint="eastAsia" w:ascii="仿宋_GB2312" w:hAnsi="仿宋_GB2312" w:eastAsia="仿宋_GB2312" w:cs="仿宋_GB2312"/>
                <w:color w:val="000000"/>
                <w:sz w:val="16"/>
                <w:szCs w:val="16"/>
                <w:highlight w:val="none"/>
                <w:lang w:val="en-US" w:eastAsia="zh-CN"/>
              </w:rPr>
              <w:t>95%</w:t>
            </w:r>
          </w:p>
        </w:tc>
        <w:tc>
          <w:tcPr>
            <w:tcW w:w="1134" w:type="dxa"/>
            <w:tcBorders>
              <w:top w:val="nil"/>
              <w:left w:val="nil"/>
              <w:bottom w:val="single" w:color="auto" w:sz="4" w:space="0"/>
              <w:right w:val="single" w:color="auto" w:sz="4" w:space="0"/>
            </w:tcBorders>
            <w:noWrap w:val="0"/>
            <w:vAlign w:val="center"/>
          </w:tcPr>
          <w:p w14:paraId="4C793F5F">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6"/>
                <w:szCs w:val="16"/>
                <w:highlight w:val="none"/>
                <w:lang w:val="en-US" w:eastAsia="zh-CN"/>
              </w:rPr>
            </w:pPr>
            <w:r>
              <w:rPr>
                <w:rFonts w:hint="eastAsia" w:ascii="仿宋_GB2312" w:hAnsi="仿宋_GB2312" w:eastAsia="仿宋_GB2312" w:cs="仿宋_GB2312"/>
                <w:color w:val="000000"/>
                <w:sz w:val="16"/>
                <w:szCs w:val="16"/>
                <w:highlight w:val="none"/>
                <w:lang w:eastAsia="zh-CN"/>
              </w:rPr>
              <w:t>　服务对象满意度度＞</w:t>
            </w:r>
            <w:r>
              <w:rPr>
                <w:rFonts w:hint="eastAsia" w:ascii="仿宋_GB2312" w:hAnsi="仿宋_GB2312" w:eastAsia="仿宋_GB2312" w:cs="仿宋_GB2312"/>
                <w:color w:val="000000"/>
                <w:sz w:val="16"/>
                <w:szCs w:val="16"/>
                <w:highlight w:val="none"/>
                <w:lang w:val="en-US" w:eastAsia="zh-CN"/>
              </w:rPr>
              <w:t>95%</w:t>
            </w:r>
          </w:p>
        </w:tc>
        <w:tc>
          <w:tcPr>
            <w:tcW w:w="828" w:type="dxa"/>
            <w:tcBorders>
              <w:top w:val="nil"/>
              <w:left w:val="nil"/>
              <w:bottom w:val="single" w:color="auto" w:sz="4" w:space="0"/>
              <w:right w:val="single" w:color="auto" w:sz="4" w:space="0"/>
            </w:tcBorders>
            <w:noWrap w:val="0"/>
            <w:vAlign w:val="center"/>
          </w:tcPr>
          <w:p w14:paraId="42C941D0">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14:paraId="17EEAC76">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nil"/>
              <w:left w:val="nil"/>
              <w:bottom w:val="single" w:color="auto" w:sz="4" w:space="0"/>
              <w:right w:val="single" w:color="auto" w:sz="4" w:space="0"/>
            </w:tcBorders>
            <w:noWrap w:val="0"/>
            <w:vAlign w:val="center"/>
          </w:tcPr>
          <w:p w14:paraId="62016414">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14:paraId="7D7C1919">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14:paraId="20C3DDD5">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tcBorders>
              <w:top w:val="nil"/>
              <w:left w:val="nil"/>
              <w:bottom w:val="single" w:color="auto" w:sz="4" w:space="0"/>
              <w:right w:val="single" w:color="auto" w:sz="4" w:space="0"/>
            </w:tcBorders>
            <w:noWrap w:val="0"/>
            <w:vAlign w:val="center"/>
          </w:tcPr>
          <w:p w14:paraId="41A449E3">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nil"/>
              <w:left w:val="nil"/>
              <w:bottom w:val="single" w:color="auto" w:sz="4" w:space="0"/>
              <w:right w:val="single" w:color="auto" w:sz="4" w:space="0"/>
            </w:tcBorders>
            <w:noWrap w:val="0"/>
            <w:vAlign w:val="center"/>
          </w:tcPr>
          <w:p w14:paraId="5F46B882">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w:t>
            </w:r>
          </w:p>
        </w:tc>
        <w:tc>
          <w:tcPr>
            <w:tcW w:w="1418" w:type="dxa"/>
            <w:tcBorders>
              <w:top w:val="nil"/>
              <w:left w:val="nil"/>
              <w:bottom w:val="single" w:color="auto" w:sz="4" w:space="0"/>
              <w:right w:val="single" w:color="auto" w:sz="4" w:space="0"/>
            </w:tcBorders>
            <w:noWrap w:val="0"/>
            <w:vAlign w:val="center"/>
          </w:tcPr>
          <w:p w14:paraId="14E1C909">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14:paraId="0E86E528">
      <w:pPr>
        <w:rPr>
          <w:rFonts w:hint="default" w:ascii="Times New Roman" w:hAnsi="Times New Roman" w:eastAsia="仿宋_GB2312" w:cs="Times New Roman"/>
          <w:sz w:val="18"/>
          <w:szCs w:val="18"/>
          <w:highlight w:val="none"/>
        </w:rPr>
      </w:pPr>
    </w:p>
    <w:p w14:paraId="417F3CEE">
      <w:pPr>
        <w:rPr>
          <w:rFonts w:hint="default" w:ascii="Times New Roman" w:hAnsi="Times New Roman" w:eastAsia="仿宋_GB2312" w:cs="Times New Roman"/>
          <w:szCs w:val="21"/>
          <w:highlight w:val="none"/>
        </w:r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p>
    <w:p w14:paraId="0827E127">
      <w:pPr>
        <w:rPr>
          <w:rFonts w:hint="eastAsia" w:ascii="黑体" w:hAnsi="黑体" w:eastAsia="黑体" w:cs="黑体"/>
          <w:sz w:val="32"/>
          <w:szCs w:val="32"/>
          <w:highlight w:val="none"/>
          <w:lang w:val="en-US" w:eastAsia="zh-CN"/>
        </w:rPr>
      </w:pPr>
      <w:r>
        <w:rPr>
          <w:rFonts w:hint="default" w:ascii="Times New Roman" w:hAnsi="Times New Roman" w:eastAsia="仿宋_GB2312" w:cs="Times New Roman"/>
          <w:sz w:val="22"/>
          <w:szCs w:val="22"/>
          <w:highlight w:val="none"/>
        </w:rPr>
        <w:t xml:space="preserve">填表人：       </w:t>
      </w:r>
      <w:r>
        <w:rPr>
          <w:rFonts w:hint="eastAsia"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rPr>
        <w:t xml:space="preserve">填报日期：     </w:t>
      </w:r>
      <w:r>
        <w:rPr>
          <w:rFonts w:hint="eastAsia"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rPr>
        <w:t xml:space="preserve">联系电话：   </w:t>
      </w:r>
      <w:r>
        <w:rPr>
          <w:rFonts w:hint="eastAsia"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rPr>
        <w:t xml:space="preserve"> 单位负责人签字：</w:t>
      </w:r>
      <w:r>
        <w:rPr>
          <w:rFonts w:hint="default" w:ascii="Times New Roman" w:hAnsi="Times New Roman" w:eastAsia="仿宋_GB2312" w:cs="Times New Roman"/>
          <w:sz w:val="22"/>
          <w:szCs w:val="22"/>
          <w:highlight w:val="none"/>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4</w:t>
      </w:r>
    </w:p>
    <w:p w14:paraId="11E17A5D">
      <w:pPr>
        <w:jc w:val="center"/>
        <w:rPr>
          <w:rFonts w:hint="default" w:ascii="Times New Roman" w:hAnsi="Times New Roman" w:eastAsia="方正小标宋_GBK" w:cs="Times New Roman"/>
          <w:sz w:val="52"/>
          <w:szCs w:val="52"/>
          <w:highlight w:val="none"/>
        </w:rPr>
      </w:pPr>
    </w:p>
    <w:p w14:paraId="01FB6392">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年度</w:t>
      </w:r>
      <w:r>
        <w:rPr>
          <w:rFonts w:hint="eastAsia" w:ascii="方正小标宋简体" w:hAnsi="方正小标宋简体" w:eastAsia="方正小标宋简体" w:cs="方正小标宋简体"/>
          <w:sz w:val="44"/>
          <w:szCs w:val="44"/>
          <w:highlight w:val="none"/>
          <w:lang w:eastAsia="zh-CN"/>
        </w:rPr>
        <w:t>岳阳市强制隔离戒毒所</w:t>
      </w:r>
      <w:r>
        <w:rPr>
          <w:rFonts w:hint="eastAsia" w:ascii="方正小标宋简体" w:hAnsi="方正小标宋简体" w:eastAsia="方正小标宋简体" w:cs="方正小标宋简体"/>
          <w:sz w:val="44"/>
          <w:szCs w:val="44"/>
          <w:highlight w:val="none"/>
        </w:rPr>
        <w:t>单位整体支出</w:t>
      </w:r>
    </w:p>
    <w:p w14:paraId="194DEE11">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绩效自评报告</w:t>
      </w:r>
    </w:p>
    <w:p w14:paraId="626908CC">
      <w:pPr>
        <w:jc w:val="center"/>
        <w:rPr>
          <w:rFonts w:hint="default" w:ascii="Times New Roman" w:hAnsi="Times New Roman" w:eastAsia="方正小标宋_GBK" w:cs="Times New Roman"/>
          <w:b/>
          <w:sz w:val="52"/>
          <w:szCs w:val="52"/>
          <w:highlight w:val="none"/>
        </w:rPr>
      </w:pPr>
    </w:p>
    <w:p w14:paraId="5C8160BB">
      <w:pPr>
        <w:jc w:val="center"/>
        <w:rPr>
          <w:rFonts w:hint="default" w:ascii="Times New Roman" w:hAnsi="Times New Roman" w:eastAsia="楷体_GB2312" w:cs="Times New Roman"/>
          <w:b/>
          <w:sz w:val="32"/>
          <w:szCs w:val="32"/>
          <w:highlight w:val="none"/>
        </w:rPr>
      </w:pPr>
    </w:p>
    <w:p w14:paraId="312729F9">
      <w:pPr>
        <w:jc w:val="center"/>
        <w:rPr>
          <w:rFonts w:hint="default" w:ascii="Times New Roman" w:hAnsi="Times New Roman" w:eastAsia="楷体_GB2312" w:cs="Times New Roman"/>
          <w:b/>
          <w:sz w:val="32"/>
          <w:szCs w:val="32"/>
          <w:highlight w:val="none"/>
        </w:rPr>
      </w:pPr>
    </w:p>
    <w:p w14:paraId="58F2B476">
      <w:pPr>
        <w:jc w:val="center"/>
        <w:rPr>
          <w:rFonts w:hint="default" w:ascii="Times New Roman" w:hAnsi="Times New Roman" w:eastAsia="楷体_GB2312" w:cs="Times New Roman"/>
          <w:b/>
          <w:sz w:val="32"/>
          <w:szCs w:val="32"/>
          <w:highlight w:val="none"/>
        </w:rPr>
      </w:pPr>
    </w:p>
    <w:p w14:paraId="329DD4FC">
      <w:pPr>
        <w:jc w:val="center"/>
        <w:rPr>
          <w:rFonts w:hint="default" w:ascii="Times New Roman" w:hAnsi="Times New Roman" w:eastAsia="楷体_GB2312" w:cs="Times New Roman"/>
          <w:b/>
          <w:sz w:val="32"/>
          <w:szCs w:val="32"/>
          <w:highlight w:val="none"/>
        </w:rPr>
      </w:pPr>
    </w:p>
    <w:p w14:paraId="6C16146C">
      <w:pPr>
        <w:jc w:val="center"/>
        <w:rPr>
          <w:rFonts w:hint="default" w:ascii="Times New Roman" w:hAnsi="Times New Roman" w:eastAsia="楷体_GB2312" w:cs="Times New Roman"/>
          <w:b/>
          <w:sz w:val="32"/>
          <w:szCs w:val="32"/>
          <w:highlight w:val="none"/>
        </w:rPr>
      </w:pPr>
    </w:p>
    <w:p w14:paraId="2B4BB393">
      <w:pPr>
        <w:jc w:val="center"/>
        <w:rPr>
          <w:rFonts w:hint="default" w:ascii="Times New Roman" w:hAnsi="Times New Roman" w:eastAsia="楷体_GB2312" w:cs="Times New Roman"/>
          <w:b/>
          <w:sz w:val="32"/>
          <w:szCs w:val="32"/>
          <w:highlight w:val="none"/>
        </w:rPr>
      </w:pPr>
    </w:p>
    <w:p w14:paraId="09BC04A4">
      <w:pPr>
        <w:jc w:val="center"/>
        <w:rPr>
          <w:rFonts w:hint="default" w:ascii="Times New Roman" w:hAnsi="Times New Roman" w:eastAsia="黑体" w:cs="Times New Roman"/>
          <w:sz w:val="32"/>
          <w:szCs w:val="32"/>
          <w:highlight w:val="none"/>
        </w:rPr>
      </w:pPr>
    </w:p>
    <w:p w14:paraId="16C7F423">
      <w:pPr>
        <w:jc w:val="center"/>
        <w:rPr>
          <w:rFonts w:hint="default" w:ascii="Times New Roman" w:hAnsi="Times New Roman" w:eastAsia="黑体" w:cs="Times New Roman"/>
          <w:sz w:val="32"/>
          <w:szCs w:val="32"/>
          <w:highlight w:val="none"/>
        </w:rPr>
      </w:pPr>
    </w:p>
    <w:p w14:paraId="5468DACA">
      <w:pPr>
        <w:jc w:val="center"/>
        <w:rPr>
          <w:rFonts w:hint="default" w:ascii="Times New Roman" w:hAnsi="Times New Roman" w:eastAsia="黑体" w:cs="Times New Roman"/>
          <w:sz w:val="32"/>
          <w:szCs w:val="32"/>
          <w:highlight w:val="none"/>
        </w:rPr>
      </w:pPr>
    </w:p>
    <w:p w14:paraId="039AD2EA">
      <w:pPr>
        <w:jc w:val="both"/>
        <w:rPr>
          <w:rFonts w:hint="default" w:ascii="Times New Roman" w:hAnsi="Times New Roman" w:eastAsia="黑体" w:cs="Times New Roman"/>
          <w:sz w:val="32"/>
          <w:szCs w:val="32"/>
          <w:highlight w:val="none"/>
        </w:rPr>
      </w:pPr>
    </w:p>
    <w:p w14:paraId="2A47FE04">
      <w:pPr>
        <w:jc w:val="center"/>
        <w:rPr>
          <w:rFonts w:hint="default" w:ascii="Times New Roman" w:hAnsi="Times New Roman" w:eastAsia="黑体" w:cs="Times New Roman"/>
          <w:sz w:val="32"/>
          <w:szCs w:val="32"/>
          <w:highlight w:val="none"/>
        </w:rPr>
      </w:pPr>
    </w:p>
    <w:p w14:paraId="5718E607">
      <w:pPr>
        <w:spacing w:line="600" w:lineRule="exact"/>
        <w:jc w:val="center"/>
        <w:rPr>
          <w:rFonts w:hint="default" w:ascii="Times New Roman" w:hAnsi="Times New Roman" w:eastAsia="仿宋_GB2312" w:cs="Times New Roman"/>
          <w:sz w:val="32"/>
          <w:szCs w:val="32"/>
          <w:highlight w:val="none"/>
          <w:u w:val="single"/>
        </w:rPr>
      </w:pPr>
      <w:r>
        <w:rPr>
          <w:rFonts w:hint="default" w:ascii="Times New Roman" w:hAnsi="Times New Roman" w:eastAsia="仿宋_GB2312" w:cs="Times New Roman"/>
          <w:sz w:val="32"/>
          <w:szCs w:val="32"/>
          <w:highlight w:val="none"/>
        </w:rPr>
        <w:t>部门（单位）名称：</w:t>
      </w:r>
      <w:r>
        <w:rPr>
          <w:rFonts w:hint="eastAsia" w:ascii="Times New Roman" w:hAnsi="Times New Roman" w:eastAsia="仿宋_GB2312" w:cs="Times New Roman"/>
          <w:sz w:val="32"/>
          <w:szCs w:val="32"/>
          <w:highlight w:val="none"/>
          <w:lang w:eastAsia="zh-CN"/>
        </w:rPr>
        <w:t>岳阳市强制隔离戒毒所</w:t>
      </w:r>
    </w:p>
    <w:p w14:paraId="18FFC827">
      <w:pPr>
        <w:spacing w:line="600" w:lineRule="exact"/>
        <w:jc w:val="center"/>
        <w:rPr>
          <w:rFonts w:hint="default"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val="en-US" w:eastAsia="zh-CN"/>
        </w:rPr>
        <w:t>2024</w:t>
      </w:r>
      <w:r>
        <w:rPr>
          <w:rFonts w:hint="default" w:ascii="Times New Roman" w:hAnsi="Times New Roman" w:eastAsia="楷体_GB2312" w:cs="Times New Roman"/>
          <w:sz w:val="32"/>
          <w:szCs w:val="32"/>
          <w:highlight w:val="none"/>
        </w:rPr>
        <w:t xml:space="preserve">年 </w:t>
      </w:r>
      <w:r>
        <w:rPr>
          <w:rFonts w:hint="eastAsia" w:ascii="Times New Roman" w:hAnsi="Times New Roman" w:eastAsia="楷体_GB2312" w:cs="Times New Roman"/>
          <w:sz w:val="32"/>
          <w:szCs w:val="32"/>
          <w:highlight w:val="none"/>
          <w:lang w:val="en-US" w:eastAsia="zh-CN"/>
        </w:rPr>
        <w:t>6</w:t>
      </w:r>
      <w:r>
        <w:rPr>
          <w:rFonts w:hint="default" w:ascii="Times New Roman" w:hAnsi="Times New Roman" w:eastAsia="楷体_GB2312" w:cs="Times New Roman"/>
          <w:sz w:val="32"/>
          <w:szCs w:val="32"/>
          <w:highlight w:val="none"/>
        </w:rPr>
        <w:t xml:space="preserve"> 月 </w:t>
      </w:r>
      <w:r>
        <w:rPr>
          <w:rFonts w:hint="eastAsia" w:ascii="Times New Roman" w:hAnsi="Times New Roman" w:eastAsia="楷体_GB2312" w:cs="Times New Roman"/>
          <w:sz w:val="32"/>
          <w:szCs w:val="32"/>
          <w:highlight w:val="none"/>
          <w:lang w:val="en-US" w:eastAsia="zh-CN"/>
        </w:rPr>
        <w:t>25</w:t>
      </w:r>
      <w:r>
        <w:rPr>
          <w:rFonts w:hint="default" w:ascii="Times New Roman" w:hAnsi="Times New Roman" w:eastAsia="楷体_GB2312" w:cs="Times New Roman"/>
          <w:sz w:val="32"/>
          <w:szCs w:val="32"/>
          <w:highlight w:val="none"/>
        </w:rPr>
        <w:t xml:space="preserve"> 日</w:t>
      </w:r>
    </w:p>
    <w:p w14:paraId="6FE656AB">
      <w:pPr>
        <w:jc w:val="center"/>
        <w:rPr>
          <w:rFonts w:hint="eastAsia" w:ascii="方正小标宋简体" w:hAnsi="方正小标宋简体" w:eastAsia="方正小标宋简体" w:cs="方正小标宋简体"/>
          <w:sz w:val="44"/>
          <w:szCs w:val="44"/>
          <w:highlight w:val="none"/>
        </w:rPr>
      </w:pPr>
      <w:r>
        <w:rPr>
          <w:rFonts w:hint="default" w:ascii="Times New Roman" w:hAnsi="Times New Roman" w:eastAsia="仿宋_GB2312" w:cs="Times New Roman"/>
          <w:sz w:val="32"/>
          <w:szCs w:val="32"/>
          <w:highlight w:val="none"/>
        </w:rPr>
        <w:br w:type="page"/>
      </w: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年度</w:t>
      </w:r>
      <w:r>
        <w:rPr>
          <w:rFonts w:hint="eastAsia" w:ascii="方正小标宋简体" w:hAnsi="方正小标宋简体" w:eastAsia="方正小标宋简体" w:cs="方正小标宋简体"/>
          <w:sz w:val="44"/>
          <w:szCs w:val="44"/>
          <w:highlight w:val="none"/>
          <w:lang w:eastAsia="zh-CN"/>
        </w:rPr>
        <w:t>岳阳市强制隔离戒毒所</w:t>
      </w:r>
      <w:r>
        <w:rPr>
          <w:rFonts w:hint="eastAsia" w:ascii="方正小标宋简体" w:hAnsi="方正小标宋简体" w:eastAsia="方正小标宋简体" w:cs="方正小标宋简体"/>
          <w:sz w:val="44"/>
          <w:szCs w:val="44"/>
          <w:highlight w:val="none"/>
        </w:rPr>
        <w:t>单位整体支出</w:t>
      </w:r>
    </w:p>
    <w:p w14:paraId="59350BE7">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绩效自评报告</w:t>
      </w:r>
    </w:p>
    <w:p w14:paraId="682720D1">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highlight w:val="none"/>
        </w:rPr>
      </w:pPr>
    </w:p>
    <w:p w14:paraId="51523BE8">
      <w:pPr>
        <w:keepNext w:val="0"/>
        <w:keepLines w:val="0"/>
        <w:pageBreakBefore w:val="0"/>
        <w:numPr>
          <w:ilvl w:val="0"/>
          <w:numId w:val="1"/>
        </w:numPr>
        <w:kinsoku/>
        <w:wordWrap/>
        <w:overflowPunct/>
        <w:topLinePunct w:val="0"/>
        <w:autoSpaceDE/>
        <w:autoSpaceDN/>
        <w:bidi w:val="0"/>
        <w:adjustRightInd/>
        <w:snapToGrid/>
        <w:spacing w:line="640" w:lineRule="exact"/>
        <w:ind w:left="-80" w:leftChars="0" w:firstLine="640" w:firstLineChars="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部门（单位）基本情况</w:t>
      </w:r>
    </w:p>
    <w:p w14:paraId="422038CE">
      <w:pPr>
        <w:keepNext w:val="0"/>
        <w:keepLines w:val="0"/>
        <w:pageBreakBefore w:val="0"/>
        <w:widowControl/>
        <w:kinsoku/>
        <w:wordWrap/>
        <w:overflowPunct/>
        <w:topLinePunct w:val="0"/>
        <w:bidi w:val="0"/>
        <w:adjustRightInd/>
        <w:snapToGrid/>
        <w:spacing w:line="600" w:lineRule="exact"/>
        <w:textAlignment w:val="auto"/>
        <w:rPr>
          <w:rFonts w:hint="eastAsia" w:eastAsia="仿宋_GB2312" w:cs="仿宋_GB2312"/>
          <w:kern w:val="0"/>
          <w:sz w:val="32"/>
          <w:szCs w:val="32"/>
        </w:rPr>
      </w:pPr>
      <w:r>
        <w:rPr>
          <w:rFonts w:hint="eastAsia" w:eastAsia="仿宋_GB2312" w:cs="仿宋_GB2312"/>
          <w:kern w:val="0"/>
          <w:sz w:val="32"/>
          <w:szCs w:val="32"/>
        </w:rPr>
        <w:t>（一）职能职责</w:t>
      </w:r>
    </w:p>
    <w:p w14:paraId="4E7C8CC2">
      <w:pPr>
        <w:keepNext w:val="0"/>
        <w:keepLines w:val="0"/>
        <w:widowControl/>
        <w:suppressLineNumbers w:val="0"/>
        <w:ind w:firstLine="640" w:firstLineChars="200"/>
        <w:jc w:val="left"/>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依法履行对</w:t>
      </w:r>
      <w:r>
        <w:rPr>
          <w:rFonts w:hint="eastAsia" w:eastAsia="仿宋" w:cs="仿宋_GB2312"/>
          <w:sz w:val="32"/>
          <w:szCs w:val="32"/>
          <w:lang w:val="en-US" w:eastAsia="zh-CN"/>
        </w:rPr>
        <w:t>吸毒人员进行</w:t>
      </w:r>
      <w:r>
        <w:rPr>
          <w:rFonts w:hint="eastAsia" w:ascii="仿宋" w:hAnsi="仿宋" w:eastAsia="仿宋" w:cs="仿宋_GB2312"/>
          <w:sz w:val="32"/>
          <w:szCs w:val="32"/>
          <w:lang w:val="en-US" w:eastAsia="zh-CN"/>
        </w:rPr>
        <w:t>强制隔离戒毒</w:t>
      </w:r>
      <w:r>
        <w:rPr>
          <w:rFonts w:hint="eastAsia" w:eastAsia="仿宋" w:cs="仿宋_GB2312"/>
          <w:sz w:val="32"/>
          <w:szCs w:val="32"/>
          <w:lang w:val="en-US" w:eastAsia="zh-CN"/>
        </w:rPr>
        <w:t>，保障戒毒场所安全稳定，对吸毒人员</w:t>
      </w:r>
      <w:r>
        <w:rPr>
          <w:rFonts w:hint="eastAsia" w:ascii="仿宋" w:hAnsi="仿宋" w:eastAsia="仿宋" w:cs="仿宋_GB2312"/>
          <w:sz w:val="32"/>
          <w:szCs w:val="32"/>
          <w:lang w:val="en-US" w:eastAsia="zh-CN"/>
        </w:rPr>
        <w:t>戒毒康复的管理教育及对社区戒毒、康复工作提供指导和支持职责。</w:t>
      </w:r>
    </w:p>
    <w:p w14:paraId="1DB2F9DD">
      <w:pPr>
        <w:keepNext w:val="0"/>
        <w:keepLines w:val="0"/>
        <w:pageBreakBefore w:val="0"/>
        <w:widowControl/>
        <w:kinsoku/>
        <w:wordWrap/>
        <w:overflowPunct/>
        <w:topLinePunct w:val="0"/>
        <w:bidi w:val="0"/>
        <w:adjustRightInd/>
        <w:snapToGrid/>
        <w:spacing w:line="600" w:lineRule="exact"/>
        <w:textAlignment w:val="auto"/>
        <w:rPr>
          <w:rFonts w:hint="eastAsia" w:eastAsia="仿宋_GB2312" w:cs="仿宋_GB2312"/>
          <w:kern w:val="0"/>
          <w:sz w:val="32"/>
          <w:szCs w:val="32"/>
        </w:rPr>
      </w:pPr>
      <w:r>
        <w:rPr>
          <w:rFonts w:hint="eastAsia" w:eastAsia="仿宋_GB2312" w:cs="仿宋_GB2312"/>
          <w:kern w:val="0"/>
          <w:sz w:val="32"/>
          <w:szCs w:val="32"/>
        </w:rPr>
        <w:t>（二）机构</w:t>
      </w:r>
      <w:r>
        <w:rPr>
          <w:rFonts w:hint="eastAsia" w:eastAsia="仿宋_GB2312" w:cs="仿宋_GB2312"/>
          <w:kern w:val="0"/>
          <w:sz w:val="32"/>
          <w:szCs w:val="32"/>
          <w:lang w:eastAsia="zh-CN"/>
        </w:rPr>
        <w:t>及人员</w:t>
      </w:r>
      <w:r>
        <w:rPr>
          <w:rFonts w:hint="eastAsia" w:eastAsia="仿宋_GB2312" w:cs="仿宋_GB2312"/>
          <w:kern w:val="0"/>
          <w:sz w:val="32"/>
          <w:szCs w:val="32"/>
        </w:rPr>
        <w:t>设置</w:t>
      </w:r>
    </w:p>
    <w:p w14:paraId="63CC62DE">
      <w:pPr>
        <w:spacing w:line="640" w:lineRule="exact"/>
        <w:ind w:firstLine="640" w:firstLineChars="200"/>
        <w:rPr>
          <w:rFonts w:ascii="Times New Roman" w:hAnsi="Times New Roman" w:eastAsia="黑体"/>
          <w:sz w:val="32"/>
          <w:szCs w:val="32"/>
        </w:rPr>
      </w:pPr>
      <w:r>
        <w:rPr>
          <w:rFonts w:hint="default" w:ascii="仿宋" w:hAnsi="仿宋" w:eastAsia="仿宋" w:cs="仿宋_GB2312"/>
          <w:kern w:val="2"/>
          <w:sz w:val="32"/>
          <w:szCs w:val="32"/>
          <w:lang w:val="en-US" w:eastAsia="zh-CN" w:bidi="ar-SA"/>
        </w:rPr>
        <w:t>根据编委核定，我所内设7个科室，4个常规矫治大队、康复教育大队、医疗戒护大队、警戒护卫大队、回归适应大队。内设科室分别是：政工科、行政生产科、监察室、办公室、教育科、管理科、生卫科。</w:t>
      </w:r>
      <w:r>
        <w:rPr>
          <w:rFonts w:hint="eastAsia" w:eastAsia="仿宋" w:cs="仿宋_GB2312"/>
          <w:kern w:val="2"/>
          <w:sz w:val="32"/>
          <w:szCs w:val="32"/>
          <w:lang w:val="en-US" w:eastAsia="zh-CN" w:bidi="ar-SA"/>
        </w:rPr>
        <w:t>我所</w:t>
      </w:r>
      <w:r>
        <w:rPr>
          <w:rFonts w:hint="eastAsia" w:eastAsia="仿宋" w:cs="仿宋"/>
          <w:bCs/>
          <w:sz w:val="32"/>
          <w:szCs w:val="32"/>
        </w:rPr>
        <w:t>共有人员编制数</w:t>
      </w:r>
      <w:r>
        <w:rPr>
          <w:rFonts w:hint="eastAsia" w:eastAsia="仿宋" w:cs="仿宋"/>
          <w:bCs/>
          <w:sz w:val="32"/>
          <w:szCs w:val="32"/>
          <w:lang w:val="en-US" w:eastAsia="zh-CN"/>
        </w:rPr>
        <w:t>136</w:t>
      </w:r>
      <w:r>
        <w:rPr>
          <w:rFonts w:hint="eastAsia" w:eastAsia="仿宋" w:cs="仿宋"/>
          <w:bCs/>
          <w:sz w:val="32"/>
          <w:szCs w:val="32"/>
        </w:rPr>
        <w:t>人，实有人数</w:t>
      </w:r>
      <w:r>
        <w:rPr>
          <w:rFonts w:hint="eastAsia" w:eastAsia="仿宋" w:cs="仿宋"/>
          <w:bCs/>
          <w:sz w:val="32"/>
          <w:szCs w:val="32"/>
          <w:lang w:val="en-US" w:eastAsia="zh-CN"/>
        </w:rPr>
        <w:t>124</w:t>
      </w:r>
      <w:r>
        <w:rPr>
          <w:rFonts w:hint="eastAsia" w:eastAsia="仿宋" w:cs="仿宋"/>
          <w:bCs/>
          <w:sz w:val="32"/>
          <w:szCs w:val="32"/>
        </w:rPr>
        <w:t>人，全部为行政编制。</w:t>
      </w:r>
    </w:p>
    <w:p w14:paraId="2EF5D9CB">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480" w:firstLineChars="150"/>
        <w:jc w:val="both"/>
        <w:rPr>
          <w:rFonts w:hint="default" w:ascii="Times New Roman" w:hAnsi="Times New Roman" w:eastAsia="黑体" w:cs="Times New Roman"/>
          <w:sz w:val="32"/>
          <w:szCs w:val="32"/>
          <w:highlight w:val="none"/>
        </w:rPr>
      </w:pPr>
    </w:p>
    <w:p w14:paraId="1BD950D7">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二、一般公共预算支出情况</w:t>
      </w:r>
    </w:p>
    <w:p w14:paraId="6549BEFB">
      <w:pPr>
        <w:pStyle w:val="8"/>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（一）基本支出情况</w:t>
      </w:r>
    </w:p>
    <w:p w14:paraId="58C3AC61">
      <w:pPr>
        <w:pStyle w:val="8"/>
        <w:widowControl/>
        <w:spacing w:line="640" w:lineRule="exact"/>
        <w:ind w:firstLine="640"/>
        <w:rPr>
          <w:rFonts w:ascii="Times New Roman" w:hAnsi="Times New Roman" w:eastAsia="楷体_GB2312"/>
          <w:b/>
          <w:sz w:val="32"/>
          <w:szCs w:val="32"/>
        </w:rPr>
      </w:pPr>
      <w:r>
        <w:rPr>
          <w:rFonts w:hint="eastAsia" w:ascii="仿宋" w:hAnsi="仿宋" w:eastAsia="仿宋" w:cs="仿宋"/>
          <w:bCs/>
          <w:sz w:val="32"/>
          <w:szCs w:val="32"/>
        </w:rPr>
        <w:t>2023年度我</w:t>
      </w:r>
      <w:r>
        <w:rPr>
          <w:rFonts w:hint="eastAsia" w:ascii="仿宋" w:hAnsi="仿宋" w:eastAsia="仿宋" w:cs="仿宋"/>
          <w:bCs/>
          <w:sz w:val="32"/>
          <w:szCs w:val="32"/>
          <w:lang w:eastAsia="zh-CN"/>
        </w:rPr>
        <w:t>所</w:t>
      </w:r>
      <w:r>
        <w:rPr>
          <w:rFonts w:hint="eastAsia" w:ascii="仿宋" w:hAnsi="仿宋" w:eastAsia="仿宋" w:cs="仿宋"/>
          <w:bCs/>
          <w:sz w:val="32"/>
          <w:szCs w:val="32"/>
        </w:rPr>
        <w:t>基本支出合计</w:t>
      </w:r>
      <w:r>
        <w:rPr>
          <w:rFonts w:hint="eastAsia" w:ascii="仿宋" w:hAnsi="仿宋" w:eastAsia="仿宋" w:cs="仿宋"/>
          <w:bCs/>
          <w:sz w:val="32"/>
          <w:szCs w:val="32"/>
          <w:lang w:val="en-US" w:eastAsia="zh-CN"/>
        </w:rPr>
        <w:t>3015.86</w:t>
      </w:r>
      <w:r>
        <w:rPr>
          <w:rFonts w:hint="eastAsia" w:ascii="仿宋" w:hAnsi="仿宋" w:eastAsia="仿宋" w:cs="仿宋"/>
          <w:bCs/>
          <w:sz w:val="32"/>
          <w:szCs w:val="32"/>
        </w:rPr>
        <w:t>万元，使用内容为人员经费和日常公用经费。其中人员经费支出</w:t>
      </w:r>
      <w:r>
        <w:rPr>
          <w:rFonts w:hint="eastAsia" w:ascii="仿宋" w:hAnsi="仿宋" w:eastAsia="仿宋" w:cs="仿宋"/>
          <w:bCs/>
          <w:sz w:val="32"/>
          <w:szCs w:val="32"/>
          <w:lang w:val="en-US" w:eastAsia="zh-CN"/>
        </w:rPr>
        <w:t>2672.95</w:t>
      </w:r>
      <w:r>
        <w:rPr>
          <w:rFonts w:hint="eastAsia" w:ascii="仿宋" w:hAnsi="仿宋" w:eastAsia="仿宋" w:cs="仿宋"/>
          <w:bCs/>
          <w:sz w:val="32"/>
          <w:szCs w:val="32"/>
        </w:rPr>
        <w:t>万元，主要用于发放干部工资及津补贴等；公用支出</w:t>
      </w:r>
      <w:r>
        <w:rPr>
          <w:rFonts w:hint="eastAsia" w:ascii="仿宋" w:hAnsi="仿宋" w:eastAsia="仿宋" w:cs="仿宋"/>
          <w:bCs/>
          <w:sz w:val="32"/>
          <w:szCs w:val="32"/>
          <w:lang w:val="en-US" w:eastAsia="zh-CN"/>
        </w:rPr>
        <w:t>342.91</w:t>
      </w:r>
      <w:r>
        <w:rPr>
          <w:rFonts w:hint="eastAsia" w:ascii="仿宋" w:hAnsi="仿宋" w:eastAsia="仿宋" w:cs="仿宋"/>
          <w:bCs/>
          <w:sz w:val="32"/>
          <w:szCs w:val="32"/>
        </w:rPr>
        <w:t>万元，主要用于保障机关正常运转所需开支的办公费、邮电费、招待费、水电费、物业管理费及其他交通费、工会经费等。</w:t>
      </w:r>
    </w:p>
    <w:p w14:paraId="64BC7CAE">
      <w:pPr>
        <w:pStyle w:val="8"/>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highlight w:val="none"/>
        </w:rPr>
      </w:pPr>
    </w:p>
    <w:p w14:paraId="50191B0D">
      <w:pPr>
        <w:pStyle w:val="8"/>
        <w:keepNext w:val="0"/>
        <w:keepLines w:val="0"/>
        <w:pageBreakBefore w:val="0"/>
        <w:widowControl/>
        <w:numPr>
          <w:ilvl w:val="0"/>
          <w:numId w:val="2"/>
        </w:numPr>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项目支出情况</w:t>
      </w:r>
    </w:p>
    <w:p w14:paraId="03196220">
      <w:pPr>
        <w:ind w:firstLine="640" w:firstLineChars="200"/>
        <w:rPr>
          <w:rFonts w:eastAsia="仿宋" w:cs="仿宋"/>
          <w:bCs/>
          <w:sz w:val="32"/>
          <w:szCs w:val="32"/>
        </w:rPr>
      </w:pPr>
      <w:r>
        <w:rPr>
          <w:rFonts w:hint="eastAsia" w:eastAsia="仿宋" w:cs="仿宋"/>
          <w:bCs/>
          <w:sz w:val="32"/>
          <w:szCs w:val="32"/>
        </w:rPr>
        <w:t>1、专项资金安排落实、总投入等情况分析</w:t>
      </w:r>
    </w:p>
    <w:p w14:paraId="7D80E473">
      <w:pPr>
        <w:ind w:firstLine="640" w:firstLineChars="200"/>
        <w:rPr>
          <w:rFonts w:hint="eastAsia" w:eastAsia="仿宋" w:cs="仿宋"/>
          <w:bCs/>
          <w:sz w:val="32"/>
          <w:szCs w:val="32"/>
        </w:rPr>
      </w:pPr>
      <w:r>
        <w:rPr>
          <w:rFonts w:hint="eastAsia" w:eastAsia="仿宋" w:cs="仿宋"/>
          <w:bCs/>
          <w:sz w:val="32"/>
          <w:szCs w:val="32"/>
        </w:rPr>
        <w:t>2023年度我</w:t>
      </w:r>
      <w:r>
        <w:rPr>
          <w:rFonts w:hint="eastAsia" w:eastAsia="仿宋" w:cs="仿宋"/>
          <w:bCs/>
          <w:sz w:val="32"/>
          <w:szCs w:val="32"/>
          <w:lang w:eastAsia="zh-CN"/>
        </w:rPr>
        <w:t>所</w:t>
      </w:r>
      <w:r>
        <w:rPr>
          <w:rFonts w:hint="eastAsia" w:eastAsia="仿宋" w:cs="仿宋"/>
          <w:bCs/>
          <w:sz w:val="32"/>
          <w:szCs w:val="32"/>
        </w:rPr>
        <w:t>项目支出合计</w:t>
      </w:r>
      <w:r>
        <w:rPr>
          <w:rFonts w:hint="eastAsia" w:eastAsia="仿宋" w:cs="仿宋"/>
          <w:bCs/>
          <w:sz w:val="32"/>
          <w:szCs w:val="32"/>
          <w:lang w:val="en-US" w:eastAsia="zh-CN"/>
        </w:rPr>
        <w:t>3640.91</w:t>
      </w:r>
      <w:r>
        <w:rPr>
          <w:rFonts w:hint="eastAsia" w:eastAsia="仿宋" w:cs="仿宋"/>
          <w:bCs/>
          <w:sz w:val="32"/>
          <w:szCs w:val="32"/>
        </w:rPr>
        <w:t>万元（其中市级专项资金项目1个，支出金额为</w:t>
      </w:r>
      <w:r>
        <w:rPr>
          <w:rFonts w:hint="eastAsia" w:eastAsia="仿宋" w:cs="仿宋"/>
          <w:bCs/>
          <w:sz w:val="32"/>
          <w:szCs w:val="32"/>
          <w:lang w:val="en-US" w:eastAsia="zh-CN"/>
        </w:rPr>
        <w:t>119.35</w:t>
      </w:r>
      <w:r>
        <w:rPr>
          <w:rFonts w:hint="eastAsia" w:eastAsia="仿宋" w:cs="仿宋"/>
          <w:bCs/>
          <w:sz w:val="32"/>
          <w:szCs w:val="32"/>
        </w:rPr>
        <w:t>万元，故项目支出绩效自评表仅有1个</w:t>
      </w:r>
      <w:r>
        <w:rPr>
          <w:rFonts w:hint="eastAsia" w:eastAsia="仿宋" w:cs="仿宋"/>
          <w:bCs/>
          <w:sz w:val="32"/>
          <w:szCs w:val="32"/>
          <w:lang w:eastAsia="zh-CN"/>
        </w:rPr>
        <w:t>；中央转移支付</w:t>
      </w:r>
      <w:r>
        <w:rPr>
          <w:rFonts w:hint="eastAsia" w:eastAsia="仿宋" w:cs="仿宋"/>
          <w:bCs/>
          <w:sz w:val="32"/>
          <w:szCs w:val="32"/>
          <w:lang w:val="en-US" w:eastAsia="zh-CN"/>
        </w:rPr>
        <w:t>3400万，用于我所迁建项目</w:t>
      </w:r>
      <w:r>
        <w:rPr>
          <w:rFonts w:hint="eastAsia" w:eastAsia="仿宋" w:cs="仿宋"/>
          <w:bCs/>
          <w:sz w:val="32"/>
          <w:szCs w:val="32"/>
        </w:rPr>
        <w:t>）。专项支出主要</w:t>
      </w:r>
      <w:r>
        <w:rPr>
          <w:rFonts w:hint="eastAsia" w:eastAsia="仿宋" w:cs="仿宋"/>
          <w:bCs/>
          <w:sz w:val="32"/>
          <w:szCs w:val="32"/>
          <w:lang w:eastAsia="zh-CN"/>
        </w:rPr>
        <w:t>用于保障戒毒人员基本衣食住行、教育、医疗等，</w:t>
      </w:r>
      <w:r>
        <w:rPr>
          <w:rFonts w:hint="eastAsia" w:eastAsia="仿宋" w:cs="仿宋"/>
          <w:bCs/>
          <w:sz w:val="32"/>
          <w:szCs w:val="32"/>
        </w:rPr>
        <w:t>保障戒毒场所安全稳定</w:t>
      </w:r>
      <w:r>
        <w:rPr>
          <w:rFonts w:hint="eastAsia" w:eastAsia="仿宋" w:cs="仿宋"/>
          <w:bCs/>
          <w:sz w:val="32"/>
          <w:szCs w:val="32"/>
          <w:lang w:eastAsia="zh-CN"/>
        </w:rPr>
        <w:t>。</w:t>
      </w:r>
    </w:p>
    <w:p w14:paraId="570BF920">
      <w:pPr>
        <w:ind w:firstLine="640" w:firstLineChars="200"/>
        <w:rPr>
          <w:rFonts w:eastAsia="仿宋" w:cs="仿宋"/>
          <w:bCs/>
          <w:sz w:val="32"/>
          <w:szCs w:val="32"/>
        </w:rPr>
      </w:pPr>
      <w:r>
        <w:rPr>
          <w:rFonts w:hint="eastAsia" w:eastAsia="仿宋" w:cs="仿宋"/>
          <w:bCs/>
          <w:sz w:val="32"/>
          <w:szCs w:val="32"/>
        </w:rPr>
        <w:t>2、专项资金实际使用情况分析</w:t>
      </w:r>
    </w:p>
    <w:p w14:paraId="1FA577D1">
      <w:pPr>
        <w:ind w:firstLine="640" w:firstLineChars="200"/>
        <w:rPr>
          <w:rFonts w:eastAsia="仿宋" w:cs="仿宋"/>
          <w:bCs/>
          <w:sz w:val="32"/>
          <w:szCs w:val="32"/>
        </w:rPr>
      </w:pPr>
      <w:r>
        <w:rPr>
          <w:rFonts w:hint="eastAsia" w:eastAsia="仿宋" w:cs="仿宋"/>
          <w:bCs/>
          <w:sz w:val="32"/>
          <w:szCs w:val="32"/>
        </w:rPr>
        <w:t>专项资金使用规范，注重绩效，支出审批程序严格，厉行节约，支出费用合理，确保了专款专用，最大限度地提高资金的使用效益，并且严格按照预算编制控制人员经费的使用。</w:t>
      </w:r>
    </w:p>
    <w:p w14:paraId="534272E9">
      <w:pPr>
        <w:ind w:firstLine="640" w:firstLineChars="200"/>
        <w:rPr>
          <w:rFonts w:eastAsia="仿宋" w:cs="仿宋"/>
          <w:bCs/>
          <w:sz w:val="32"/>
          <w:szCs w:val="32"/>
        </w:rPr>
      </w:pPr>
      <w:r>
        <w:rPr>
          <w:rFonts w:hint="eastAsia" w:eastAsia="仿宋" w:cs="仿宋"/>
          <w:bCs/>
          <w:sz w:val="32"/>
          <w:szCs w:val="32"/>
        </w:rPr>
        <w:t>3、专项资金管理情况分析</w:t>
      </w:r>
    </w:p>
    <w:p w14:paraId="5B68B597">
      <w:pPr>
        <w:pStyle w:val="8"/>
        <w:widowControl/>
        <w:spacing w:line="640" w:lineRule="exact"/>
        <w:ind w:firstLine="640"/>
        <w:rPr>
          <w:rFonts w:ascii="Times New Roman" w:hAnsi="Times New Roman" w:eastAsia="楷体_GB2312"/>
          <w:b/>
          <w:sz w:val="32"/>
          <w:szCs w:val="32"/>
        </w:rPr>
      </w:pPr>
      <w:r>
        <w:rPr>
          <w:rFonts w:hint="eastAsia" w:ascii="仿宋" w:hAnsi="仿宋" w:eastAsia="仿宋" w:cs="仿宋"/>
          <w:bCs/>
          <w:sz w:val="32"/>
          <w:szCs w:val="32"/>
        </w:rPr>
        <w:t>按照专项工作的计划进度和预算安排支出专项资金，大力加强专项资金的保障力度，确保主要工作专项工作有序开展。全年总投入专项资金</w:t>
      </w:r>
      <w:r>
        <w:rPr>
          <w:rFonts w:hint="eastAsia" w:eastAsia="仿宋" w:cs="仿宋"/>
          <w:bCs/>
          <w:sz w:val="32"/>
          <w:szCs w:val="32"/>
          <w:lang w:val="en-US" w:eastAsia="zh-CN"/>
        </w:rPr>
        <w:t>3640.91</w:t>
      </w:r>
      <w:r>
        <w:rPr>
          <w:rFonts w:hint="eastAsia" w:ascii="仿宋" w:hAnsi="仿宋" w:eastAsia="仿宋" w:cs="仿宋"/>
          <w:bCs/>
          <w:sz w:val="32"/>
          <w:szCs w:val="32"/>
        </w:rPr>
        <w:t>万元，全部用于专项工作，专项资金没有被挪用、挤占，全部按进度支付到位。</w:t>
      </w:r>
    </w:p>
    <w:p w14:paraId="2FA3249E">
      <w:pPr>
        <w:pStyle w:val="8"/>
        <w:keepNext w:val="0"/>
        <w:keepLines w:val="0"/>
        <w:pageBreakBefore w:val="0"/>
        <w:widowControl/>
        <w:numPr>
          <w:numId w:val="0"/>
        </w:numPr>
        <w:kinsoku/>
        <w:wordWrap/>
        <w:overflowPunct/>
        <w:topLinePunct w:val="0"/>
        <w:autoSpaceDE/>
        <w:autoSpaceDN/>
        <w:bidi w:val="0"/>
        <w:adjustRightInd/>
        <w:snapToGrid/>
        <w:spacing w:line="640" w:lineRule="exact"/>
        <w:jc w:val="both"/>
        <w:textAlignment w:val="auto"/>
        <w:rPr>
          <w:rFonts w:hint="default" w:ascii="Times New Roman" w:hAnsi="Times New Roman" w:eastAsia="楷体_GB2312" w:cs="Times New Roman"/>
          <w:b/>
          <w:sz w:val="32"/>
          <w:szCs w:val="32"/>
          <w:highlight w:val="none"/>
        </w:rPr>
      </w:pPr>
    </w:p>
    <w:p w14:paraId="5DA5F0F3">
      <w:pPr>
        <w:pStyle w:val="8"/>
        <w:keepNext w:val="0"/>
        <w:keepLines w:val="0"/>
        <w:pageBreakBefore w:val="0"/>
        <w:widowControl/>
        <w:numPr>
          <w:ilvl w:val="0"/>
          <w:numId w:val="1"/>
        </w:numPr>
        <w:kinsoku/>
        <w:wordWrap/>
        <w:overflowPunct/>
        <w:topLinePunct w:val="0"/>
        <w:autoSpaceDE/>
        <w:autoSpaceDN/>
        <w:bidi w:val="0"/>
        <w:adjustRightInd/>
        <w:snapToGrid/>
        <w:spacing w:line="640" w:lineRule="exact"/>
        <w:ind w:left="-80" w:leftChars="0" w:firstLine="640" w:firstLineChars="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政府性基金预算支出情况</w:t>
      </w:r>
    </w:p>
    <w:p w14:paraId="2DF3A97E">
      <w:pPr>
        <w:pStyle w:val="8"/>
        <w:widowControl/>
        <w:spacing w:line="640" w:lineRule="exact"/>
        <w:ind w:firstLine="640"/>
        <w:rPr>
          <w:rFonts w:hint="default" w:ascii="Times New Roman" w:hAnsi="Times New Roman" w:eastAsia="黑体" w:cs="Times New Roman"/>
          <w:sz w:val="32"/>
          <w:szCs w:val="32"/>
          <w:highlight w:val="none"/>
        </w:rPr>
      </w:pPr>
      <w:r>
        <w:rPr>
          <w:rFonts w:hint="eastAsia" w:ascii="仿宋" w:hAnsi="仿宋" w:eastAsia="仿宋" w:cs="仿宋"/>
          <w:bCs/>
          <w:sz w:val="32"/>
          <w:szCs w:val="32"/>
        </w:rPr>
        <w:t>我</w:t>
      </w:r>
      <w:r>
        <w:rPr>
          <w:rFonts w:hint="eastAsia" w:ascii="仿宋" w:hAnsi="仿宋" w:eastAsia="仿宋" w:cs="仿宋"/>
          <w:bCs/>
          <w:sz w:val="32"/>
          <w:szCs w:val="32"/>
          <w:lang w:eastAsia="zh-CN"/>
        </w:rPr>
        <w:t>所</w:t>
      </w:r>
      <w:r>
        <w:rPr>
          <w:rFonts w:hint="eastAsia" w:ascii="仿宋" w:hAnsi="仿宋" w:eastAsia="仿宋" w:cs="仿宋"/>
          <w:bCs/>
          <w:sz w:val="32"/>
          <w:szCs w:val="32"/>
        </w:rPr>
        <w:t>无政府性基金预算支出</w:t>
      </w:r>
    </w:p>
    <w:p w14:paraId="3109B372">
      <w:pPr>
        <w:pStyle w:val="8"/>
        <w:keepNext w:val="0"/>
        <w:keepLines w:val="0"/>
        <w:pageBreakBefore w:val="0"/>
        <w:widowControl/>
        <w:numPr>
          <w:ilvl w:val="0"/>
          <w:numId w:val="1"/>
        </w:numPr>
        <w:kinsoku/>
        <w:wordWrap/>
        <w:overflowPunct/>
        <w:topLinePunct w:val="0"/>
        <w:autoSpaceDE/>
        <w:autoSpaceDN/>
        <w:bidi w:val="0"/>
        <w:adjustRightInd/>
        <w:snapToGrid/>
        <w:spacing w:line="640" w:lineRule="exact"/>
        <w:ind w:left="-80" w:leftChars="0" w:firstLine="640" w:firstLineChars="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国有资本经营预算支出情况</w:t>
      </w:r>
    </w:p>
    <w:p w14:paraId="12D3E852">
      <w:pPr>
        <w:pStyle w:val="8"/>
        <w:widowControl/>
        <w:spacing w:line="640" w:lineRule="exact"/>
        <w:ind w:firstLine="640"/>
        <w:rPr>
          <w:rFonts w:ascii="仿宋" w:hAnsi="仿宋" w:eastAsia="仿宋" w:cs="仿宋"/>
          <w:bCs/>
          <w:sz w:val="32"/>
          <w:szCs w:val="32"/>
        </w:rPr>
      </w:pPr>
      <w:r>
        <w:rPr>
          <w:rFonts w:hint="eastAsia" w:ascii="仿宋" w:hAnsi="仿宋" w:eastAsia="仿宋" w:cs="仿宋"/>
          <w:bCs/>
          <w:sz w:val="32"/>
          <w:szCs w:val="32"/>
        </w:rPr>
        <w:t>我</w:t>
      </w:r>
      <w:r>
        <w:rPr>
          <w:rFonts w:hint="eastAsia" w:ascii="仿宋" w:hAnsi="仿宋" w:eastAsia="仿宋" w:cs="仿宋"/>
          <w:bCs/>
          <w:sz w:val="32"/>
          <w:szCs w:val="32"/>
          <w:lang w:eastAsia="zh-CN"/>
        </w:rPr>
        <w:t>所</w:t>
      </w:r>
      <w:r>
        <w:rPr>
          <w:rFonts w:hint="eastAsia" w:ascii="仿宋" w:hAnsi="仿宋" w:eastAsia="仿宋" w:cs="仿宋"/>
          <w:bCs/>
          <w:sz w:val="32"/>
          <w:szCs w:val="32"/>
        </w:rPr>
        <w:t>无国有资本经营预算支出</w:t>
      </w:r>
    </w:p>
    <w:p w14:paraId="1E2C8917">
      <w:pPr>
        <w:pStyle w:val="8"/>
        <w:keepNext w:val="0"/>
        <w:keepLines w:val="0"/>
        <w:pageBreakBefore w:val="0"/>
        <w:widowControl/>
        <w:numPr>
          <w:ilvl w:val="0"/>
          <w:numId w:val="1"/>
        </w:numPr>
        <w:kinsoku/>
        <w:wordWrap/>
        <w:overflowPunct/>
        <w:topLinePunct w:val="0"/>
        <w:autoSpaceDE/>
        <w:autoSpaceDN/>
        <w:bidi w:val="0"/>
        <w:adjustRightInd/>
        <w:snapToGrid/>
        <w:spacing w:line="640" w:lineRule="exact"/>
        <w:ind w:left="-80" w:leftChars="0" w:firstLine="640" w:firstLineChars="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社会保险基金预算支出情况</w:t>
      </w:r>
    </w:p>
    <w:p w14:paraId="4FF18480">
      <w:pPr>
        <w:pStyle w:val="8"/>
        <w:widowControl/>
        <w:spacing w:line="640" w:lineRule="exact"/>
        <w:ind w:firstLine="640"/>
        <w:rPr>
          <w:rFonts w:hint="default" w:ascii="Times New Roman" w:hAnsi="Times New Roman" w:eastAsia="黑体" w:cs="Times New Roman"/>
          <w:sz w:val="32"/>
          <w:szCs w:val="32"/>
          <w:highlight w:val="none"/>
        </w:rPr>
      </w:pPr>
      <w:r>
        <w:rPr>
          <w:rFonts w:hint="eastAsia" w:ascii="仿宋" w:hAnsi="仿宋" w:eastAsia="仿宋" w:cs="仿宋"/>
          <w:bCs/>
          <w:sz w:val="32"/>
          <w:szCs w:val="32"/>
        </w:rPr>
        <w:t>我</w:t>
      </w:r>
      <w:r>
        <w:rPr>
          <w:rFonts w:hint="eastAsia" w:ascii="仿宋" w:hAnsi="仿宋" w:eastAsia="仿宋" w:cs="仿宋"/>
          <w:bCs/>
          <w:sz w:val="32"/>
          <w:szCs w:val="32"/>
          <w:lang w:eastAsia="zh-CN"/>
        </w:rPr>
        <w:t>所</w:t>
      </w:r>
      <w:r>
        <w:rPr>
          <w:rFonts w:hint="eastAsia" w:ascii="仿宋" w:hAnsi="仿宋" w:eastAsia="仿宋" w:cs="仿宋"/>
          <w:bCs/>
          <w:sz w:val="32"/>
          <w:szCs w:val="32"/>
        </w:rPr>
        <w:t>无社会保险基金预算支出</w:t>
      </w:r>
    </w:p>
    <w:p w14:paraId="3C02187E">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五</w:t>
      </w:r>
      <w:r>
        <w:rPr>
          <w:rFonts w:hint="default" w:ascii="Times New Roman" w:hAnsi="Times New Roman" w:eastAsia="黑体" w:cs="Times New Roman"/>
          <w:sz w:val="32"/>
          <w:szCs w:val="32"/>
          <w:highlight w:val="none"/>
        </w:rPr>
        <w:t>、部门整体支出绩效情况</w:t>
      </w:r>
    </w:p>
    <w:p w14:paraId="44852084">
      <w:pPr>
        <w:spacing w:line="560" w:lineRule="exact"/>
        <w:ind w:firstLine="640" w:firstLineChars="200"/>
        <w:rPr>
          <w:rFonts w:eastAsia="仿宋" w:cs="仿宋"/>
          <w:bCs/>
          <w:sz w:val="32"/>
          <w:szCs w:val="32"/>
        </w:rPr>
      </w:pPr>
      <w:r>
        <w:rPr>
          <w:rFonts w:hint="eastAsia" w:eastAsia="仿宋" w:cs="仿宋"/>
          <w:bCs/>
          <w:sz w:val="32"/>
          <w:szCs w:val="32"/>
        </w:rPr>
        <w:t>2023年，在市司法局党组</w:t>
      </w:r>
      <w:r>
        <w:rPr>
          <w:rFonts w:hint="eastAsia" w:ascii="华文仿宋" w:hAnsi="华文仿宋" w:eastAsia="华文仿宋" w:cs="华文仿宋"/>
          <w:sz w:val="32"/>
          <w:szCs w:val="32"/>
        </w:rPr>
        <w:t>的正确领导及单位</w:t>
      </w:r>
      <w:r>
        <w:rPr>
          <w:rFonts w:hint="eastAsia" w:ascii="华文仿宋" w:hAnsi="华文仿宋" w:eastAsia="华文仿宋" w:cs="华文仿宋"/>
          <w:sz w:val="32"/>
          <w:szCs w:val="32"/>
          <w:lang w:eastAsia="zh-CN"/>
        </w:rPr>
        <w:t>各部门通力合作下</w:t>
      </w:r>
      <w:r>
        <w:rPr>
          <w:rFonts w:hint="eastAsia" w:eastAsia="仿宋" w:cs="仿宋"/>
          <w:bCs/>
          <w:sz w:val="32"/>
          <w:szCs w:val="32"/>
        </w:rPr>
        <w:t>，我</w:t>
      </w:r>
      <w:r>
        <w:rPr>
          <w:rFonts w:hint="eastAsia" w:eastAsia="仿宋" w:cs="仿宋"/>
          <w:bCs/>
          <w:sz w:val="32"/>
          <w:szCs w:val="32"/>
          <w:lang w:eastAsia="zh-CN"/>
        </w:rPr>
        <w:t>所</w:t>
      </w:r>
      <w:r>
        <w:rPr>
          <w:rFonts w:hint="eastAsia" w:eastAsia="仿宋" w:cs="仿宋"/>
          <w:bCs/>
          <w:sz w:val="32"/>
          <w:szCs w:val="32"/>
        </w:rPr>
        <w:t>始终坚持</w:t>
      </w:r>
      <w:r>
        <w:rPr>
          <w:rFonts w:hint="eastAsia" w:eastAsia="仿宋" w:cs="仿宋"/>
          <w:bCs/>
          <w:sz w:val="32"/>
          <w:szCs w:val="32"/>
          <w:lang w:eastAsia="zh-CN"/>
        </w:rPr>
        <w:t>高度重视戒治场所安全稳定以及戒毒人员的基本权益</w:t>
      </w:r>
      <w:r>
        <w:rPr>
          <w:rFonts w:hint="eastAsia" w:eastAsia="仿宋" w:cs="仿宋"/>
          <w:bCs/>
          <w:sz w:val="32"/>
          <w:szCs w:val="32"/>
        </w:rPr>
        <w:t>，圆满完成了全年目标任务。</w:t>
      </w:r>
      <w:r>
        <w:rPr>
          <w:rFonts w:hint="eastAsia" w:ascii="华文仿宋" w:hAnsi="华文仿宋" w:eastAsia="华文仿宋" w:cs="华文仿宋"/>
          <w:sz w:val="32"/>
          <w:szCs w:val="32"/>
        </w:rPr>
        <w:t>2023年，我</w:t>
      </w:r>
      <w:r>
        <w:rPr>
          <w:rFonts w:hint="eastAsia" w:ascii="华文仿宋" w:hAnsi="华文仿宋" w:eastAsia="华文仿宋" w:cs="华文仿宋"/>
          <w:sz w:val="32"/>
          <w:szCs w:val="32"/>
          <w:lang w:eastAsia="zh-CN"/>
        </w:rPr>
        <w:t>所全年无场所安全事故、无戒毒人员脱逃等，保障戒毒人员伙食、医疗、教育稳步提升。通过</w:t>
      </w:r>
      <w:r>
        <w:rPr>
          <w:rFonts w:hint="eastAsia" w:eastAsia="仿宋" w:cs="仿宋"/>
          <w:bCs/>
          <w:sz w:val="32"/>
          <w:szCs w:val="32"/>
        </w:rPr>
        <w:t>加强预算收支的管理，不断建立健全内部管理制度，梳理内部管理流程，部门整体支出管理情况得到了提升，部门整体支出绩效情况如下：</w:t>
      </w:r>
    </w:p>
    <w:p w14:paraId="13E2A962">
      <w:pPr>
        <w:spacing w:line="560" w:lineRule="exact"/>
        <w:ind w:firstLine="643" w:firstLineChars="200"/>
        <w:rPr>
          <w:rFonts w:eastAsia="楷体_GB2312"/>
          <w:b/>
          <w:sz w:val="32"/>
          <w:szCs w:val="32"/>
        </w:rPr>
      </w:pPr>
      <w:r>
        <w:rPr>
          <w:rFonts w:hint="eastAsia" w:eastAsia="楷体_GB2312"/>
          <w:b/>
          <w:sz w:val="32"/>
          <w:szCs w:val="32"/>
        </w:rPr>
        <w:t>（一）经济性评价方面</w:t>
      </w:r>
    </w:p>
    <w:p w14:paraId="4BEE336E">
      <w:pPr>
        <w:spacing w:line="560" w:lineRule="exact"/>
        <w:ind w:firstLine="640" w:firstLineChars="200"/>
        <w:rPr>
          <w:rFonts w:eastAsia="仿宋" w:cs="仿宋"/>
          <w:bCs/>
          <w:sz w:val="32"/>
          <w:szCs w:val="32"/>
        </w:rPr>
      </w:pPr>
      <w:r>
        <w:rPr>
          <w:rFonts w:hint="eastAsia" w:eastAsia="仿宋" w:cs="仿宋"/>
          <w:bCs/>
          <w:sz w:val="32"/>
          <w:szCs w:val="32"/>
        </w:rPr>
        <w:t>1、本年预算配置控制较好，财政供养人员控制在预算编制以内,三公经费控制得较好。</w:t>
      </w:r>
    </w:p>
    <w:p w14:paraId="0ACFE5B0">
      <w:pPr>
        <w:spacing w:line="560" w:lineRule="exact"/>
        <w:ind w:firstLine="640" w:firstLineChars="200"/>
        <w:rPr>
          <w:rFonts w:eastAsia="仿宋" w:cs="仿宋"/>
          <w:bCs/>
          <w:sz w:val="32"/>
          <w:szCs w:val="32"/>
        </w:rPr>
      </w:pPr>
      <w:r>
        <w:rPr>
          <w:rFonts w:hint="eastAsia" w:eastAsia="仿宋" w:cs="仿宋"/>
          <w:bCs/>
          <w:sz w:val="32"/>
          <w:szCs w:val="32"/>
        </w:rPr>
        <w:t>2、预算执行方面，支出总额控制在预算总额以内，年中追加了专项预算和政策性工资绩效预算；我</w:t>
      </w:r>
      <w:r>
        <w:rPr>
          <w:rFonts w:hint="eastAsia" w:eastAsia="仿宋" w:cs="仿宋"/>
          <w:bCs/>
          <w:sz w:val="32"/>
          <w:szCs w:val="32"/>
          <w:lang w:eastAsia="zh-CN"/>
        </w:rPr>
        <w:t>所</w:t>
      </w:r>
      <w:r>
        <w:rPr>
          <w:rFonts w:hint="eastAsia" w:eastAsia="仿宋" w:cs="仿宋"/>
          <w:bCs/>
          <w:sz w:val="32"/>
          <w:szCs w:val="32"/>
        </w:rPr>
        <w:t>预算内专项资金在取得财政局的年度预算批复时，随批复一同进行了下达；追加的项目专项资金在取得上级或同级财政批复后随批复及时进行了下达；转移支付资金及时进行了拨付；不存在截留或滞留专项资金情况；三公经费总额和财政拨款支出总体控制较好。</w:t>
      </w:r>
    </w:p>
    <w:p w14:paraId="211AF321">
      <w:pPr>
        <w:spacing w:line="560" w:lineRule="exact"/>
        <w:ind w:firstLine="640" w:firstLineChars="200"/>
        <w:rPr>
          <w:rFonts w:eastAsia="仿宋" w:cs="仿宋"/>
          <w:bCs/>
          <w:sz w:val="32"/>
          <w:szCs w:val="32"/>
        </w:rPr>
      </w:pPr>
      <w:r>
        <w:rPr>
          <w:rFonts w:hint="eastAsia" w:eastAsia="仿宋" w:cs="仿宋"/>
          <w:bCs/>
          <w:sz w:val="32"/>
          <w:szCs w:val="32"/>
        </w:rPr>
        <w:t>3、预算管理方面，制度执行总体较好，仍需进一步强化；资金使用管理需进一步加强。</w:t>
      </w:r>
    </w:p>
    <w:p w14:paraId="60774A04">
      <w:pPr>
        <w:spacing w:line="560" w:lineRule="exact"/>
        <w:ind w:firstLine="640" w:firstLineChars="200"/>
        <w:rPr>
          <w:rFonts w:eastAsia="仿宋" w:cs="仿宋"/>
          <w:bCs/>
          <w:sz w:val="32"/>
          <w:szCs w:val="32"/>
        </w:rPr>
      </w:pPr>
      <w:r>
        <w:rPr>
          <w:rFonts w:hint="eastAsia" w:eastAsia="仿宋" w:cs="仿宋"/>
          <w:bCs/>
          <w:sz w:val="32"/>
          <w:szCs w:val="32"/>
        </w:rPr>
        <w:t>4、资产管理方面，建立了资产管理制度，做好了资产台账，加强了对资产的管理。实现了实物资产的“一物一卡一条码”，总体执行较好。</w:t>
      </w:r>
    </w:p>
    <w:p w14:paraId="1EAF71AC">
      <w:pPr>
        <w:spacing w:line="560" w:lineRule="exact"/>
        <w:ind w:firstLine="640" w:firstLineChars="200"/>
        <w:rPr>
          <w:rFonts w:eastAsia="仿宋" w:cs="仿宋"/>
          <w:bCs/>
          <w:sz w:val="32"/>
          <w:szCs w:val="32"/>
        </w:rPr>
      </w:pPr>
      <w:r>
        <w:rPr>
          <w:rFonts w:hint="eastAsia" w:eastAsia="仿宋" w:cs="仿宋"/>
          <w:bCs/>
          <w:sz w:val="32"/>
          <w:szCs w:val="32"/>
        </w:rPr>
        <w:t>根据部门整体支出绩效评价指标体系，我</w:t>
      </w:r>
      <w:r>
        <w:rPr>
          <w:rFonts w:hint="eastAsia" w:eastAsia="仿宋" w:cs="仿宋"/>
          <w:bCs/>
          <w:sz w:val="32"/>
          <w:szCs w:val="32"/>
          <w:lang w:eastAsia="zh-CN"/>
        </w:rPr>
        <w:t>所</w:t>
      </w:r>
      <w:r>
        <w:rPr>
          <w:rFonts w:hint="eastAsia" w:eastAsia="仿宋" w:cs="仿宋"/>
          <w:bCs/>
          <w:sz w:val="32"/>
          <w:szCs w:val="32"/>
        </w:rPr>
        <w:t>2023年度评价得分</w:t>
      </w:r>
      <w:r>
        <w:rPr>
          <w:rFonts w:hint="eastAsia" w:eastAsia="仿宋" w:cs="仿宋"/>
          <w:bCs/>
          <w:sz w:val="32"/>
          <w:szCs w:val="32"/>
          <w:lang w:val="en-US" w:eastAsia="zh-CN"/>
        </w:rPr>
        <w:t>98</w:t>
      </w:r>
      <w:r>
        <w:rPr>
          <w:rFonts w:hint="eastAsia" w:eastAsia="仿宋" w:cs="仿宋"/>
          <w:bCs/>
          <w:sz w:val="32"/>
          <w:szCs w:val="32"/>
        </w:rPr>
        <w:t>分。</w:t>
      </w:r>
    </w:p>
    <w:p w14:paraId="59C05CCC">
      <w:pPr>
        <w:spacing w:line="560" w:lineRule="exact"/>
        <w:ind w:firstLine="643" w:firstLineChars="200"/>
        <w:rPr>
          <w:rFonts w:eastAsia="楷体_GB2312"/>
          <w:b/>
          <w:sz w:val="32"/>
          <w:szCs w:val="32"/>
        </w:rPr>
      </w:pPr>
      <w:r>
        <w:rPr>
          <w:rFonts w:hint="eastAsia" w:eastAsia="楷体_GB2312"/>
          <w:b/>
          <w:sz w:val="32"/>
          <w:szCs w:val="32"/>
        </w:rPr>
        <w:t>（二）效率性评价和有效性评价</w:t>
      </w:r>
    </w:p>
    <w:p w14:paraId="223A673F">
      <w:pPr>
        <w:spacing w:line="600" w:lineRule="exact"/>
        <w:ind w:firstLine="640" w:firstLineChars="200"/>
        <w:rPr>
          <w:rFonts w:hint="eastAsia" w:eastAsia="仿宋" w:cs="仿宋"/>
          <w:bCs/>
          <w:sz w:val="32"/>
          <w:szCs w:val="32"/>
        </w:rPr>
      </w:pPr>
      <w:r>
        <w:rPr>
          <w:rFonts w:hint="eastAsia" w:eastAsia="仿宋" w:cs="仿宋"/>
          <w:bCs/>
          <w:sz w:val="32"/>
          <w:szCs w:val="32"/>
          <w:lang w:eastAsia="zh-CN"/>
        </w:rPr>
        <w:t>我所对于强制隔离戒毒人员应收尽收，减少社会吸毒人员，一定程度上减少了社会犯罪率，在吸毒人员入所后，我所会对其进行教育改造，使其从身体和心理上戒除毒瘾，并对其进行回归社会适应性教育，使其能更快融入社会，让其从对社会有负面影响的人转变为对社会有积极贡献的人，在我所解除后的吸毒人员中，出现多个个体经商户和社会志愿者，为社会做出一定贡献</w:t>
      </w:r>
      <w:r>
        <w:rPr>
          <w:rFonts w:hint="eastAsia" w:eastAsia="仿宋" w:cs="仿宋"/>
          <w:bCs/>
          <w:sz w:val="32"/>
          <w:szCs w:val="32"/>
        </w:rPr>
        <w:t>。</w:t>
      </w:r>
    </w:p>
    <w:p w14:paraId="155EDE89">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七、存在的问题及原因分析</w:t>
      </w:r>
    </w:p>
    <w:p w14:paraId="6782BC85">
      <w:pPr>
        <w:spacing w:line="560" w:lineRule="exact"/>
        <w:ind w:firstLine="640" w:firstLineChars="200"/>
        <w:rPr>
          <w:rFonts w:eastAsia="仿宋" w:cs="仿宋"/>
          <w:bCs/>
          <w:sz w:val="32"/>
          <w:szCs w:val="32"/>
        </w:rPr>
      </w:pPr>
      <w:r>
        <w:rPr>
          <w:rFonts w:hint="eastAsia" w:eastAsia="仿宋" w:cs="仿宋"/>
          <w:bCs/>
          <w:sz w:val="32"/>
          <w:szCs w:val="32"/>
        </w:rPr>
        <w:t>1、预算编制的计划性和执行管理上仍有待进一步提高，制度执行有待进一步强化，项目资金使用有待进一步规范。</w:t>
      </w:r>
    </w:p>
    <w:p w14:paraId="6719F388">
      <w:pPr>
        <w:spacing w:line="560" w:lineRule="exact"/>
        <w:ind w:firstLine="640" w:firstLineChars="200"/>
        <w:rPr>
          <w:rFonts w:eastAsia="仿宋" w:cs="仿宋"/>
          <w:bCs/>
          <w:szCs w:val="28"/>
        </w:rPr>
      </w:pPr>
      <w:r>
        <w:rPr>
          <w:rFonts w:hint="eastAsia" w:eastAsia="仿宋" w:cs="仿宋"/>
          <w:bCs/>
          <w:sz w:val="32"/>
          <w:szCs w:val="32"/>
        </w:rPr>
        <w:t>2、对绩效考评的结果利用的范围有限，缺乏长效机制。</w:t>
      </w:r>
    </w:p>
    <w:p w14:paraId="350AE6D9">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八、下一步改进措施</w:t>
      </w:r>
    </w:p>
    <w:p w14:paraId="6D874271">
      <w:pPr>
        <w:spacing w:line="560" w:lineRule="exact"/>
        <w:ind w:firstLine="640" w:firstLineChars="200"/>
        <w:rPr>
          <w:rFonts w:eastAsia="仿宋" w:cs="仿宋"/>
          <w:bCs/>
          <w:sz w:val="32"/>
          <w:szCs w:val="32"/>
        </w:rPr>
      </w:pPr>
      <w:r>
        <w:rPr>
          <w:rFonts w:hint="eastAsia" w:eastAsia="仿宋" w:cs="仿宋"/>
          <w:bCs/>
          <w:sz w:val="32"/>
          <w:szCs w:val="32"/>
        </w:rPr>
        <w:t>1、加强对财务人员和相关管理人员的业务培训，不断提高相关人员的业务能力和素质。</w:t>
      </w:r>
    </w:p>
    <w:p w14:paraId="4B7F214F">
      <w:pPr>
        <w:spacing w:line="560" w:lineRule="exact"/>
        <w:ind w:firstLine="640" w:firstLineChars="200"/>
        <w:rPr>
          <w:rFonts w:eastAsia="仿宋" w:cs="仿宋"/>
          <w:bCs/>
          <w:sz w:val="32"/>
          <w:szCs w:val="32"/>
        </w:rPr>
      </w:pPr>
      <w:r>
        <w:rPr>
          <w:rFonts w:hint="eastAsia" w:eastAsia="仿宋" w:cs="仿宋"/>
          <w:bCs/>
          <w:sz w:val="32"/>
          <w:szCs w:val="32"/>
        </w:rPr>
        <w:t>2、进一步健全内部管理和控制制度，提高绩效管理水平。加强财务管理，严格财务审核，在费用报账支付时，按照预算规定的费用项目和用途进行资金使用的审核，严格按照费用的实际用途进行资金支付项目的列报，严格按照实际的费用支出内容进行财务核算，在预算金额内严格控制费用的支出，控制超支现象的发生。</w:t>
      </w:r>
    </w:p>
    <w:p w14:paraId="0A378FF1">
      <w:pPr>
        <w:spacing w:line="560" w:lineRule="exact"/>
        <w:ind w:firstLine="640" w:firstLineChars="200"/>
        <w:rPr>
          <w:rFonts w:eastAsia="仿宋" w:cs="仿宋"/>
          <w:bCs/>
          <w:sz w:val="32"/>
          <w:szCs w:val="32"/>
        </w:rPr>
      </w:pPr>
      <w:r>
        <w:rPr>
          <w:rFonts w:hint="eastAsia" w:eastAsia="仿宋" w:cs="仿宋"/>
          <w:bCs/>
          <w:sz w:val="32"/>
          <w:szCs w:val="32"/>
          <w:lang w:val="en-US" w:eastAsia="zh-CN"/>
        </w:rPr>
        <w:t>3</w:t>
      </w:r>
      <w:r>
        <w:rPr>
          <w:rFonts w:hint="eastAsia" w:eastAsia="仿宋" w:cs="仿宋"/>
          <w:bCs/>
          <w:sz w:val="32"/>
          <w:szCs w:val="32"/>
        </w:rPr>
        <w:t>、加强沟通协调。针对指标文下达工作，尽早计划和开展年度专项的申报，加强报批工作的沟通和跟踪，及时落实项目专项的报批进度和指标文的下达；对财政资金下达时间滞后的项目，加强与财政部门的沟通联系，尽早取得资金的拨付，保障项目资金的投入进度，发挥资金的使用效益。</w:t>
      </w:r>
    </w:p>
    <w:p w14:paraId="7E502FF7">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p>
    <w:p w14:paraId="28ECC8B6">
      <w:pPr>
        <w:keepNext w:val="0"/>
        <w:keepLines w:val="0"/>
        <w:pageBreakBefore w:val="0"/>
        <w:widowControl/>
        <w:numPr>
          <w:ilvl w:val="0"/>
          <w:numId w:val="3"/>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部门整体支出绩效自评结果拟应用和公开情况</w:t>
      </w:r>
    </w:p>
    <w:p w14:paraId="0EA3678D">
      <w:pPr>
        <w:widowControl/>
        <w:spacing w:line="640" w:lineRule="exact"/>
        <w:ind w:firstLine="640" w:firstLineChars="200"/>
        <w:rPr>
          <w:rFonts w:hint="default" w:ascii="Times New Roman" w:hAnsi="Times New Roman" w:eastAsia="黑体" w:cs="Times New Roman"/>
          <w:sz w:val="32"/>
          <w:szCs w:val="32"/>
          <w:highlight w:val="none"/>
        </w:rPr>
      </w:pPr>
      <w:r>
        <w:rPr>
          <w:rFonts w:hint="eastAsia" w:eastAsia="仿宋" w:cs="仿宋"/>
          <w:bCs/>
          <w:sz w:val="32"/>
          <w:szCs w:val="32"/>
        </w:rPr>
        <w:t>按要求在门户网站进行了公开。</w:t>
      </w:r>
    </w:p>
    <w:p w14:paraId="532A4FFE">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其他需要说明的情况</w:t>
      </w:r>
    </w:p>
    <w:p w14:paraId="137704D3">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五</w:t>
      </w:r>
    </w:p>
    <w:p w14:paraId="680DF721">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报告需要以下附件：</w:t>
      </w:r>
    </w:p>
    <w:p w14:paraId="12B0FBE6">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部门整体支出绩效评价基础数据表</w:t>
      </w:r>
    </w:p>
    <w:p w14:paraId="7E30CD61">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部门整体支出绩效自评表</w:t>
      </w:r>
    </w:p>
    <w:p w14:paraId="35E51D75">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项目支出绩效自评表（一个一级项目支出一张表）</w:t>
      </w:r>
    </w:p>
    <w:p w14:paraId="4F05C4F6">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政府性基金预算支出情况表</w:t>
      </w:r>
    </w:p>
    <w:p w14:paraId="5A5AE46F">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国有资本经营预算支出情况表</w:t>
      </w:r>
    </w:p>
    <w:p w14:paraId="68D8AF54">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社会保险基金预算支出情况表</w:t>
      </w:r>
    </w:p>
    <w:p w14:paraId="79926F93">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highlight w:val="none"/>
          <w:lang w:val="en-US" w:eastAsia="zh-CN"/>
        </w:rPr>
      </w:pPr>
      <w:r>
        <w:rPr>
          <w:rFonts w:hint="eastAsia" w:ascii="仿宋_GB2312" w:hAnsi="仿宋_GB2312" w:eastAsia="仿宋_GB2312" w:cs="仿宋_GB2312"/>
          <w:sz w:val="32"/>
          <w:szCs w:val="32"/>
          <w:highlight w:val="none"/>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5</w:t>
      </w:r>
    </w:p>
    <w:p w14:paraId="49D3CF1D">
      <w:pPr>
        <w:spacing w:before="120" w:beforeLines="50" w:after="120" w:afterLines="50"/>
        <w:jc w:val="center"/>
        <w:rPr>
          <w:rFonts w:hint="eastAsia" w:ascii="方正小标宋简体" w:hAnsi="方正小标宋简体" w:eastAsia="方正小标宋简体" w:cs="方正小标宋简体"/>
          <w:spacing w:val="-6"/>
          <w:sz w:val="36"/>
          <w:szCs w:val="36"/>
          <w:highlight w:val="none"/>
        </w:rPr>
      </w:pPr>
      <w:r>
        <w:rPr>
          <w:rFonts w:hint="eastAsia" w:ascii="方正小标宋简体" w:hAnsi="方正小标宋简体" w:eastAsia="方正小标宋简体" w:cs="方正小标宋简体"/>
          <w:sz w:val="36"/>
          <w:szCs w:val="36"/>
          <w:highlight w:val="none"/>
        </w:rPr>
        <w:t>部门整体支出</w:t>
      </w:r>
      <w:r>
        <w:rPr>
          <w:rFonts w:hint="eastAsia" w:ascii="方正小标宋简体" w:hAnsi="方正小标宋简体" w:eastAsia="方正小标宋简体" w:cs="方正小标宋简体"/>
          <w:spacing w:val="-6"/>
          <w:sz w:val="36"/>
          <w:szCs w:val="36"/>
          <w:highlight w:val="none"/>
        </w:rPr>
        <w:t>绩效自评工作考核评分表</w:t>
      </w:r>
    </w:p>
    <w:tbl>
      <w:tblPr>
        <w:tblStyle w:val="5"/>
        <w:tblW w:w="9941" w:type="dxa"/>
        <w:jc w:val="center"/>
        <w:tblLayout w:type="fixed"/>
        <w:tblCellMar>
          <w:top w:w="0" w:type="dxa"/>
          <w:left w:w="108" w:type="dxa"/>
          <w:bottom w:w="0" w:type="dxa"/>
          <w:right w:w="108" w:type="dxa"/>
        </w:tblCellMar>
      </w:tblPr>
      <w:tblGrid>
        <w:gridCol w:w="745"/>
        <w:gridCol w:w="1174"/>
        <w:gridCol w:w="5000"/>
        <w:gridCol w:w="3022"/>
      </w:tblGrid>
      <w:tr w14:paraId="4B9E9F51">
        <w:tblPrEx>
          <w:tblCellMar>
            <w:top w:w="0" w:type="dxa"/>
            <w:left w:w="108" w:type="dxa"/>
            <w:bottom w:w="0" w:type="dxa"/>
            <w:right w:w="108" w:type="dxa"/>
          </w:tblCellMar>
        </w:tblPrEx>
        <w:trPr>
          <w:tblHeader/>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14:paraId="6E7E4361">
            <w:pPr>
              <w:spacing w:line="300" w:lineRule="exact"/>
              <w:jc w:val="center"/>
              <w:rPr>
                <w:rFonts w:hint="default" w:ascii="Times New Roman" w:hAnsi="Times New Roman" w:eastAsia="黑体" w:cs="Times New Roman"/>
                <w:bCs/>
                <w:sz w:val="21"/>
                <w:szCs w:val="21"/>
                <w:highlight w:val="none"/>
              </w:rPr>
            </w:pPr>
            <w:r>
              <w:rPr>
                <w:rFonts w:hint="default" w:ascii="Times New Roman" w:hAnsi="Times New Roman" w:eastAsia="黑体" w:cs="Times New Roman"/>
                <w:bCs/>
                <w:sz w:val="21"/>
                <w:szCs w:val="21"/>
                <w:highlight w:val="none"/>
              </w:rPr>
              <w:t>一级指标</w:t>
            </w:r>
          </w:p>
        </w:tc>
        <w:tc>
          <w:tcPr>
            <w:tcW w:w="1174" w:type="dxa"/>
            <w:tcBorders>
              <w:top w:val="single" w:color="auto" w:sz="4" w:space="0"/>
              <w:left w:val="nil"/>
              <w:bottom w:val="single" w:color="auto" w:sz="4" w:space="0"/>
              <w:right w:val="single" w:color="auto" w:sz="4" w:space="0"/>
            </w:tcBorders>
            <w:noWrap w:val="0"/>
            <w:vAlign w:val="center"/>
          </w:tcPr>
          <w:p w14:paraId="68034A70">
            <w:pPr>
              <w:spacing w:line="300" w:lineRule="exact"/>
              <w:jc w:val="center"/>
              <w:rPr>
                <w:rFonts w:hint="default" w:ascii="Times New Roman" w:hAnsi="Times New Roman" w:eastAsia="黑体" w:cs="Times New Roman"/>
                <w:bCs/>
                <w:sz w:val="21"/>
                <w:szCs w:val="21"/>
                <w:highlight w:val="none"/>
              </w:rPr>
            </w:pPr>
            <w:r>
              <w:rPr>
                <w:rFonts w:hint="default" w:ascii="Times New Roman" w:hAnsi="Times New Roman" w:eastAsia="黑体" w:cs="Times New Roman"/>
                <w:bCs/>
                <w:sz w:val="21"/>
                <w:szCs w:val="21"/>
                <w:highlight w:val="none"/>
              </w:rPr>
              <w:t>二级指标</w:t>
            </w:r>
          </w:p>
        </w:tc>
        <w:tc>
          <w:tcPr>
            <w:tcW w:w="5000" w:type="dxa"/>
            <w:tcBorders>
              <w:top w:val="single" w:color="auto" w:sz="4" w:space="0"/>
              <w:left w:val="nil"/>
              <w:bottom w:val="single" w:color="auto" w:sz="4" w:space="0"/>
              <w:right w:val="single" w:color="auto" w:sz="4" w:space="0"/>
            </w:tcBorders>
            <w:noWrap w:val="0"/>
            <w:vAlign w:val="center"/>
          </w:tcPr>
          <w:p w14:paraId="05D8E6B5">
            <w:pPr>
              <w:spacing w:line="300" w:lineRule="exact"/>
              <w:jc w:val="center"/>
              <w:rPr>
                <w:rFonts w:hint="default" w:ascii="Times New Roman" w:hAnsi="Times New Roman" w:eastAsia="黑体" w:cs="Times New Roman"/>
                <w:bCs/>
                <w:sz w:val="21"/>
                <w:szCs w:val="21"/>
                <w:highlight w:val="none"/>
              </w:rPr>
            </w:pPr>
            <w:r>
              <w:rPr>
                <w:rFonts w:hint="default" w:ascii="Times New Roman" w:hAnsi="Times New Roman" w:eastAsia="黑体" w:cs="Times New Roman"/>
                <w:bCs/>
                <w:sz w:val="21"/>
                <w:szCs w:val="21"/>
                <w:highlight w:val="none"/>
              </w:rPr>
              <w:t>评分标准</w:t>
            </w:r>
          </w:p>
        </w:tc>
        <w:tc>
          <w:tcPr>
            <w:tcW w:w="3022" w:type="dxa"/>
            <w:tcBorders>
              <w:top w:val="single" w:color="auto" w:sz="4" w:space="0"/>
              <w:left w:val="nil"/>
              <w:bottom w:val="single" w:color="auto" w:sz="4" w:space="0"/>
              <w:right w:val="single" w:color="auto" w:sz="4" w:space="0"/>
            </w:tcBorders>
            <w:noWrap w:val="0"/>
            <w:vAlign w:val="center"/>
          </w:tcPr>
          <w:p w14:paraId="65E15CC1">
            <w:pPr>
              <w:spacing w:line="300" w:lineRule="exact"/>
              <w:jc w:val="center"/>
              <w:rPr>
                <w:rFonts w:hint="default" w:ascii="Times New Roman" w:hAnsi="Times New Roman" w:eastAsia="黑体" w:cs="Times New Roman"/>
                <w:bCs/>
                <w:sz w:val="21"/>
                <w:szCs w:val="21"/>
                <w:highlight w:val="none"/>
              </w:rPr>
            </w:pPr>
            <w:r>
              <w:rPr>
                <w:rFonts w:hint="default" w:ascii="Times New Roman" w:hAnsi="Times New Roman" w:eastAsia="黑体" w:cs="Times New Roman"/>
                <w:bCs/>
                <w:sz w:val="21"/>
                <w:szCs w:val="21"/>
                <w:highlight w:val="none"/>
              </w:rPr>
              <w:t>所需佐证材料</w:t>
            </w:r>
          </w:p>
        </w:tc>
      </w:tr>
      <w:tr w14:paraId="76AA037F">
        <w:tblPrEx>
          <w:tblCellMar>
            <w:top w:w="0" w:type="dxa"/>
            <w:left w:w="108" w:type="dxa"/>
            <w:bottom w:w="0" w:type="dxa"/>
            <w:right w:w="108" w:type="dxa"/>
          </w:tblCellMar>
        </w:tblPrEx>
        <w:trPr>
          <w:jc w:val="center"/>
        </w:trPr>
        <w:tc>
          <w:tcPr>
            <w:tcW w:w="745" w:type="dxa"/>
            <w:vMerge w:val="restart"/>
            <w:tcBorders>
              <w:top w:val="single" w:color="auto" w:sz="4" w:space="0"/>
              <w:left w:val="single" w:color="auto" w:sz="4" w:space="0"/>
              <w:right w:val="single" w:color="auto" w:sz="4" w:space="0"/>
            </w:tcBorders>
            <w:noWrap w:val="0"/>
            <w:vAlign w:val="center"/>
          </w:tcPr>
          <w:p w14:paraId="6C8536DC">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布置工作</w:t>
            </w:r>
          </w:p>
          <w:p w14:paraId="4C928255">
            <w:pPr>
              <w:spacing w:line="300" w:lineRule="exact"/>
              <w:jc w:val="center"/>
              <w:rPr>
                <w:rFonts w:hint="default" w:ascii="Times New Roman" w:hAnsi="Times New Roman" w:eastAsia="仿宋_GB2312" w:cs="Times New Roman"/>
                <w:sz w:val="20"/>
                <w:szCs w:val="20"/>
                <w:highlight w:val="none"/>
              </w:rPr>
            </w:pPr>
          </w:p>
          <w:p w14:paraId="73F7AA29">
            <w:pPr>
              <w:spacing w:line="300" w:lineRule="exact"/>
              <w:jc w:val="lef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10分</w:t>
            </w:r>
          </w:p>
        </w:tc>
        <w:tc>
          <w:tcPr>
            <w:tcW w:w="1174" w:type="dxa"/>
            <w:tcBorders>
              <w:top w:val="single" w:color="auto" w:sz="4" w:space="0"/>
              <w:left w:val="nil"/>
              <w:right w:val="single" w:color="auto" w:sz="4" w:space="0"/>
            </w:tcBorders>
            <w:noWrap w:val="0"/>
            <w:vAlign w:val="center"/>
          </w:tcPr>
          <w:p w14:paraId="53747A08">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自评通知</w:t>
            </w:r>
          </w:p>
          <w:p w14:paraId="3C3A41F0">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（8分）</w:t>
            </w:r>
          </w:p>
        </w:tc>
        <w:tc>
          <w:tcPr>
            <w:tcW w:w="5000" w:type="dxa"/>
            <w:tcBorders>
              <w:top w:val="single" w:color="auto" w:sz="4" w:space="0"/>
              <w:left w:val="nil"/>
              <w:bottom w:val="single" w:color="auto" w:sz="4" w:space="0"/>
              <w:right w:val="single" w:color="auto" w:sz="4" w:space="0"/>
            </w:tcBorders>
            <w:noWrap w:val="0"/>
            <w:vAlign w:val="center"/>
          </w:tcPr>
          <w:p w14:paraId="6CCECAB8">
            <w:p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w:t>
            </w:r>
            <w:r>
              <w:rPr>
                <w:rFonts w:hint="eastAsia" w:ascii="Times New Roman" w:hAnsi="Times New Roman" w:eastAsia="仿宋_GB2312" w:cs="Times New Roman"/>
                <w:sz w:val="20"/>
                <w:szCs w:val="20"/>
                <w:highlight w:val="none"/>
                <w:lang w:val="en-US" w:eastAsia="zh-CN"/>
              </w:rPr>
              <w:t>.</w:t>
            </w:r>
            <w:r>
              <w:rPr>
                <w:rFonts w:hint="default" w:ascii="Times New Roman" w:hAnsi="Times New Roman" w:eastAsia="仿宋_GB2312" w:cs="Times New Roman"/>
                <w:sz w:val="20"/>
                <w:szCs w:val="20"/>
                <w:highlight w:val="none"/>
              </w:rPr>
              <w:t>印发绩效自评通知的得2分，否则不得分。</w:t>
            </w:r>
          </w:p>
          <w:p w14:paraId="65DAB333">
            <w:p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w:t>
            </w:r>
            <w:r>
              <w:rPr>
                <w:rFonts w:hint="eastAsia" w:ascii="Times New Roman" w:hAnsi="Times New Roman" w:eastAsia="仿宋_GB2312" w:cs="Times New Roman"/>
                <w:sz w:val="20"/>
                <w:szCs w:val="20"/>
                <w:highlight w:val="none"/>
                <w:lang w:val="en-US" w:eastAsia="zh-CN"/>
              </w:rPr>
              <w:t>.</w:t>
            </w:r>
            <w:r>
              <w:rPr>
                <w:rFonts w:hint="default" w:ascii="Times New Roman" w:hAnsi="Times New Roman" w:eastAsia="仿宋_GB2312" w:cs="Times New Roman"/>
                <w:sz w:val="20"/>
                <w:szCs w:val="20"/>
                <w:highlight w:val="none"/>
              </w:rPr>
              <w:t>按照本规程规定，绩效自评通知包括自评范围、自评主要依据、自评主要内容、自评程序和步骤、有关要求等内容，并附有本通知要求的附件的，得6分；否则缺1项扣1分，最多扣6分。</w:t>
            </w:r>
          </w:p>
        </w:tc>
        <w:tc>
          <w:tcPr>
            <w:tcW w:w="3022" w:type="dxa"/>
            <w:tcBorders>
              <w:top w:val="single" w:color="auto" w:sz="4" w:space="0"/>
              <w:left w:val="nil"/>
              <w:bottom w:val="single" w:color="auto" w:sz="4" w:space="0"/>
              <w:right w:val="single" w:color="auto" w:sz="4" w:space="0"/>
            </w:tcBorders>
            <w:noWrap w:val="0"/>
            <w:vAlign w:val="center"/>
          </w:tcPr>
          <w:p w14:paraId="193CC1C5">
            <w:p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绩效自评通知盖章的电子版</w:t>
            </w:r>
          </w:p>
        </w:tc>
      </w:tr>
      <w:tr w14:paraId="33430DC8">
        <w:tblPrEx>
          <w:tblCellMar>
            <w:top w:w="0" w:type="dxa"/>
            <w:left w:w="108" w:type="dxa"/>
            <w:bottom w:w="0" w:type="dxa"/>
            <w:right w:w="108" w:type="dxa"/>
          </w:tblCellMar>
        </w:tblPrEx>
        <w:trPr>
          <w:jc w:val="center"/>
        </w:trPr>
        <w:tc>
          <w:tcPr>
            <w:tcW w:w="745" w:type="dxa"/>
            <w:vMerge w:val="continue"/>
            <w:tcBorders>
              <w:left w:val="single" w:color="auto" w:sz="4" w:space="0"/>
              <w:bottom w:val="single" w:color="auto" w:sz="4" w:space="0"/>
              <w:right w:val="single" w:color="auto" w:sz="4" w:space="0"/>
            </w:tcBorders>
            <w:noWrap w:val="0"/>
            <w:vAlign w:val="center"/>
          </w:tcPr>
          <w:p w14:paraId="5DA73B05">
            <w:pPr>
              <w:spacing w:line="300" w:lineRule="exact"/>
              <w:rPr>
                <w:rFonts w:hint="default" w:ascii="Times New Roman" w:hAnsi="Times New Roman" w:eastAsia="仿宋_GB2312" w:cs="Times New Roman"/>
                <w:sz w:val="20"/>
                <w:szCs w:val="20"/>
                <w:highlight w:val="none"/>
              </w:rPr>
            </w:pPr>
          </w:p>
        </w:tc>
        <w:tc>
          <w:tcPr>
            <w:tcW w:w="1174" w:type="dxa"/>
            <w:tcBorders>
              <w:top w:val="single" w:color="auto" w:sz="4" w:space="0"/>
              <w:left w:val="nil"/>
              <w:bottom w:val="single" w:color="auto" w:sz="4" w:space="0"/>
              <w:right w:val="single" w:color="auto" w:sz="4" w:space="0"/>
            </w:tcBorders>
            <w:noWrap w:val="0"/>
            <w:vAlign w:val="center"/>
          </w:tcPr>
          <w:p w14:paraId="3D1D0CA7">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工作小组</w:t>
            </w:r>
          </w:p>
          <w:p w14:paraId="5A7FD274">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（2分）</w:t>
            </w:r>
          </w:p>
        </w:tc>
        <w:tc>
          <w:tcPr>
            <w:tcW w:w="5000" w:type="dxa"/>
            <w:tcBorders>
              <w:top w:val="single" w:color="auto" w:sz="4" w:space="0"/>
              <w:left w:val="nil"/>
              <w:bottom w:val="single" w:color="auto" w:sz="4" w:space="0"/>
              <w:right w:val="single" w:color="auto" w:sz="4" w:space="0"/>
            </w:tcBorders>
            <w:noWrap w:val="0"/>
            <w:vAlign w:val="center"/>
          </w:tcPr>
          <w:p w14:paraId="280E4B12">
            <w:p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成立绩效自评工作小组的得2分，否则不得分。</w:t>
            </w:r>
          </w:p>
        </w:tc>
        <w:tc>
          <w:tcPr>
            <w:tcW w:w="3022" w:type="dxa"/>
            <w:tcBorders>
              <w:top w:val="single" w:color="auto" w:sz="4" w:space="0"/>
              <w:left w:val="nil"/>
              <w:bottom w:val="single" w:color="auto" w:sz="4" w:space="0"/>
              <w:right w:val="single" w:color="auto" w:sz="4" w:space="0"/>
            </w:tcBorders>
            <w:noWrap w:val="0"/>
            <w:vAlign w:val="center"/>
          </w:tcPr>
          <w:p w14:paraId="31DC36C4">
            <w:p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本部门、本单位预算绩效管理领导小组</w:t>
            </w:r>
            <w:r>
              <w:rPr>
                <w:rFonts w:hint="default" w:ascii="Times New Roman" w:hAnsi="Times New Roman" w:eastAsia="仿宋_GB2312" w:cs="Times New Roman"/>
                <w:spacing w:val="0"/>
                <w:sz w:val="20"/>
                <w:szCs w:val="20"/>
                <w:highlight w:val="none"/>
                <w:lang w:val="en-US" w:eastAsia="zh-CN"/>
              </w:rPr>
              <w:t>/</w:t>
            </w:r>
            <w:r>
              <w:rPr>
                <w:rFonts w:hint="default" w:ascii="Times New Roman" w:hAnsi="Times New Roman" w:eastAsia="仿宋_GB2312" w:cs="Times New Roman"/>
                <w:sz w:val="20"/>
                <w:szCs w:val="20"/>
                <w:highlight w:val="none"/>
              </w:rPr>
              <w:t>绩效评价工作小组</w:t>
            </w:r>
            <w:r>
              <w:rPr>
                <w:rFonts w:hint="default" w:ascii="Times New Roman" w:hAnsi="Times New Roman" w:eastAsia="仿宋_GB2312" w:cs="Times New Roman"/>
                <w:sz w:val="20"/>
                <w:szCs w:val="20"/>
                <w:highlight w:val="none"/>
                <w:lang w:eastAsia="zh-CN"/>
              </w:rPr>
              <w:t>有关</w:t>
            </w:r>
            <w:r>
              <w:rPr>
                <w:rFonts w:hint="default" w:ascii="Times New Roman" w:hAnsi="Times New Roman" w:eastAsia="仿宋_GB2312" w:cs="Times New Roman"/>
                <w:spacing w:val="0"/>
                <w:sz w:val="20"/>
                <w:szCs w:val="20"/>
                <w:highlight w:val="none"/>
              </w:rPr>
              <w:t>文件</w:t>
            </w:r>
            <w:r>
              <w:rPr>
                <w:rFonts w:hint="default" w:ascii="Times New Roman" w:hAnsi="Times New Roman" w:eastAsia="仿宋_GB2312" w:cs="Times New Roman"/>
                <w:sz w:val="20"/>
                <w:szCs w:val="20"/>
                <w:highlight w:val="none"/>
              </w:rPr>
              <w:t>盖章的电子版</w:t>
            </w:r>
          </w:p>
        </w:tc>
      </w:tr>
      <w:tr w14:paraId="55A9ED83">
        <w:tblPrEx>
          <w:tblCellMar>
            <w:top w:w="0" w:type="dxa"/>
            <w:left w:w="108" w:type="dxa"/>
            <w:bottom w:w="0" w:type="dxa"/>
            <w:right w:w="108" w:type="dxa"/>
          </w:tblCellMar>
        </w:tblPrEx>
        <w:trPr>
          <w:jc w:val="center"/>
        </w:trPr>
        <w:tc>
          <w:tcPr>
            <w:tcW w:w="745" w:type="dxa"/>
            <w:vMerge w:val="restart"/>
            <w:tcBorders>
              <w:top w:val="single" w:color="auto" w:sz="4" w:space="0"/>
              <w:left w:val="single" w:color="auto" w:sz="4" w:space="0"/>
              <w:right w:val="single" w:color="auto" w:sz="4" w:space="0"/>
            </w:tcBorders>
            <w:noWrap w:val="0"/>
            <w:vAlign w:val="center"/>
          </w:tcPr>
          <w:p w14:paraId="19F87012">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实施评价</w:t>
            </w:r>
          </w:p>
          <w:p w14:paraId="63600877">
            <w:pPr>
              <w:spacing w:line="300" w:lineRule="exact"/>
              <w:jc w:val="center"/>
              <w:rPr>
                <w:rFonts w:hint="default" w:ascii="Times New Roman" w:hAnsi="Times New Roman" w:eastAsia="仿宋_GB2312" w:cs="Times New Roman"/>
                <w:sz w:val="20"/>
                <w:szCs w:val="20"/>
                <w:highlight w:val="none"/>
              </w:rPr>
            </w:pPr>
          </w:p>
          <w:p w14:paraId="792A617D">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20分</w:t>
            </w:r>
          </w:p>
        </w:tc>
        <w:tc>
          <w:tcPr>
            <w:tcW w:w="1174" w:type="dxa"/>
            <w:tcBorders>
              <w:top w:val="single" w:color="auto" w:sz="4" w:space="0"/>
              <w:left w:val="nil"/>
              <w:bottom w:val="single" w:color="auto" w:sz="4" w:space="0"/>
              <w:right w:val="single" w:color="auto" w:sz="4" w:space="0"/>
            </w:tcBorders>
            <w:noWrap w:val="0"/>
            <w:vAlign w:val="center"/>
          </w:tcPr>
          <w:p w14:paraId="2F9CBF53">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单位自查</w:t>
            </w:r>
          </w:p>
          <w:p w14:paraId="211F736A">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（10分）</w:t>
            </w:r>
          </w:p>
        </w:tc>
        <w:tc>
          <w:tcPr>
            <w:tcW w:w="5000" w:type="dxa"/>
            <w:tcBorders>
              <w:top w:val="single" w:color="auto" w:sz="4" w:space="0"/>
              <w:left w:val="nil"/>
              <w:bottom w:val="single" w:color="auto" w:sz="4" w:space="0"/>
              <w:right w:val="single" w:color="auto" w:sz="4" w:space="0"/>
            </w:tcBorders>
            <w:noWrap w:val="0"/>
            <w:vAlign w:val="center"/>
          </w:tcPr>
          <w:p w14:paraId="752973FF">
            <w:pPr>
              <w:spacing w:line="300" w:lineRule="exact"/>
              <w:rPr>
                <w:rFonts w:hint="default" w:ascii="Times New Roman" w:hAnsi="Times New Roman" w:eastAsia="仿宋_GB2312" w:cs="Times New Roman"/>
                <w:sz w:val="20"/>
                <w:szCs w:val="20"/>
                <w:highlight w:val="none"/>
              </w:rPr>
            </w:pPr>
            <w:r>
              <w:rPr>
                <w:rFonts w:hint="eastAsia" w:ascii="Times New Roman" w:hAnsi="Times New Roman" w:eastAsia="仿宋_GB2312" w:cs="Times New Roman"/>
                <w:sz w:val="20"/>
                <w:szCs w:val="20"/>
                <w:highlight w:val="none"/>
                <w:lang w:eastAsia="zh-CN"/>
              </w:rPr>
              <w:t>市级</w:t>
            </w:r>
            <w:r>
              <w:rPr>
                <w:rFonts w:hint="default" w:ascii="Times New Roman" w:hAnsi="Times New Roman" w:eastAsia="仿宋_GB2312" w:cs="Times New Roman"/>
                <w:sz w:val="20"/>
                <w:szCs w:val="20"/>
                <w:highlight w:val="none"/>
              </w:rPr>
              <w:t>预算部门本级和所属单位都要开展绩效自查，转移支付项目单位都要开展绩效自查，</w:t>
            </w:r>
            <w:r>
              <w:rPr>
                <w:rFonts w:hint="eastAsia" w:ascii="Times New Roman" w:hAnsi="Times New Roman" w:eastAsia="仿宋_GB2312" w:cs="Times New Roman"/>
                <w:sz w:val="20"/>
                <w:szCs w:val="20"/>
                <w:highlight w:val="none"/>
                <w:lang w:eastAsia="zh-CN"/>
              </w:rPr>
              <w:t>县、区</w:t>
            </w:r>
            <w:r>
              <w:rPr>
                <w:rFonts w:hint="default" w:ascii="Times New Roman" w:hAnsi="Times New Roman" w:eastAsia="仿宋_GB2312" w:cs="Times New Roman"/>
                <w:sz w:val="20"/>
                <w:szCs w:val="20"/>
                <w:highlight w:val="none"/>
              </w:rPr>
              <w:t>级主管部门都要汇总本区域转移支付情况；以上各项每发现一个单位没有做相应工作的，扣1分，最多扣10分。</w:t>
            </w:r>
          </w:p>
        </w:tc>
        <w:tc>
          <w:tcPr>
            <w:tcW w:w="3022" w:type="dxa"/>
            <w:tcBorders>
              <w:top w:val="single" w:color="auto" w:sz="4" w:space="0"/>
              <w:left w:val="nil"/>
              <w:bottom w:val="single" w:color="auto" w:sz="4" w:space="0"/>
              <w:right w:val="single" w:color="auto" w:sz="4" w:space="0"/>
            </w:tcBorders>
            <w:noWrap w:val="0"/>
            <w:vAlign w:val="center"/>
          </w:tcPr>
          <w:p w14:paraId="62ECADD3">
            <w:pPr>
              <w:numPr>
                <w:ilvl w:val="0"/>
                <w:numId w:val="4"/>
              </w:num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转移支付项目单位名称和资</w:t>
            </w:r>
            <w:r>
              <w:rPr>
                <w:rFonts w:hint="eastAsia" w:ascii="Times New Roman" w:hAnsi="Times New Roman" w:eastAsia="仿宋_GB2312" w:cs="Times New Roman"/>
                <w:sz w:val="20"/>
                <w:szCs w:val="20"/>
                <w:highlight w:val="none"/>
                <w:lang w:val="en-US" w:eastAsia="zh-CN"/>
              </w:rPr>
              <w:t xml:space="preserve"> </w:t>
            </w:r>
            <w:r>
              <w:rPr>
                <w:rFonts w:hint="default" w:ascii="Times New Roman" w:hAnsi="Times New Roman" w:eastAsia="仿宋_GB2312" w:cs="Times New Roman"/>
                <w:sz w:val="20"/>
                <w:szCs w:val="20"/>
                <w:highlight w:val="none"/>
              </w:rPr>
              <w:t>金情况清单</w:t>
            </w:r>
          </w:p>
          <w:p w14:paraId="7BD5C51C">
            <w:pPr>
              <w:numPr>
                <w:ilvl w:val="0"/>
                <w:numId w:val="4"/>
              </w:num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有转移支付资金的各</w:t>
            </w:r>
            <w:r>
              <w:rPr>
                <w:rFonts w:hint="eastAsia" w:ascii="Times New Roman" w:hAnsi="Times New Roman" w:eastAsia="仿宋_GB2312" w:cs="Times New Roman"/>
                <w:sz w:val="20"/>
                <w:szCs w:val="20"/>
                <w:highlight w:val="none"/>
                <w:lang w:eastAsia="zh-CN"/>
              </w:rPr>
              <w:t>县区</w:t>
            </w:r>
            <w:r>
              <w:rPr>
                <w:rFonts w:hint="default" w:ascii="Times New Roman" w:hAnsi="Times New Roman" w:eastAsia="仿宋_GB2312" w:cs="Times New Roman"/>
                <w:sz w:val="20"/>
                <w:szCs w:val="20"/>
                <w:highlight w:val="none"/>
              </w:rPr>
              <w:t>主管部门汇总情况的盖章PDF版　</w:t>
            </w:r>
          </w:p>
        </w:tc>
      </w:tr>
      <w:tr w14:paraId="3D7B3540">
        <w:tblPrEx>
          <w:tblCellMar>
            <w:top w:w="0" w:type="dxa"/>
            <w:left w:w="108" w:type="dxa"/>
            <w:bottom w:w="0" w:type="dxa"/>
            <w:right w:w="108" w:type="dxa"/>
          </w:tblCellMar>
        </w:tblPrEx>
        <w:trPr>
          <w:jc w:val="center"/>
        </w:trPr>
        <w:tc>
          <w:tcPr>
            <w:tcW w:w="745" w:type="dxa"/>
            <w:vMerge w:val="continue"/>
            <w:tcBorders>
              <w:left w:val="single" w:color="auto" w:sz="4" w:space="0"/>
              <w:bottom w:val="single" w:color="auto" w:sz="4" w:space="0"/>
              <w:right w:val="single" w:color="auto" w:sz="4" w:space="0"/>
            </w:tcBorders>
            <w:noWrap w:val="0"/>
            <w:vAlign w:val="center"/>
          </w:tcPr>
          <w:p w14:paraId="65747C40">
            <w:pPr>
              <w:spacing w:line="300" w:lineRule="exact"/>
              <w:rPr>
                <w:rFonts w:hint="default" w:ascii="Times New Roman" w:hAnsi="Times New Roman" w:eastAsia="仿宋_GB2312" w:cs="Times New Roman"/>
                <w:sz w:val="20"/>
                <w:szCs w:val="20"/>
                <w:highlight w:val="none"/>
              </w:rPr>
            </w:pPr>
          </w:p>
        </w:tc>
        <w:tc>
          <w:tcPr>
            <w:tcW w:w="1174" w:type="dxa"/>
            <w:tcBorders>
              <w:top w:val="nil"/>
              <w:left w:val="nil"/>
              <w:bottom w:val="single" w:color="auto" w:sz="4" w:space="0"/>
              <w:right w:val="single" w:color="auto" w:sz="4" w:space="0"/>
            </w:tcBorders>
            <w:noWrap w:val="0"/>
            <w:vAlign w:val="center"/>
          </w:tcPr>
          <w:p w14:paraId="6F5023DB">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提交报告</w:t>
            </w:r>
          </w:p>
          <w:p w14:paraId="66E0ED04">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（10分）</w:t>
            </w:r>
          </w:p>
        </w:tc>
        <w:tc>
          <w:tcPr>
            <w:tcW w:w="8022" w:type="dxa"/>
            <w:gridSpan w:val="2"/>
            <w:tcBorders>
              <w:top w:val="nil"/>
              <w:left w:val="nil"/>
              <w:bottom w:val="single" w:color="auto" w:sz="4" w:space="0"/>
              <w:right w:val="single" w:color="auto" w:sz="4" w:space="0"/>
            </w:tcBorders>
            <w:noWrap w:val="0"/>
            <w:vAlign w:val="center"/>
          </w:tcPr>
          <w:p w14:paraId="1590FE8C">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按时向</w:t>
            </w:r>
            <w:r>
              <w:rPr>
                <w:rFonts w:hint="eastAsia" w:ascii="Times New Roman" w:hAnsi="Times New Roman" w:eastAsia="仿宋_GB2312" w:cs="Times New Roman"/>
                <w:sz w:val="20"/>
                <w:szCs w:val="20"/>
                <w:highlight w:val="none"/>
                <w:lang w:eastAsia="zh-CN"/>
              </w:rPr>
              <w:t>市财政局</w:t>
            </w:r>
            <w:r>
              <w:rPr>
                <w:rFonts w:hint="default" w:ascii="Times New Roman" w:hAnsi="Times New Roman" w:eastAsia="仿宋_GB2312" w:cs="Times New Roman"/>
                <w:sz w:val="20"/>
                <w:szCs w:val="20"/>
                <w:highlight w:val="none"/>
              </w:rPr>
              <w:t>报送报告的得10分；每推迟一个工作日报送报告的扣1分，最多扣10分。</w:t>
            </w:r>
          </w:p>
        </w:tc>
      </w:tr>
      <w:tr w14:paraId="45F9FB50">
        <w:tblPrEx>
          <w:tblCellMar>
            <w:top w:w="0" w:type="dxa"/>
            <w:left w:w="108" w:type="dxa"/>
            <w:bottom w:w="0" w:type="dxa"/>
            <w:right w:w="108" w:type="dxa"/>
          </w:tblCellMar>
        </w:tblPrEx>
        <w:trPr>
          <w:trHeight w:val="740" w:hRule="atLeast"/>
          <w:jc w:val="center"/>
        </w:trPr>
        <w:tc>
          <w:tcPr>
            <w:tcW w:w="745" w:type="dxa"/>
            <w:vMerge w:val="restart"/>
            <w:tcBorders>
              <w:top w:val="single" w:color="auto" w:sz="4" w:space="0"/>
              <w:left w:val="single" w:color="auto" w:sz="4" w:space="0"/>
              <w:bottom w:val="single" w:color="auto" w:sz="4" w:space="0"/>
              <w:right w:val="single" w:color="auto" w:sz="4" w:space="0"/>
            </w:tcBorders>
            <w:noWrap w:val="0"/>
            <w:vAlign w:val="center"/>
          </w:tcPr>
          <w:p w14:paraId="0476CC51">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自评报告</w:t>
            </w:r>
          </w:p>
          <w:p w14:paraId="006EA1D8">
            <w:pPr>
              <w:spacing w:line="300" w:lineRule="exact"/>
              <w:jc w:val="center"/>
              <w:rPr>
                <w:rFonts w:hint="default" w:ascii="Times New Roman" w:hAnsi="Times New Roman" w:eastAsia="仿宋_GB2312" w:cs="Times New Roman"/>
                <w:sz w:val="20"/>
                <w:szCs w:val="20"/>
                <w:highlight w:val="none"/>
              </w:rPr>
            </w:pPr>
          </w:p>
          <w:p w14:paraId="4A566417">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70分</w:t>
            </w:r>
          </w:p>
        </w:tc>
        <w:tc>
          <w:tcPr>
            <w:tcW w:w="1174" w:type="dxa"/>
            <w:tcBorders>
              <w:top w:val="single" w:color="auto" w:sz="4" w:space="0"/>
              <w:left w:val="nil"/>
              <w:bottom w:val="single" w:color="auto" w:sz="4" w:space="0"/>
              <w:right w:val="single" w:color="auto" w:sz="4" w:space="0"/>
            </w:tcBorders>
            <w:noWrap w:val="0"/>
            <w:vAlign w:val="center"/>
          </w:tcPr>
          <w:p w14:paraId="0BDF187F">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完整性</w:t>
            </w:r>
          </w:p>
          <w:p w14:paraId="69CF2A10">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（15分）</w:t>
            </w:r>
          </w:p>
        </w:tc>
        <w:tc>
          <w:tcPr>
            <w:tcW w:w="8022" w:type="dxa"/>
            <w:gridSpan w:val="2"/>
            <w:tcBorders>
              <w:top w:val="single" w:color="auto" w:sz="4" w:space="0"/>
              <w:left w:val="nil"/>
              <w:bottom w:val="single" w:color="auto" w:sz="4" w:space="0"/>
              <w:right w:val="single" w:color="auto" w:sz="4" w:space="0"/>
            </w:tcBorders>
            <w:noWrap w:val="0"/>
            <w:vAlign w:val="center"/>
          </w:tcPr>
          <w:p w14:paraId="001F56F0">
            <w:pPr>
              <w:spacing w:line="240" w:lineRule="auto"/>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w:t>
            </w:r>
            <w:r>
              <w:rPr>
                <w:rFonts w:hint="eastAsia" w:ascii="Times New Roman" w:hAnsi="Times New Roman" w:eastAsia="仿宋_GB2312" w:cs="Times New Roman"/>
                <w:sz w:val="20"/>
                <w:szCs w:val="20"/>
                <w:highlight w:val="none"/>
                <w:lang w:val="en-US" w:eastAsia="zh-CN"/>
              </w:rPr>
              <w:t>.</w:t>
            </w:r>
            <w:r>
              <w:rPr>
                <w:rFonts w:hint="default" w:ascii="Times New Roman" w:hAnsi="Times New Roman" w:eastAsia="仿宋_GB2312" w:cs="Times New Roman"/>
                <w:sz w:val="20"/>
                <w:szCs w:val="20"/>
                <w:highlight w:val="none"/>
              </w:rPr>
              <w:t>绩效自评报告正文部分内容齐全的，得8分；否则每少一个部分扣2分，最多扣8分。</w:t>
            </w:r>
          </w:p>
          <w:p w14:paraId="2CAA0D55">
            <w:pPr>
              <w:spacing w:line="240" w:lineRule="auto"/>
              <w:jc w:val="lef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w:t>
            </w:r>
            <w:r>
              <w:rPr>
                <w:rFonts w:hint="eastAsia" w:ascii="Times New Roman" w:hAnsi="Times New Roman" w:eastAsia="仿宋_GB2312" w:cs="Times New Roman"/>
                <w:sz w:val="20"/>
                <w:szCs w:val="20"/>
                <w:highlight w:val="none"/>
                <w:lang w:val="en-US" w:eastAsia="zh-CN"/>
              </w:rPr>
              <w:t>.</w:t>
            </w:r>
            <w:r>
              <w:rPr>
                <w:rFonts w:hint="default" w:ascii="Times New Roman" w:hAnsi="Times New Roman" w:eastAsia="仿宋_GB2312" w:cs="Times New Roman"/>
                <w:sz w:val="20"/>
                <w:szCs w:val="20"/>
                <w:highlight w:val="none"/>
              </w:rPr>
              <w:t>绩效自评报告附件部分内容齐全的，得7分；否则每少一个部分扣2分，最多扣7分。</w:t>
            </w:r>
          </w:p>
        </w:tc>
      </w:tr>
      <w:tr w14:paraId="0A232CE1">
        <w:tblPrEx>
          <w:tblCellMar>
            <w:top w:w="0" w:type="dxa"/>
            <w:left w:w="108" w:type="dxa"/>
            <w:bottom w:w="0" w:type="dxa"/>
            <w:right w:w="108" w:type="dxa"/>
          </w:tblCellMar>
        </w:tblPrEx>
        <w:trPr>
          <w:trHeight w:val="2143"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14:paraId="50240AAB">
            <w:pPr>
              <w:spacing w:line="300" w:lineRule="exact"/>
              <w:rPr>
                <w:rFonts w:hint="default" w:ascii="Times New Roman" w:hAnsi="Times New Roman" w:eastAsia="仿宋_GB2312" w:cs="Times New Roman"/>
                <w:sz w:val="20"/>
                <w:szCs w:val="20"/>
                <w:highlight w:val="none"/>
              </w:rPr>
            </w:pPr>
          </w:p>
        </w:tc>
        <w:tc>
          <w:tcPr>
            <w:tcW w:w="1174" w:type="dxa"/>
            <w:tcBorders>
              <w:top w:val="single" w:color="auto" w:sz="4" w:space="0"/>
              <w:left w:val="nil"/>
              <w:right w:val="single" w:color="auto" w:sz="4" w:space="0"/>
            </w:tcBorders>
            <w:noWrap w:val="0"/>
            <w:vAlign w:val="center"/>
          </w:tcPr>
          <w:p w14:paraId="6AFDAB6F">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绩效</w:t>
            </w:r>
          </w:p>
          <w:p w14:paraId="1562C18A">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自评表</w:t>
            </w:r>
          </w:p>
          <w:p w14:paraId="5DE55748">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（20分）</w:t>
            </w:r>
          </w:p>
        </w:tc>
        <w:tc>
          <w:tcPr>
            <w:tcW w:w="8022" w:type="dxa"/>
            <w:gridSpan w:val="2"/>
            <w:tcBorders>
              <w:top w:val="single" w:color="auto" w:sz="4" w:space="0"/>
              <w:left w:val="nil"/>
              <w:bottom w:val="single" w:color="auto" w:sz="4" w:space="0"/>
              <w:right w:val="single" w:color="auto" w:sz="4" w:space="0"/>
            </w:tcBorders>
            <w:noWrap w:val="0"/>
            <w:vAlign w:val="center"/>
          </w:tcPr>
          <w:p w14:paraId="59CD031A">
            <w:pPr>
              <w:spacing w:line="240" w:lineRule="auto"/>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1、部门整体支出和项目支出绩效指标反映产出、效益、服务对象满意度方面的指标和预算执行率的权重符合《</w:t>
            </w:r>
            <w:r>
              <w:rPr>
                <w:rFonts w:hint="eastAsia" w:ascii="Times New Roman" w:hAnsi="Times New Roman" w:eastAsia="仿宋_GB2312" w:cs="Times New Roman"/>
                <w:sz w:val="20"/>
                <w:szCs w:val="20"/>
                <w:highlight w:val="none"/>
                <w:lang w:eastAsia="zh-CN"/>
              </w:rPr>
              <w:t>岳阳市市级</w:t>
            </w:r>
            <w:r>
              <w:rPr>
                <w:rFonts w:hint="default" w:ascii="Times New Roman" w:hAnsi="Times New Roman" w:eastAsia="仿宋_GB2312" w:cs="Times New Roman"/>
                <w:sz w:val="20"/>
                <w:szCs w:val="20"/>
                <w:highlight w:val="none"/>
              </w:rPr>
              <w:t>预算部门绩效自评操作规程》要求的，得5分，否则按比例扣除相应的分数。</w:t>
            </w:r>
          </w:p>
          <w:p w14:paraId="1B2C4B26">
            <w:pPr>
              <w:spacing w:line="240" w:lineRule="auto"/>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w:t>
            </w:r>
            <w:r>
              <w:rPr>
                <w:rFonts w:hint="eastAsia" w:ascii="Times New Roman" w:hAnsi="Times New Roman" w:eastAsia="仿宋_GB2312" w:cs="Times New Roman"/>
                <w:sz w:val="20"/>
                <w:szCs w:val="20"/>
                <w:highlight w:val="none"/>
                <w:lang w:val="en-US" w:eastAsia="zh-CN"/>
              </w:rPr>
              <w:t>.</w:t>
            </w:r>
            <w:r>
              <w:rPr>
                <w:rFonts w:hint="default" w:ascii="Times New Roman" w:hAnsi="Times New Roman" w:eastAsia="仿宋_GB2312" w:cs="Times New Roman"/>
                <w:sz w:val="20"/>
                <w:szCs w:val="20"/>
                <w:highlight w:val="none"/>
              </w:rPr>
              <w:t>部门整体支出和项目支出绩效指标全部细化到三级指标的，得5分；部分细化的，酌情扣分；没有细化的，不得分。</w:t>
            </w:r>
          </w:p>
          <w:p w14:paraId="579978AC">
            <w:pPr>
              <w:spacing w:line="240" w:lineRule="auto"/>
              <w:jc w:val="lef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3</w:t>
            </w:r>
            <w:r>
              <w:rPr>
                <w:rFonts w:hint="eastAsia" w:ascii="Times New Roman" w:hAnsi="Times New Roman" w:eastAsia="仿宋_GB2312" w:cs="Times New Roman"/>
                <w:sz w:val="20"/>
                <w:szCs w:val="20"/>
                <w:highlight w:val="none"/>
                <w:lang w:val="en-US" w:eastAsia="zh-CN"/>
              </w:rPr>
              <w:t>.</w:t>
            </w:r>
            <w:r>
              <w:rPr>
                <w:rFonts w:hint="default" w:ascii="Times New Roman" w:hAnsi="Times New Roman" w:eastAsia="仿宋_GB2312" w:cs="Times New Roman"/>
                <w:sz w:val="20"/>
                <w:szCs w:val="20"/>
                <w:highlight w:val="none"/>
              </w:rPr>
              <w:t>部门整体支出和项目支出三级绩效指标内涵明确、具体、可衡量的得5分；突出核心指标，精简实用的得3分；指标与部门整体支出和项目支出密切相关，全面反映产出和效益的得2分；否则，每项酌情扣分，最多扣10分。</w:t>
            </w:r>
          </w:p>
        </w:tc>
      </w:tr>
      <w:tr w14:paraId="6C4A5E7B">
        <w:tblPrEx>
          <w:tblCellMar>
            <w:top w:w="0" w:type="dxa"/>
            <w:left w:w="108" w:type="dxa"/>
            <w:bottom w:w="0" w:type="dxa"/>
            <w:right w:w="108" w:type="dxa"/>
          </w:tblCellMar>
        </w:tblPrEx>
        <w:trPr>
          <w:trHeight w:val="1197"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14:paraId="685CF92E">
            <w:pPr>
              <w:spacing w:line="300" w:lineRule="exact"/>
              <w:jc w:val="center"/>
              <w:rPr>
                <w:rFonts w:hint="default" w:ascii="Times New Roman" w:hAnsi="Times New Roman" w:eastAsia="仿宋_GB2312" w:cs="Times New Roman"/>
                <w:sz w:val="20"/>
                <w:szCs w:val="20"/>
                <w:highlight w:val="none"/>
              </w:rPr>
            </w:pPr>
          </w:p>
        </w:tc>
        <w:tc>
          <w:tcPr>
            <w:tcW w:w="1174" w:type="dxa"/>
            <w:tcBorders>
              <w:top w:val="single" w:color="auto" w:sz="4" w:space="0"/>
              <w:left w:val="nil"/>
              <w:bottom w:val="single" w:color="auto" w:sz="4" w:space="0"/>
              <w:right w:val="single" w:color="auto" w:sz="4" w:space="0"/>
            </w:tcBorders>
            <w:noWrap w:val="0"/>
            <w:vAlign w:val="center"/>
          </w:tcPr>
          <w:p w14:paraId="4D141842">
            <w:pPr>
              <w:jc w:val="center"/>
              <w:rPr>
                <w:rFonts w:hint="default" w:ascii="Times New Roman" w:hAnsi="Times New Roman" w:cs="Times New Roman"/>
                <w:highlight w:val="none"/>
              </w:rPr>
            </w:pPr>
          </w:p>
          <w:p w14:paraId="5E954DC1">
            <w:pPr>
              <w:spacing w:line="240" w:lineRule="auto"/>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反映问</w:t>
            </w:r>
          </w:p>
          <w:p w14:paraId="129E4834">
            <w:pPr>
              <w:spacing w:line="240" w:lineRule="auto"/>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题情况</w:t>
            </w:r>
          </w:p>
          <w:p w14:paraId="31BF6F67">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（20分）</w:t>
            </w:r>
          </w:p>
        </w:tc>
        <w:tc>
          <w:tcPr>
            <w:tcW w:w="8022" w:type="dxa"/>
            <w:gridSpan w:val="2"/>
            <w:tcBorders>
              <w:top w:val="single" w:color="auto" w:sz="4" w:space="0"/>
              <w:left w:val="nil"/>
              <w:bottom w:val="single" w:color="auto" w:sz="4" w:space="0"/>
              <w:right w:val="single" w:color="auto" w:sz="4" w:space="0"/>
            </w:tcBorders>
            <w:noWrap w:val="0"/>
            <w:vAlign w:val="center"/>
          </w:tcPr>
          <w:p w14:paraId="275CCC39">
            <w:pPr>
              <w:spacing w:line="240" w:lineRule="auto"/>
              <w:jc w:val="lef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从预算和预算绩效管理，部门履职效能，资金分配、使用和管理，资产和财务管理，政府采购等方面归纳问题、分析原因全面的，得20分；反映问题、分析原因较全面的，得16—18分；反映问题、分析原因不全面的，得13—15分；问题未归纳且过于简单的，得10—12分；只提出资金不足问题的不得分；其他情况酌情扣分。　</w:t>
            </w:r>
          </w:p>
        </w:tc>
      </w:tr>
      <w:tr w14:paraId="58DF9F17">
        <w:tblPrEx>
          <w:tblCellMar>
            <w:top w:w="0" w:type="dxa"/>
            <w:left w:w="108" w:type="dxa"/>
            <w:bottom w:w="0" w:type="dxa"/>
            <w:right w:w="108" w:type="dxa"/>
          </w:tblCellMar>
        </w:tblPrEx>
        <w:trPr>
          <w:trHeight w:val="627"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14:paraId="7A6A3F52">
            <w:pPr>
              <w:spacing w:line="300" w:lineRule="exact"/>
              <w:rPr>
                <w:rFonts w:hint="default" w:ascii="Times New Roman" w:hAnsi="Times New Roman" w:eastAsia="仿宋_GB2312" w:cs="Times New Roman"/>
                <w:sz w:val="20"/>
                <w:szCs w:val="20"/>
                <w:highlight w:val="none"/>
              </w:rPr>
            </w:pPr>
          </w:p>
        </w:tc>
        <w:tc>
          <w:tcPr>
            <w:tcW w:w="1174" w:type="dxa"/>
            <w:tcBorders>
              <w:top w:val="single" w:color="auto" w:sz="4" w:space="0"/>
              <w:left w:val="nil"/>
              <w:bottom w:val="single" w:color="auto" w:sz="4" w:space="0"/>
              <w:right w:val="single" w:color="auto" w:sz="4" w:space="0"/>
            </w:tcBorders>
            <w:noWrap w:val="0"/>
            <w:vAlign w:val="center"/>
          </w:tcPr>
          <w:p w14:paraId="352208F8">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建议情况</w:t>
            </w:r>
          </w:p>
          <w:p w14:paraId="73465CA4">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（15分）</w:t>
            </w:r>
          </w:p>
        </w:tc>
        <w:tc>
          <w:tcPr>
            <w:tcW w:w="8022" w:type="dxa"/>
            <w:gridSpan w:val="2"/>
            <w:tcBorders>
              <w:top w:val="single" w:color="auto" w:sz="4" w:space="0"/>
              <w:left w:val="nil"/>
              <w:bottom w:val="single" w:color="auto" w:sz="4" w:space="0"/>
              <w:right w:val="single" w:color="auto" w:sz="4" w:space="0"/>
            </w:tcBorders>
            <w:noWrap w:val="0"/>
            <w:vAlign w:val="center"/>
          </w:tcPr>
          <w:p w14:paraId="02F77FE2">
            <w:pPr>
              <w:spacing w:line="240" w:lineRule="auto"/>
              <w:jc w:val="lef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建议与问题对应且全面的得15分，建议比较全面的得12—14分，建议不全面的得9—11分，建议过于简单的得6—8分，只提出加大资金投入建议的不得分；其他情况酌情扣分。</w:t>
            </w:r>
          </w:p>
        </w:tc>
      </w:tr>
      <w:tr w14:paraId="0B1BD897">
        <w:tblPrEx>
          <w:tblCellMar>
            <w:top w:w="0" w:type="dxa"/>
            <w:left w:w="108" w:type="dxa"/>
            <w:bottom w:w="0" w:type="dxa"/>
            <w:right w:w="108" w:type="dxa"/>
          </w:tblCellMar>
        </w:tblPrEx>
        <w:trPr>
          <w:trHeight w:val="495"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14:paraId="01499FFA">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合计</w:t>
            </w:r>
          </w:p>
        </w:tc>
        <w:tc>
          <w:tcPr>
            <w:tcW w:w="1174" w:type="dxa"/>
            <w:tcBorders>
              <w:top w:val="single" w:color="auto" w:sz="4" w:space="0"/>
              <w:left w:val="single" w:color="auto" w:sz="4" w:space="0"/>
              <w:bottom w:val="single" w:color="auto" w:sz="4" w:space="0"/>
              <w:right w:val="single" w:color="auto" w:sz="4" w:space="0"/>
            </w:tcBorders>
            <w:noWrap w:val="0"/>
            <w:vAlign w:val="center"/>
          </w:tcPr>
          <w:p w14:paraId="2A821480">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100分</w:t>
            </w:r>
          </w:p>
        </w:tc>
        <w:tc>
          <w:tcPr>
            <w:tcW w:w="8022" w:type="dxa"/>
            <w:gridSpan w:val="2"/>
            <w:tcBorders>
              <w:top w:val="single" w:color="auto" w:sz="4" w:space="0"/>
              <w:left w:val="single" w:color="auto" w:sz="4" w:space="0"/>
              <w:bottom w:val="single" w:color="auto" w:sz="4" w:space="0"/>
              <w:right w:val="single" w:color="auto" w:sz="4" w:space="0"/>
            </w:tcBorders>
            <w:noWrap w:val="0"/>
            <w:vAlign w:val="center"/>
          </w:tcPr>
          <w:p w14:paraId="4085C480">
            <w:p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　</w:t>
            </w:r>
          </w:p>
        </w:tc>
      </w:tr>
    </w:tbl>
    <w:p w14:paraId="55EBC0D7">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华文仿宋">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FC5396"/>
    <w:multiLevelType w:val="singleLevel"/>
    <w:tmpl w:val="B3FC5396"/>
    <w:lvl w:ilvl="0" w:tentative="0">
      <w:start w:val="9"/>
      <w:numFmt w:val="chineseCounting"/>
      <w:suff w:val="nothing"/>
      <w:lvlText w:val="%1、"/>
      <w:lvlJc w:val="left"/>
      <w:rPr>
        <w:rFonts w:hint="eastAsia"/>
      </w:rPr>
    </w:lvl>
  </w:abstractNum>
  <w:abstractNum w:abstractNumId="1">
    <w:nsid w:val="CAA13242"/>
    <w:multiLevelType w:val="singleLevel"/>
    <w:tmpl w:val="CAA13242"/>
    <w:lvl w:ilvl="0" w:tentative="0">
      <w:start w:val="1"/>
      <w:numFmt w:val="chineseCounting"/>
      <w:suff w:val="nothing"/>
      <w:lvlText w:val="%1、"/>
      <w:lvlJc w:val="left"/>
      <w:pPr>
        <w:ind w:left="-80"/>
      </w:pPr>
      <w:rPr>
        <w:rFonts w:hint="eastAsia"/>
      </w:rPr>
    </w:lvl>
  </w:abstractNum>
  <w:abstractNum w:abstractNumId="2">
    <w:nsid w:val="039B4ECC"/>
    <w:multiLevelType w:val="singleLevel"/>
    <w:tmpl w:val="039B4ECC"/>
    <w:lvl w:ilvl="0" w:tentative="0">
      <w:start w:val="2"/>
      <w:numFmt w:val="chineseCounting"/>
      <w:suff w:val="nothing"/>
      <w:lvlText w:val="（%1）"/>
      <w:lvlJc w:val="left"/>
      <w:rPr>
        <w:rFonts w:hint="eastAsia"/>
      </w:rPr>
    </w:lvl>
  </w:abstractNum>
  <w:abstractNum w:abstractNumId="3">
    <w:nsid w:val="5DDF8822"/>
    <w:multiLevelType w:val="singleLevel"/>
    <w:tmpl w:val="5DDF8822"/>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hZWMwMTg5NDhjNzcyYWQ3NjM4NmU5YmE2ZjI5YWQifQ=="/>
  </w:docVars>
  <w:rsids>
    <w:rsidRoot w:val="59886344"/>
    <w:rsid w:val="0D8F73F4"/>
    <w:rsid w:val="102172F3"/>
    <w:rsid w:val="1B951266"/>
    <w:rsid w:val="59886344"/>
    <w:rsid w:val="6EBF1027"/>
    <w:rsid w:val="DFEF8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kern w:val="0"/>
      <w:sz w:val="28"/>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列出段落1"/>
    <w:basedOn w:val="1"/>
    <w:qFormat/>
    <w:uiPriority w:val="34"/>
    <w:pPr>
      <w:ind w:firstLine="420" w:firstLineChars="200"/>
    </w:pPr>
  </w:style>
  <w:style w:type="paragraph" w:styleId="8">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2584</Words>
  <Characters>2701</Characters>
  <Lines>0</Lines>
  <Paragraphs>0</Paragraphs>
  <TotalTime>71</TotalTime>
  <ScaleCrop>false</ScaleCrop>
  <LinksUpToDate>false</LinksUpToDate>
  <CharactersWithSpaces>3259</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2024-03-18T08:36:00Z</dcterms:created>
  <dc:creator>Administrator</dc:creator>
  <cp:lastModifiedBy>Administrator</cp:lastModifiedBy>
  <cp:lastPrinted>2024-06-28T05:09:44Z</cp:lastPrinted>
  <dcterms:modified xsi:type="dcterms:W3CDTF">2024-06-28T06:09:07Z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8A8C1C241D4446A299BDCBB5F1410463_13</vt:lpwstr>
  </property>
</Properties>
</file>