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39" w:leftChars="-495" w:firstLine="960" w:firstLineChars="400"/>
        <w:rPr>
          <w:rFonts w:hint="eastAsia" w:ascii="仿宋" w:hAnsi="仿宋" w:eastAsia="仿宋" w:cs="仿宋"/>
          <w:sz w:val="32"/>
          <w:szCs w:val="32"/>
          <w:lang w:val="en-US"/>
        </w:rPr>
      </w:pPr>
      <w:r>
        <w:rPr>
          <w:rFonts w:hint="eastAsia" w:ascii="方正楷体简体" w:hAnsi="方正楷体简体" w:eastAsia="方正楷体简体" w:cs="方正楷体简体"/>
          <w:sz w:val="24"/>
          <w:szCs w:val="24"/>
          <w:lang w:val="en-US" w:eastAsia="zh-CN"/>
        </w:rPr>
        <w:t xml:space="preserve"> </w:t>
      </w: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600" w:lineRule="exact"/>
        <w:jc w:val="center"/>
        <w:rPr>
          <w:rFonts w:ascii="方正小标宋简体" w:eastAsia="方正小标宋简体"/>
          <w:sz w:val="40"/>
          <w:szCs w:val="40"/>
        </w:rPr>
      </w:pPr>
      <w:r>
        <w:rPr>
          <w:rFonts w:hint="eastAsia" w:ascii="方正小标宋简体" w:eastAsia="方正小标宋简体"/>
          <w:sz w:val="40"/>
          <w:szCs w:val="40"/>
          <w:lang w:eastAsia="zh-CN"/>
        </w:rPr>
        <w:t>岳阳市</w:t>
      </w:r>
      <w:r>
        <w:rPr>
          <w:rFonts w:hint="eastAsia" w:ascii="方正小标宋简体" w:eastAsia="方正小标宋简体"/>
          <w:sz w:val="40"/>
          <w:szCs w:val="40"/>
        </w:rPr>
        <w:t>涉企保证金</w:t>
      </w:r>
      <w:r>
        <w:rPr>
          <w:rFonts w:hint="eastAsia" w:ascii="方正小标宋简体" w:eastAsia="方正小标宋简体"/>
          <w:sz w:val="40"/>
          <w:szCs w:val="40"/>
          <w:lang w:eastAsia="zh-CN"/>
        </w:rPr>
        <w:t>目录清单</w:t>
      </w:r>
    </w:p>
    <w:p>
      <w:pPr>
        <w:spacing w:line="600" w:lineRule="exact"/>
        <w:rPr>
          <w:rFonts w:ascii="Times New Roman" w:hAnsi="Times New Roman" w:eastAsia="方正仿宋简体" w:cs="Times New Roman"/>
          <w:sz w:val="32"/>
          <w:szCs w:val="32"/>
        </w:rPr>
      </w:pPr>
    </w:p>
    <w:tbl>
      <w:tblPr>
        <w:tblStyle w:val="4"/>
        <w:tblW w:w="14368"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3"/>
        <w:gridCol w:w="1170"/>
        <w:gridCol w:w="1984"/>
        <w:gridCol w:w="3041"/>
        <w:gridCol w:w="27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30" w:type="dxa"/>
            <w:vMerge w:val="restart"/>
            <w:vAlign w:val="center"/>
          </w:tcPr>
          <w:p>
            <w:pPr>
              <w:spacing w:line="360" w:lineRule="exact"/>
              <w:jc w:val="center"/>
              <w:rPr>
                <w:rFonts w:ascii="宋体" w:hAnsi="宋体" w:eastAsia="宋体" w:cs="宋体"/>
                <w:b/>
                <w:bCs/>
                <w:sz w:val="22"/>
              </w:rPr>
            </w:pPr>
            <w:r>
              <w:rPr>
                <w:rFonts w:hint="eastAsia" w:ascii="宋体" w:hAnsi="宋体" w:eastAsia="宋体" w:cs="宋体"/>
                <w:b/>
                <w:bCs/>
                <w:sz w:val="22"/>
              </w:rPr>
              <w:t>序号</w:t>
            </w:r>
          </w:p>
        </w:tc>
        <w:tc>
          <w:tcPr>
            <w:tcW w:w="2113" w:type="dxa"/>
            <w:vMerge w:val="restart"/>
            <w:vAlign w:val="center"/>
          </w:tcPr>
          <w:p>
            <w:pPr>
              <w:spacing w:line="360" w:lineRule="exact"/>
              <w:jc w:val="center"/>
              <w:rPr>
                <w:rFonts w:ascii="宋体" w:hAnsi="宋体" w:eastAsia="宋体" w:cs="宋体"/>
                <w:b/>
                <w:bCs/>
                <w:sz w:val="22"/>
              </w:rPr>
            </w:pPr>
            <w:r>
              <w:rPr>
                <w:rFonts w:hint="eastAsia" w:ascii="宋体" w:hAnsi="宋体" w:eastAsia="宋体" w:cs="宋体"/>
                <w:b/>
                <w:bCs/>
                <w:sz w:val="22"/>
              </w:rPr>
              <w:t>项目名称</w:t>
            </w:r>
          </w:p>
        </w:tc>
        <w:tc>
          <w:tcPr>
            <w:tcW w:w="1170" w:type="dxa"/>
            <w:vMerge w:val="restart"/>
            <w:vAlign w:val="center"/>
          </w:tcPr>
          <w:p>
            <w:pPr>
              <w:spacing w:line="360" w:lineRule="exact"/>
              <w:jc w:val="center"/>
              <w:rPr>
                <w:rFonts w:ascii="宋体" w:hAnsi="宋体" w:eastAsia="宋体" w:cs="宋体"/>
                <w:b/>
                <w:bCs/>
                <w:sz w:val="22"/>
              </w:rPr>
            </w:pPr>
            <w:r>
              <w:rPr>
                <w:rFonts w:hint="eastAsia" w:ascii="宋体" w:hAnsi="宋体" w:eastAsia="宋体" w:cs="宋体"/>
                <w:b/>
                <w:bCs/>
                <w:sz w:val="22"/>
              </w:rPr>
              <w:t>设立单位</w:t>
            </w:r>
          </w:p>
        </w:tc>
        <w:tc>
          <w:tcPr>
            <w:tcW w:w="1984" w:type="dxa"/>
            <w:vMerge w:val="restart"/>
            <w:vAlign w:val="center"/>
          </w:tcPr>
          <w:p>
            <w:pPr>
              <w:spacing w:line="360" w:lineRule="exact"/>
              <w:jc w:val="center"/>
              <w:rPr>
                <w:rFonts w:ascii="宋体" w:hAnsi="宋体" w:eastAsia="宋体" w:cs="宋体"/>
                <w:b/>
                <w:bCs/>
                <w:sz w:val="22"/>
              </w:rPr>
            </w:pPr>
            <w:r>
              <w:rPr>
                <w:rFonts w:hint="eastAsia" w:ascii="宋体" w:hAnsi="宋体" w:eastAsia="宋体" w:cs="宋体"/>
                <w:b/>
                <w:bCs/>
                <w:sz w:val="22"/>
              </w:rPr>
              <w:t>设立依据</w:t>
            </w:r>
          </w:p>
        </w:tc>
        <w:tc>
          <w:tcPr>
            <w:tcW w:w="3041" w:type="dxa"/>
            <w:vMerge w:val="restart"/>
            <w:vAlign w:val="center"/>
          </w:tcPr>
          <w:p>
            <w:pPr>
              <w:spacing w:line="360" w:lineRule="exact"/>
              <w:jc w:val="center"/>
              <w:rPr>
                <w:rFonts w:ascii="宋体" w:hAnsi="宋体" w:eastAsia="宋体" w:cs="宋体"/>
                <w:b/>
                <w:bCs/>
                <w:sz w:val="22"/>
              </w:rPr>
            </w:pPr>
            <w:r>
              <w:rPr>
                <w:rFonts w:hint="eastAsia" w:ascii="宋体" w:hAnsi="宋体" w:eastAsia="宋体" w:cs="宋体"/>
                <w:b/>
                <w:bCs/>
                <w:sz w:val="22"/>
              </w:rPr>
              <w:t>征收标准</w:t>
            </w:r>
          </w:p>
        </w:tc>
        <w:tc>
          <w:tcPr>
            <w:tcW w:w="2730" w:type="dxa"/>
            <w:vMerge w:val="restart"/>
            <w:vAlign w:val="center"/>
          </w:tcPr>
          <w:p>
            <w:pPr>
              <w:spacing w:line="360" w:lineRule="exact"/>
              <w:jc w:val="center"/>
              <w:rPr>
                <w:rFonts w:ascii="宋体" w:hAnsi="宋体" w:eastAsia="宋体" w:cs="宋体"/>
                <w:b/>
                <w:bCs/>
                <w:sz w:val="22"/>
              </w:rPr>
            </w:pPr>
            <w:r>
              <w:rPr>
                <w:rFonts w:hint="eastAsia" w:ascii="宋体" w:hAnsi="宋体" w:eastAsia="宋体" w:cs="宋体"/>
                <w:b/>
                <w:bCs/>
                <w:sz w:val="22"/>
              </w:rPr>
              <w:t>征收程序</w:t>
            </w:r>
          </w:p>
        </w:tc>
        <w:tc>
          <w:tcPr>
            <w:tcW w:w="2700" w:type="dxa"/>
            <w:vMerge w:val="restart"/>
            <w:vAlign w:val="center"/>
          </w:tcPr>
          <w:p>
            <w:pPr>
              <w:spacing w:line="360" w:lineRule="exact"/>
              <w:jc w:val="center"/>
              <w:rPr>
                <w:rFonts w:ascii="宋体" w:hAnsi="宋体" w:eastAsia="宋体" w:cs="宋体"/>
                <w:b/>
                <w:bCs/>
                <w:sz w:val="22"/>
              </w:rPr>
            </w:pPr>
            <w:r>
              <w:rPr>
                <w:rFonts w:hint="eastAsia" w:ascii="宋体" w:hAnsi="宋体" w:eastAsia="宋体" w:cs="宋体"/>
                <w:b/>
                <w:bCs/>
                <w:sz w:val="22"/>
              </w:rPr>
              <w:t>返还时间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30" w:type="dxa"/>
            <w:vMerge w:val="continue"/>
            <w:vAlign w:val="center"/>
          </w:tcPr>
          <w:p>
            <w:pPr>
              <w:spacing w:line="360" w:lineRule="exact"/>
              <w:jc w:val="center"/>
            </w:pPr>
          </w:p>
        </w:tc>
        <w:tc>
          <w:tcPr>
            <w:tcW w:w="2113" w:type="dxa"/>
            <w:vMerge w:val="continue"/>
            <w:vAlign w:val="center"/>
          </w:tcPr>
          <w:p>
            <w:pPr>
              <w:spacing w:line="360" w:lineRule="exact"/>
              <w:jc w:val="center"/>
            </w:pPr>
          </w:p>
        </w:tc>
        <w:tc>
          <w:tcPr>
            <w:tcW w:w="1170" w:type="dxa"/>
            <w:vMerge w:val="continue"/>
            <w:vAlign w:val="center"/>
          </w:tcPr>
          <w:p>
            <w:pPr>
              <w:spacing w:line="360" w:lineRule="exact"/>
              <w:jc w:val="center"/>
            </w:pPr>
          </w:p>
        </w:tc>
        <w:tc>
          <w:tcPr>
            <w:tcW w:w="1984" w:type="dxa"/>
            <w:vMerge w:val="continue"/>
            <w:vAlign w:val="center"/>
          </w:tcPr>
          <w:p>
            <w:pPr>
              <w:spacing w:line="360" w:lineRule="exact"/>
              <w:jc w:val="center"/>
            </w:pPr>
          </w:p>
        </w:tc>
        <w:tc>
          <w:tcPr>
            <w:tcW w:w="3041" w:type="dxa"/>
            <w:vMerge w:val="continue"/>
            <w:vAlign w:val="center"/>
          </w:tcPr>
          <w:p>
            <w:pPr>
              <w:spacing w:line="360" w:lineRule="exact"/>
              <w:jc w:val="center"/>
            </w:pPr>
          </w:p>
        </w:tc>
        <w:tc>
          <w:tcPr>
            <w:tcW w:w="2730" w:type="dxa"/>
            <w:vMerge w:val="continue"/>
            <w:vAlign w:val="center"/>
          </w:tcPr>
          <w:p>
            <w:pPr>
              <w:spacing w:line="360" w:lineRule="exact"/>
              <w:jc w:val="center"/>
            </w:pPr>
          </w:p>
        </w:tc>
        <w:tc>
          <w:tcPr>
            <w:tcW w:w="2700" w:type="dxa"/>
            <w:vMerge w:val="continue"/>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630" w:type="dxa"/>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2113" w:type="dxa"/>
            <w:vAlign w:val="center"/>
          </w:tcPr>
          <w:p>
            <w:pPr>
              <w:spacing w:line="360" w:lineRule="exact"/>
              <w:jc w:val="both"/>
              <w:rPr>
                <w:rFonts w:hint="eastAsia" w:ascii="宋体" w:hAnsi="宋体" w:eastAsia="宋体" w:cs="宋体"/>
                <w:sz w:val="18"/>
                <w:szCs w:val="18"/>
                <w:lang w:eastAsia="zh-CN"/>
              </w:rPr>
            </w:pPr>
            <w:r>
              <w:rPr>
                <w:rFonts w:hint="eastAsia" w:ascii="宋体" w:hAnsi="宋体" w:cs="宋体"/>
                <w:sz w:val="18"/>
                <w:szCs w:val="18"/>
                <w:lang w:eastAsia="zh-CN"/>
              </w:rPr>
              <w:t>投标保证金</w:t>
            </w:r>
          </w:p>
        </w:tc>
        <w:tc>
          <w:tcPr>
            <w:tcW w:w="1170" w:type="dxa"/>
            <w:vAlign w:val="center"/>
          </w:tcPr>
          <w:p>
            <w:pPr>
              <w:spacing w:line="360" w:lineRule="exact"/>
              <w:jc w:val="both"/>
              <w:rPr>
                <w:rFonts w:hint="eastAsia" w:ascii="宋体" w:hAnsi="宋体" w:eastAsia="宋体" w:cs="宋体"/>
                <w:sz w:val="18"/>
                <w:szCs w:val="18"/>
                <w:lang w:eastAsia="zh-CN"/>
              </w:rPr>
            </w:pPr>
            <w:r>
              <w:rPr>
                <w:rFonts w:hint="eastAsia" w:ascii="宋体" w:hAnsi="宋体" w:cs="宋体"/>
                <w:sz w:val="18"/>
                <w:szCs w:val="18"/>
                <w:lang w:eastAsia="zh-CN"/>
              </w:rPr>
              <w:t>发改委</w:t>
            </w:r>
          </w:p>
        </w:tc>
        <w:tc>
          <w:tcPr>
            <w:tcW w:w="1984" w:type="dxa"/>
            <w:vAlign w:val="center"/>
          </w:tcPr>
          <w:p>
            <w:pPr>
              <w:spacing w:line="360" w:lineRule="exact"/>
              <w:jc w:val="both"/>
              <w:rPr>
                <w:rFonts w:hint="eastAsia" w:ascii="宋体" w:hAnsi="宋体" w:eastAsia="宋体" w:cs="宋体"/>
                <w:sz w:val="18"/>
                <w:szCs w:val="18"/>
                <w:lang w:eastAsia="zh-CN"/>
              </w:rPr>
            </w:pPr>
            <w:r>
              <w:rPr>
                <w:rFonts w:hint="eastAsia" w:ascii="宋体" w:hAnsi="宋体" w:cs="宋体"/>
                <w:sz w:val="18"/>
                <w:szCs w:val="18"/>
                <w:lang w:eastAsia="zh-CN"/>
              </w:rPr>
              <w:t>《中华人民共和国招标投标法》、《中华人民共和国招标投标实施条例》</w:t>
            </w:r>
          </w:p>
        </w:tc>
        <w:tc>
          <w:tcPr>
            <w:tcW w:w="3041" w:type="dxa"/>
            <w:vAlign w:val="center"/>
          </w:tcPr>
          <w:p>
            <w:pPr>
              <w:spacing w:line="360" w:lineRule="exact"/>
              <w:jc w:val="both"/>
              <w:rPr>
                <w:rFonts w:hint="eastAsia" w:ascii="宋体" w:hAnsi="宋体" w:eastAsia="宋体" w:cs="宋体"/>
                <w:sz w:val="18"/>
                <w:szCs w:val="18"/>
                <w:lang w:eastAsia="zh-CN"/>
              </w:rPr>
            </w:pPr>
            <w:r>
              <w:rPr>
                <w:rFonts w:hint="eastAsia" w:ascii="宋体" w:hAnsi="宋体" w:cs="宋体"/>
                <w:sz w:val="18"/>
                <w:szCs w:val="18"/>
                <w:lang w:eastAsia="zh-CN"/>
              </w:rPr>
              <w:t>投标保证金不超过招标项目估算价的</w:t>
            </w:r>
            <w:r>
              <w:rPr>
                <w:rFonts w:hint="eastAsia" w:ascii="宋体" w:hAnsi="宋体" w:cs="宋体"/>
                <w:sz w:val="18"/>
                <w:szCs w:val="18"/>
                <w:lang w:val="en-US" w:eastAsia="zh-CN"/>
              </w:rPr>
              <w:t>2%</w:t>
            </w:r>
          </w:p>
        </w:tc>
        <w:tc>
          <w:tcPr>
            <w:tcW w:w="2730" w:type="dxa"/>
            <w:vAlign w:val="center"/>
          </w:tcPr>
          <w:p>
            <w:pPr>
              <w:spacing w:line="360" w:lineRule="exact"/>
              <w:jc w:val="both"/>
              <w:rPr>
                <w:rFonts w:hint="eastAsia" w:ascii="宋体" w:hAnsi="宋体" w:eastAsia="宋体" w:cs="宋体"/>
                <w:sz w:val="18"/>
                <w:szCs w:val="18"/>
                <w:lang w:eastAsia="zh-CN"/>
              </w:rPr>
            </w:pPr>
            <w:r>
              <w:rPr>
                <w:rFonts w:hint="eastAsia" w:ascii="宋体" w:hAnsi="宋体" w:cs="宋体"/>
                <w:sz w:val="18"/>
                <w:szCs w:val="18"/>
                <w:lang w:eastAsia="zh-CN"/>
              </w:rPr>
              <w:t>根据招标文件具体要求执行。</w:t>
            </w:r>
          </w:p>
        </w:tc>
        <w:tc>
          <w:tcPr>
            <w:tcW w:w="2700" w:type="dxa"/>
            <w:vAlign w:val="center"/>
          </w:tcPr>
          <w:p>
            <w:pPr>
              <w:spacing w:line="240" w:lineRule="exact"/>
              <w:jc w:val="both"/>
              <w:rPr>
                <w:rFonts w:hint="eastAsia" w:ascii="宋体" w:hAnsi="宋体" w:cs="宋体"/>
                <w:sz w:val="18"/>
                <w:szCs w:val="18"/>
                <w:lang w:eastAsia="zh-CN"/>
              </w:rPr>
            </w:pPr>
            <w:r>
              <w:rPr>
                <w:rFonts w:hint="eastAsia" w:ascii="宋体" w:hAnsi="宋体" w:cs="宋体"/>
                <w:sz w:val="18"/>
                <w:szCs w:val="18"/>
                <w:lang w:eastAsia="zh-CN"/>
              </w:rPr>
              <w:tab/>
            </w:r>
          </w:p>
          <w:p>
            <w:pPr>
              <w:spacing w:line="24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招标人最迟应当在书面合同签订后5日内向中标人和未中标的投标人退还投标保证金及银行同期存款利息。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630" w:type="dxa"/>
            <w:vAlign w:val="center"/>
          </w:tcPr>
          <w:p>
            <w:pPr>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2113"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履约保证金</w:t>
            </w:r>
          </w:p>
        </w:tc>
        <w:tc>
          <w:tcPr>
            <w:tcW w:w="1170"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发改委</w:t>
            </w:r>
          </w:p>
        </w:tc>
        <w:tc>
          <w:tcPr>
            <w:tcW w:w="1984"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《中华人民共和国招标投标法》、《中华人民共和国招标投标实施条例》</w:t>
            </w:r>
          </w:p>
        </w:tc>
        <w:tc>
          <w:tcPr>
            <w:tcW w:w="3041"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履约保证金不得超过中标合同金额的10%。</w:t>
            </w:r>
          </w:p>
        </w:tc>
        <w:tc>
          <w:tcPr>
            <w:tcW w:w="2730"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根据招标文件或中标合同具体要求执行。 </w:t>
            </w:r>
          </w:p>
        </w:tc>
        <w:tc>
          <w:tcPr>
            <w:tcW w:w="2700" w:type="dxa"/>
            <w:vAlign w:val="center"/>
          </w:tcPr>
          <w:p>
            <w:pPr>
              <w:spacing w:line="24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根据中标合同约定，待中标人履行完合同约定权力义务事项后退还。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630" w:type="dxa"/>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2113"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ab/>
            </w:r>
          </w:p>
          <w:p>
            <w:pPr>
              <w:spacing w:line="360" w:lineRule="exact"/>
              <w:jc w:val="both"/>
              <w:rPr>
                <w:rFonts w:hint="eastAsia" w:ascii="宋体" w:hAnsi="宋体" w:eastAsia="宋体" w:cs="宋体"/>
                <w:sz w:val="18"/>
                <w:szCs w:val="18"/>
                <w:lang w:eastAsia="zh-CN"/>
              </w:rPr>
            </w:pPr>
            <w:r>
              <w:rPr>
                <w:rFonts w:hint="eastAsia" w:ascii="宋体" w:hAnsi="宋体" w:cs="宋体"/>
                <w:sz w:val="18"/>
                <w:szCs w:val="18"/>
                <w:lang w:eastAsia="zh-CN"/>
              </w:rPr>
              <w:t xml:space="preserve">政府采购招标（竞争性谈判、竞争性磋商、询价）保证金 </w:t>
            </w:r>
          </w:p>
        </w:tc>
        <w:tc>
          <w:tcPr>
            <w:tcW w:w="1170" w:type="dxa"/>
            <w:vAlign w:val="center"/>
          </w:tcPr>
          <w:p>
            <w:pPr>
              <w:spacing w:line="360" w:lineRule="exact"/>
              <w:jc w:val="both"/>
              <w:rPr>
                <w:rFonts w:hint="eastAsia" w:ascii="宋体" w:hAnsi="宋体" w:eastAsia="宋体" w:cs="宋体"/>
                <w:sz w:val="18"/>
                <w:szCs w:val="18"/>
                <w:lang w:eastAsia="zh-CN"/>
              </w:rPr>
            </w:pPr>
            <w:r>
              <w:rPr>
                <w:rFonts w:hint="eastAsia" w:ascii="宋体" w:hAnsi="宋体" w:cs="宋体"/>
                <w:sz w:val="18"/>
                <w:szCs w:val="18"/>
                <w:lang w:eastAsia="zh-CN"/>
              </w:rPr>
              <w:t>财政部</w:t>
            </w:r>
          </w:p>
        </w:tc>
        <w:tc>
          <w:tcPr>
            <w:tcW w:w="1984" w:type="dxa"/>
            <w:vAlign w:val="center"/>
          </w:tcPr>
          <w:p>
            <w:pPr>
              <w:spacing w:line="360" w:lineRule="exact"/>
              <w:jc w:val="both"/>
              <w:rPr>
                <w:rFonts w:hint="eastAsia" w:ascii="宋体" w:hAnsi="宋体" w:eastAsia="宋体" w:cs="宋体"/>
                <w:sz w:val="18"/>
                <w:szCs w:val="18"/>
                <w:lang w:eastAsia="zh-CN"/>
              </w:rPr>
            </w:pPr>
            <w:r>
              <w:rPr>
                <w:rFonts w:hint="eastAsia" w:ascii="宋体" w:hAnsi="宋体" w:cs="宋体"/>
                <w:sz w:val="18"/>
                <w:szCs w:val="18"/>
                <w:lang w:eastAsia="zh-CN"/>
              </w:rPr>
              <w:t>《中华人民共和国采购法实施条例》</w:t>
            </w:r>
          </w:p>
        </w:tc>
        <w:tc>
          <w:tcPr>
            <w:tcW w:w="3041" w:type="dxa"/>
            <w:vAlign w:val="center"/>
          </w:tcPr>
          <w:p>
            <w:pPr>
              <w:spacing w:line="360" w:lineRule="exact"/>
              <w:jc w:val="both"/>
              <w:rPr>
                <w:rFonts w:ascii="宋体" w:hAnsi="宋体" w:eastAsia="宋体" w:cs="宋体"/>
                <w:sz w:val="18"/>
                <w:szCs w:val="18"/>
              </w:rPr>
            </w:pPr>
            <w:r>
              <w:rPr>
                <w:rFonts w:hint="eastAsia" w:ascii="宋体" w:hAnsi="宋体" w:cs="宋体"/>
                <w:sz w:val="18"/>
                <w:szCs w:val="18"/>
                <w:lang w:eastAsia="zh-CN"/>
              </w:rPr>
              <w:t xml:space="preserve">政府采购招标（竞争性谈判、竞争性磋商、询价）保证金不得超过采购项目预算金额的2%。 </w:t>
            </w:r>
          </w:p>
        </w:tc>
        <w:tc>
          <w:tcPr>
            <w:tcW w:w="2730" w:type="dxa"/>
            <w:vAlign w:val="center"/>
          </w:tcPr>
          <w:p>
            <w:pPr>
              <w:spacing w:line="360" w:lineRule="exact"/>
              <w:jc w:val="both"/>
              <w:rPr>
                <w:rFonts w:hint="eastAsia" w:ascii="宋体" w:hAnsi="宋体" w:eastAsia="宋体" w:cs="宋体"/>
                <w:sz w:val="18"/>
                <w:szCs w:val="18"/>
                <w:lang w:eastAsia="zh-CN"/>
              </w:rPr>
            </w:pPr>
            <w:r>
              <w:rPr>
                <w:rFonts w:hint="eastAsia" w:ascii="宋体" w:hAnsi="宋体" w:cs="宋体"/>
                <w:sz w:val="18"/>
                <w:szCs w:val="18"/>
                <w:lang w:eastAsia="zh-CN"/>
              </w:rPr>
              <w:t xml:space="preserve">供应商在提交投标文件（竞争谈判响应文件、竞争性磋商响应文件、询价响应文件）时按照采购文件约定一并提交。 </w:t>
            </w:r>
          </w:p>
        </w:tc>
        <w:tc>
          <w:tcPr>
            <w:tcW w:w="2700" w:type="dxa"/>
            <w:vAlign w:val="center"/>
          </w:tcPr>
          <w:p>
            <w:pPr>
              <w:spacing w:line="240" w:lineRule="exact"/>
              <w:jc w:val="both"/>
              <w:rPr>
                <w:rFonts w:hint="eastAsia" w:ascii="宋体" w:hAnsi="宋体" w:cs="宋体"/>
                <w:sz w:val="18"/>
                <w:szCs w:val="18"/>
              </w:rPr>
            </w:pPr>
            <w:r>
              <w:rPr>
                <w:rFonts w:hint="eastAsia" w:ascii="宋体" w:hAnsi="宋体" w:cs="宋体"/>
                <w:sz w:val="18"/>
                <w:szCs w:val="18"/>
                <w:lang w:eastAsia="zh-CN"/>
              </w:rPr>
              <w:t xml:space="preserve">采购人或者采购代理机构应当自中标（成交）通知书发出之日起5个工作日内，退还未中标（成交）供应商的保证金；自政府采购合同签订之日起5个工作日内，退还中标（成交）供应商的保证金。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630" w:type="dxa"/>
            <w:vAlign w:val="center"/>
          </w:tcPr>
          <w:p>
            <w:pPr>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2113" w:type="dxa"/>
            <w:vAlign w:val="center"/>
          </w:tcPr>
          <w:p>
            <w:pPr>
              <w:spacing w:line="360" w:lineRule="exact"/>
              <w:jc w:val="left"/>
              <w:rPr>
                <w:rFonts w:hint="eastAsia" w:ascii="宋体" w:hAnsi="宋体" w:cs="宋体"/>
                <w:sz w:val="18"/>
                <w:szCs w:val="18"/>
                <w:lang w:eastAsia="zh-CN"/>
              </w:rPr>
            </w:pPr>
            <w:r>
              <w:rPr>
                <w:rFonts w:hint="eastAsia" w:ascii="宋体" w:hAnsi="宋体" w:cs="宋体"/>
                <w:sz w:val="18"/>
                <w:szCs w:val="18"/>
                <w:lang w:eastAsia="zh-CN"/>
              </w:rPr>
              <w:t>政府采购履约保证金</w:t>
            </w:r>
          </w:p>
        </w:tc>
        <w:tc>
          <w:tcPr>
            <w:tcW w:w="1170"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财政部 </w:t>
            </w:r>
          </w:p>
        </w:tc>
        <w:tc>
          <w:tcPr>
            <w:tcW w:w="1984"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《中华人民共和国政府采购法实施条例》 </w:t>
            </w:r>
          </w:p>
        </w:tc>
        <w:tc>
          <w:tcPr>
            <w:tcW w:w="3041"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履约保证金不得超过政府采购合同金额的10%。</w:t>
            </w:r>
          </w:p>
        </w:tc>
        <w:tc>
          <w:tcPr>
            <w:tcW w:w="2730"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由中标（成交）供应商与采购人签订采购合同时提交。 </w:t>
            </w:r>
          </w:p>
        </w:tc>
        <w:tc>
          <w:tcPr>
            <w:tcW w:w="2700" w:type="dxa"/>
            <w:vAlign w:val="center"/>
          </w:tcPr>
          <w:p>
            <w:pPr>
              <w:spacing w:line="24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由采购人根据采购合同约定，待供应商履行完合同约定权力义务事项后退还。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0" w:hRule="atLeast"/>
        </w:trPr>
        <w:tc>
          <w:tcPr>
            <w:tcW w:w="630" w:type="dxa"/>
            <w:vAlign w:val="center"/>
          </w:tcPr>
          <w:p>
            <w:pPr>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2113" w:type="dxa"/>
            <w:vAlign w:val="center"/>
          </w:tcPr>
          <w:p>
            <w:pPr>
              <w:spacing w:line="360" w:lineRule="exact"/>
              <w:jc w:val="left"/>
              <w:rPr>
                <w:rFonts w:hint="eastAsia" w:ascii="宋体" w:hAnsi="宋体" w:cs="宋体"/>
                <w:sz w:val="18"/>
                <w:szCs w:val="18"/>
                <w:lang w:eastAsia="zh-CN"/>
              </w:rPr>
            </w:pPr>
            <w:r>
              <w:rPr>
                <w:rFonts w:hint="eastAsia" w:ascii="宋体" w:hAnsi="宋体" w:cs="宋体"/>
                <w:sz w:val="18"/>
                <w:szCs w:val="18"/>
                <w:lang w:eastAsia="zh-CN"/>
              </w:rPr>
              <w:t xml:space="preserve">工程质量保证金 </w:t>
            </w:r>
          </w:p>
        </w:tc>
        <w:tc>
          <w:tcPr>
            <w:tcW w:w="1170"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住房城乡建设部 </w:t>
            </w:r>
          </w:p>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财政部 </w:t>
            </w:r>
          </w:p>
        </w:tc>
        <w:tc>
          <w:tcPr>
            <w:tcW w:w="1984"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《国务院办公厅关于清理规范工程建设领域保证金的通知》（国办发〔2016〕49号）、《住房城乡建设部 财政部关于印发建设工程质量保证金管理办法的通知》（建质〔2016〕295号） </w:t>
            </w:r>
          </w:p>
        </w:tc>
        <w:tc>
          <w:tcPr>
            <w:tcW w:w="3041"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发包人应按照合同约定方式预留保证金，保证金总预留比例不得高于工程价款结算总额的3%。合同约定由承包人以银行保函替代预留保证金的，保函金额不得高于工程价款结算总额的3%。 </w:t>
            </w:r>
          </w:p>
        </w:tc>
        <w:tc>
          <w:tcPr>
            <w:tcW w:w="2730"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发包人与承包人在建设工程承包合同中约定，从应付的工程款中预留，可以银行保函方式缴纳工程质量保证金，采用工程质量担保、工程质量保险等其他保证方式的不得预留工程质量保证金。建筑企业缴纳履约保证金的，建设单位不得同时预留工程质量保证金。 </w:t>
            </w:r>
          </w:p>
        </w:tc>
        <w:tc>
          <w:tcPr>
            <w:tcW w:w="2700" w:type="dxa"/>
            <w:vAlign w:val="center"/>
          </w:tcPr>
          <w:p>
            <w:pPr>
              <w:spacing w:line="240" w:lineRule="exact"/>
              <w:jc w:val="both"/>
              <w:rPr>
                <w:rFonts w:hint="eastAsia" w:ascii="宋体" w:hAnsi="宋体" w:cs="宋体"/>
                <w:sz w:val="18"/>
                <w:szCs w:val="18"/>
                <w:lang w:eastAsia="zh-CN"/>
              </w:rPr>
            </w:pPr>
            <w:r>
              <w:rPr>
                <w:rFonts w:hint="eastAsia" w:ascii="宋体" w:hAnsi="宋体" w:cs="宋体"/>
                <w:sz w:val="18"/>
                <w:szCs w:val="18"/>
                <w:lang w:eastAsia="zh-CN"/>
              </w:rPr>
              <w:t xml:space="preserve">缺陷责任期结束后，承包人可向发包人提出返还保证金申请。发包人接到承包人返还申请后，应于14天内会同承包人按照合同约定的内容进行核实。如无异议，发包人应按约定将保证金返还给承包人。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0" w:hRule="atLeast"/>
        </w:trPr>
        <w:tc>
          <w:tcPr>
            <w:tcW w:w="630" w:type="dxa"/>
            <w:vAlign w:val="center"/>
          </w:tcPr>
          <w:p>
            <w:pPr>
              <w:spacing w:line="24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2113" w:type="dxa"/>
            <w:vAlign w:val="center"/>
          </w:tcPr>
          <w:p>
            <w:pPr>
              <w:spacing w:line="240" w:lineRule="exact"/>
              <w:jc w:val="both"/>
              <w:rPr>
                <w:rFonts w:hint="eastAsia" w:ascii="宋体" w:hAnsi="宋体" w:cs="宋体"/>
                <w:sz w:val="18"/>
                <w:szCs w:val="18"/>
                <w:lang w:eastAsia="zh-CN"/>
              </w:rPr>
            </w:pPr>
            <w:r>
              <w:rPr>
                <w:rFonts w:hint="eastAsia" w:ascii="宋体" w:hAnsi="宋体" w:cs="宋体"/>
                <w:sz w:val="18"/>
                <w:szCs w:val="18"/>
              </w:rPr>
              <w:t>工资保证金</w:t>
            </w:r>
          </w:p>
        </w:tc>
        <w:tc>
          <w:tcPr>
            <w:tcW w:w="1170" w:type="dxa"/>
            <w:vAlign w:val="center"/>
          </w:tcPr>
          <w:p>
            <w:pPr>
              <w:spacing w:line="240" w:lineRule="exact"/>
              <w:jc w:val="both"/>
              <w:rPr>
                <w:rFonts w:hint="eastAsia" w:ascii="宋体" w:hAnsi="宋体" w:cs="宋体"/>
                <w:sz w:val="18"/>
                <w:szCs w:val="18"/>
                <w:lang w:eastAsia="zh-CN"/>
              </w:rPr>
            </w:pPr>
            <w:r>
              <w:rPr>
                <w:rFonts w:hint="eastAsia" w:ascii="宋体" w:hAnsi="宋体" w:cs="宋体"/>
                <w:sz w:val="18"/>
                <w:szCs w:val="18"/>
                <w:lang w:eastAsia="zh-CN"/>
              </w:rPr>
              <w:t>省人社厅</w:t>
            </w:r>
          </w:p>
        </w:tc>
        <w:tc>
          <w:tcPr>
            <w:tcW w:w="1984" w:type="dxa"/>
            <w:vAlign w:val="center"/>
          </w:tcPr>
          <w:p>
            <w:pPr>
              <w:spacing w:line="240" w:lineRule="exact"/>
              <w:jc w:val="both"/>
              <w:rPr>
                <w:rFonts w:hint="eastAsia" w:ascii="宋体" w:hAnsi="宋体" w:cs="宋体"/>
                <w:sz w:val="18"/>
                <w:szCs w:val="18"/>
                <w:lang w:eastAsia="zh-CN"/>
              </w:rPr>
            </w:pPr>
            <w:r>
              <w:rPr>
                <w:rFonts w:hint="eastAsia" w:ascii="宋体" w:hAnsi="宋体" w:cs="宋体"/>
                <w:sz w:val="18"/>
                <w:szCs w:val="18"/>
                <w:lang w:eastAsia="zh-CN"/>
              </w:rPr>
              <w:t>《</w:t>
            </w:r>
            <w:r>
              <w:rPr>
                <w:rFonts w:hint="eastAsia" w:ascii="宋体" w:hAnsi="宋体" w:cs="宋体"/>
                <w:sz w:val="18"/>
                <w:szCs w:val="18"/>
              </w:rPr>
              <w:t>湖南省人民政府办公厅关于全面治理拖欠农民工工资问题的实施意见</w:t>
            </w:r>
            <w:r>
              <w:rPr>
                <w:rFonts w:hint="eastAsia" w:ascii="宋体" w:hAnsi="宋体" w:cs="宋体"/>
                <w:sz w:val="18"/>
                <w:szCs w:val="18"/>
                <w:lang w:eastAsia="zh-CN"/>
              </w:rPr>
              <w:t>》</w:t>
            </w:r>
            <w:r>
              <w:rPr>
                <w:rFonts w:hint="eastAsia" w:ascii="宋体" w:hAnsi="宋体" w:cs="宋体"/>
                <w:sz w:val="18"/>
                <w:szCs w:val="18"/>
              </w:rPr>
              <w:t>（湘政办发〔2016〕66号）</w:t>
            </w:r>
            <w:r>
              <w:rPr>
                <w:rFonts w:hint="eastAsia" w:ascii="宋体" w:hAnsi="宋体" w:cs="宋体"/>
                <w:sz w:val="18"/>
                <w:szCs w:val="18"/>
                <w:lang w:eastAsia="zh-CN"/>
              </w:rPr>
              <w:t>、《</w:t>
            </w:r>
            <w:r>
              <w:rPr>
                <w:rFonts w:hint="eastAsia" w:ascii="宋体" w:hAnsi="宋体" w:cs="宋体"/>
                <w:sz w:val="18"/>
                <w:szCs w:val="18"/>
              </w:rPr>
              <w:t>湖南省人民政府办公厅关于印发</w:t>
            </w:r>
            <w:r>
              <w:rPr>
                <w:rFonts w:hint="eastAsia" w:ascii="宋体" w:hAnsi="宋体" w:cs="宋体"/>
                <w:sz w:val="18"/>
                <w:szCs w:val="18"/>
                <w:lang w:val="en-US" w:eastAsia="zh-CN"/>
              </w:rPr>
              <w:t>&lt;</w:t>
            </w:r>
            <w:r>
              <w:rPr>
                <w:rFonts w:hint="eastAsia" w:ascii="宋体" w:hAnsi="宋体" w:cs="宋体"/>
                <w:sz w:val="18"/>
                <w:szCs w:val="18"/>
              </w:rPr>
              <w:t>湖南省治理拖欠农民工工资问题三年行动计划(2017-2019年)</w:t>
            </w:r>
            <w:r>
              <w:rPr>
                <w:rFonts w:hint="eastAsia" w:ascii="宋体" w:hAnsi="宋体" w:cs="宋体"/>
                <w:sz w:val="18"/>
                <w:szCs w:val="18"/>
                <w:lang w:val="en-US" w:eastAsia="zh-CN"/>
              </w:rPr>
              <w:t>&gt;</w:t>
            </w:r>
            <w:r>
              <w:rPr>
                <w:rFonts w:hint="eastAsia" w:ascii="宋体" w:hAnsi="宋体" w:cs="宋体"/>
                <w:sz w:val="18"/>
                <w:szCs w:val="18"/>
              </w:rPr>
              <w:t>的通知</w:t>
            </w:r>
            <w:r>
              <w:rPr>
                <w:rFonts w:hint="eastAsia" w:ascii="宋体" w:hAnsi="宋体" w:cs="宋体"/>
                <w:sz w:val="18"/>
                <w:szCs w:val="18"/>
                <w:lang w:eastAsia="zh-CN"/>
              </w:rPr>
              <w:t>》</w:t>
            </w:r>
            <w:r>
              <w:rPr>
                <w:rFonts w:hint="eastAsia" w:ascii="宋体" w:hAnsi="宋体" w:cs="宋体"/>
                <w:sz w:val="18"/>
                <w:szCs w:val="18"/>
              </w:rPr>
              <w:t>、</w:t>
            </w:r>
            <w:r>
              <w:rPr>
                <w:rFonts w:hint="eastAsia" w:ascii="宋体" w:hAnsi="宋体" w:cs="宋体"/>
                <w:sz w:val="18"/>
                <w:szCs w:val="18"/>
                <w:lang w:eastAsia="zh-CN"/>
              </w:rPr>
              <w:t>《</w:t>
            </w:r>
            <w:r>
              <w:rPr>
                <w:rFonts w:hint="eastAsia" w:ascii="宋体" w:hAnsi="宋体" w:cs="宋体"/>
                <w:sz w:val="18"/>
                <w:szCs w:val="18"/>
              </w:rPr>
              <w:t>关于印发</w:t>
            </w:r>
            <w:r>
              <w:rPr>
                <w:rFonts w:hint="eastAsia" w:ascii="宋体" w:hAnsi="宋体" w:cs="宋体"/>
                <w:sz w:val="18"/>
                <w:szCs w:val="18"/>
                <w:lang w:val="en-US" w:eastAsia="zh-CN"/>
              </w:rPr>
              <w:t>&lt;</w:t>
            </w:r>
            <w:r>
              <w:rPr>
                <w:rFonts w:hint="eastAsia" w:ascii="宋体" w:hAnsi="宋体" w:cs="宋体"/>
                <w:sz w:val="18"/>
                <w:szCs w:val="18"/>
              </w:rPr>
              <w:t>湖南省建设领域农民工劳动报酬保证金管理试行办法</w:t>
            </w:r>
            <w:r>
              <w:rPr>
                <w:rFonts w:hint="eastAsia" w:ascii="宋体" w:hAnsi="宋体" w:cs="宋体"/>
                <w:sz w:val="18"/>
                <w:szCs w:val="18"/>
                <w:lang w:val="en-US" w:eastAsia="zh-CN"/>
              </w:rPr>
              <w:t>&gt;</w:t>
            </w:r>
            <w:r>
              <w:rPr>
                <w:rFonts w:hint="eastAsia" w:ascii="宋体" w:hAnsi="宋体" w:cs="宋体"/>
                <w:sz w:val="18"/>
                <w:szCs w:val="18"/>
              </w:rPr>
              <w:t>的通知</w:t>
            </w:r>
            <w:r>
              <w:rPr>
                <w:rFonts w:hint="eastAsia" w:ascii="宋体" w:hAnsi="宋体" w:cs="宋体"/>
                <w:sz w:val="18"/>
                <w:szCs w:val="18"/>
                <w:lang w:eastAsia="zh-CN"/>
              </w:rPr>
              <w:t>》</w:t>
            </w:r>
            <w:r>
              <w:rPr>
                <w:rFonts w:hint="eastAsia" w:ascii="宋体" w:hAnsi="宋体" w:cs="宋体"/>
                <w:sz w:val="18"/>
                <w:szCs w:val="18"/>
              </w:rPr>
              <w:t>（湘人社发〔2016〕24号）</w:t>
            </w:r>
          </w:p>
        </w:tc>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sz w:val="18"/>
                <w:szCs w:val="18"/>
                <w:lang w:eastAsia="zh-CN"/>
              </w:rPr>
            </w:pPr>
            <w:r>
              <w:rPr>
                <w:rFonts w:hint="eastAsia" w:ascii="宋体" w:hAnsi="宋体" w:cs="宋体"/>
                <w:sz w:val="18"/>
                <w:szCs w:val="18"/>
              </w:rPr>
              <w:t>农民工劳动报酬保证金交存按建设工程项目合同价款（或总造价）的2%，一个报建工程项目交存农民工劳动报酬保证金最高不超过200万元，最低不少于10万元，省重点建设交通项目按1.5%合同金额交存。</w:t>
            </w:r>
          </w:p>
        </w:tc>
        <w:tc>
          <w:tcPr>
            <w:tcW w:w="2730"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rPr>
              <w:t>通过招标确定</w:t>
            </w:r>
            <w:r>
              <w:rPr>
                <w:rFonts w:hint="eastAsia" w:ascii="宋体" w:hAnsi="宋体" w:cs="宋体"/>
                <w:sz w:val="18"/>
                <w:szCs w:val="18"/>
                <w:lang w:eastAsia="zh-CN"/>
              </w:rPr>
              <w:t>的</w:t>
            </w:r>
            <w:r>
              <w:rPr>
                <w:rFonts w:hint="eastAsia" w:ascii="宋体" w:hAnsi="宋体" w:cs="宋体"/>
                <w:sz w:val="18"/>
                <w:szCs w:val="18"/>
              </w:rPr>
              <w:t>建筑业</w:t>
            </w:r>
            <w:r>
              <w:rPr>
                <w:rFonts w:hint="eastAsia" w:ascii="宋体" w:hAnsi="宋体" w:cs="宋体"/>
                <w:sz w:val="18"/>
                <w:szCs w:val="18"/>
                <w:lang w:eastAsia="zh-CN"/>
              </w:rPr>
              <w:t>与开户银行、劳动保障行政部门签订三方协议，</w:t>
            </w:r>
            <w:r>
              <w:rPr>
                <w:rFonts w:hint="eastAsia" w:ascii="宋体" w:hAnsi="宋体" w:cs="宋体"/>
                <w:sz w:val="18"/>
                <w:szCs w:val="18"/>
              </w:rPr>
              <w:t>填写保障金核实表</w:t>
            </w:r>
            <w:r>
              <w:rPr>
                <w:rFonts w:hint="eastAsia" w:ascii="宋体" w:hAnsi="宋体" w:cs="宋体"/>
                <w:sz w:val="18"/>
                <w:szCs w:val="18"/>
                <w:lang w:eastAsia="zh-CN"/>
              </w:rPr>
              <w:t>，经建设行政主管（或各专业管理部门）、人社行政部门核定保障金金额后，在保障金专用存款账户存入首付保障。</w:t>
            </w:r>
          </w:p>
        </w:tc>
        <w:tc>
          <w:tcPr>
            <w:tcW w:w="2700"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rPr>
              <w:t>建筑业企业完工6个月后，经人社行政部门核实无拖欠农民工工资投诉，并在建筑施工地公示10个工作日后，再由银行办理销户手续</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0" w:hRule="atLeast"/>
        </w:trPr>
        <w:tc>
          <w:tcPr>
            <w:tcW w:w="630" w:type="dxa"/>
            <w:vAlign w:val="center"/>
          </w:tcPr>
          <w:p>
            <w:pPr>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7</w:t>
            </w:r>
          </w:p>
        </w:tc>
        <w:tc>
          <w:tcPr>
            <w:tcW w:w="2113" w:type="dxa"/>
            <w:vAlign w:val="center"/>
          </w:tcPr>
          <w:p>
            <w:pPr>
              <w:spacing w:line="360" w:lineRule="exact"/>
              <w:jc w:val="both"/>
              <w:rPr>
                <w:rFonts w:hint="eastAsia" w:ascii="宋体" w:hAnsi="宋体" w:cs="宋体"/>
                <w:sz w:val="18"/>
                <w:szCs w:val="18"/>
              </w:rPr>
            </w:pPr>
            <w:r>
              <w:rPr>
                <w:rFonts w:hint="eastAsia" w:ascii="宋体" w:hAnsi="宋体" w:cs="宋体"/>
                <w:sz w:val="18"/>
                <w:szCs w:val="18"/>
              </w:rPr>
              <w:t>海关风险类保证金</w:t>
            </w:r>
          </w:p>
        </w:tc>
        <w:tc>
          <w:tcPr>
            <w:tcW w:w="1170" w:type="dxa"/>
            <w:vAlign w:val="center"/>
          </w:tcPr>
          <w:p>
            <w:pPr>
              <w:spacing w:line="360" w:lineRule="exact"/>
              <w:jc w:val="both"/>
              <w:rPr>
                <w:rFonts w:hint="eastAsia" w:ascii="宋体" w:hAnsi="宋体" w:cs="宋体"/>
                <w:sz w:val="18"/>
                <w:szCs w:val="18"/>
                <w:lang w:eastAsia="zh-CN"/>
              </w:rPr>
            </w:pPr>
            <w:r>
              <w:rPr>
                <w:rFonts w:hint="eastAsia" w:ascii="宋体" w:hAnsi="宋体" w:cs="宋体"/>
                <w:sz w:val="18"/>
                <w:szCs w:val="18"/>
              </w:rPr>
              <w:t xml:space="preserve">海关总署 </w:t>
            </w:r>
          </w:p>
        </w:tc>
        <w:tc>
          <w:tcPr>
            <w:tcW w:w="1984"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 xml:space="preserve">《中华人民共和国海关法》、《中华人民共和国海关事务担保条例》、《中华人民共和国海关征收进口货物滞报金办法》（海关总署令第128号）、《中华人民共和国海关加工贸易单耗管理办法》（海关总署令第155号）、《中华人民共和国海关进出口货物集中申报管理办法》（海关总署令第169号）、《中华人民共和国海关加工贸易货物监管办法》(海关总署令第219号） </w:t>
            </w:r>
          </w:p>
        </w:tc>
        <w:tc>
          <w:tcPr>
            <w:tcW w:w="3041" w:type="dxa"/>
            <w:vAlign w:val="center"/>
          </w:tcPr>
          <w:p>
            <w:pPr>
              <w:spacing w:line="240" w:lineRule="exact"/>
              <w:jc w:val="both"/>
              <w:rPr>
                <w:rFonts w:hint="eastAsia" w:ascii="宋体" w:hAnsi="宋体" w:cs="宋体"/>
                <w:sz w:val="18"/>
                <w:szCs w:val="18"/>
              </w:rPr>
            </w:pPr>
          </w:p>
          <w:p>
            <w:pPr>
              <w:spacing w:line="240" w:lineRule="exact"/>
              <w:jc w:val="both"/>
              <w:rPr>
                <w:rFonts w:hint="eastAsia" w:ascii="宋体" w:hAnsi="宋体" w:cs="宋体"/>
                <w:sz w:val="18"/>
                <w:szCs w:val="18"/>
              </w:rPr>
            </w:pPr>
            <w:r>
              <w:rPr>
                <w:rFonts w:hint="eastAsia" w:ascii="宋体" w:hAnsi="宋体" w:cs="宋体"/>
                <w:sz w:val="18"/>
                <w:szCs w:val="18"/>
              </w:rPr>
              <w:t>风险类保证金是风险担保的一种，包括滞报金保证金和保税货物保证金等类型。当事人提供的担保应当与其需要履行的法律义务相当，除《中华人民共和国海关事务担保条例》第七条第二款规定的情形外，担保金额按照下列标准确定：</w:t>
            </w:r>
          </w:p>
          <w:p>
            <w:pPr>
              <w:spacing w:line="240" w:lineRule="exact"/>
              <w:jc w:val="both"/>
              <w:rPr>
                <w:rFonts w:hint="eastAsia" w:ascii="宋体" w:hAnsi="宋体" w:cs="宋体"/>
                <w:sz w:val="18"/>
                <w:szCs w:val="18"/>
              </w:rPr>
            </w:pPr>
            <w:r>
              <w:rPr>
                <w:rFonts w:hint="eastAsia" w:ascii="宋体" w:hAnsi="宋体" w:cs="宋体"/>
                <w:sz w:val="18"/>
                <w:szCs w:val="18"/>
              </w:rPr>
              <w:t>1.为提前放行货物提供的担保，担保金额不得超过可能承担的最高税款总额；</w:t>
            </w:r>
          </w:p>
          <w:p>
            <w:pPr>
              <w:spacing w:line="240" w:lineRule="exact"/>
              <w:jc w:val="both"/>
              <w:rPr>
                <w:rFonts w:hint="eastAsia" w:ascii="宋体" w:hAnsi="宋体" w:cs="宋体"/>
                <w:sz w:val="18"/>
                <w:szCs w:val="18"/>
              </w:rPr>
            </w:pPr>
            <w:r>
              <w:rPr>
                <w:rFonts w:hint="eastAsia" w:ascii="宋体" w:hAnsi="宋体" w:cs="宋体"/>
                <w:sz w:val="18"/>
                <w:szCs w:val="18"/>
              </w:rPr>
              <w:t>2.为办理特定海关业务提供的担保，担保金额不得超过可能承担的最高税款总额或者海关总署规定的金额；</w:t>
            </w:r>
          </w:p>
          <w:p>
            <w:pPr>
              <w:spacing w:line="240" w:lineRule="exact"/>
              <w:jc w:val="both"/>
              <w:rPr>
                <w:rFonts w:hint="eastAsia" w:ascii="宋体" w:hAnsi="宋体" w:cs="宋体"/>
                <w:sz w:val="18"/>
                <w:szCs w:val="18"/>
              </w:rPr>
            </w:pPr>
            <w:r>
              <w:rPr>
                <w:rFonts w:hint="eastAsia" w:ascii="宋体" w:hAnsi="宋体" w:cs="宋体"/>
                <w:sz w:val="18"/>
                <w:szCs w:val="18"/>
              </w:rPr>
              <w:t>3.因有明显的转移、藏匿应税货物以及其他财产迹象被责令提供的担保，担保金额不得超过可能承担的最高税款总额；</w:t>
            </w:r>
          </w:p>
          <w:p>
            <w:pPr>
              <w:spacing w:line="240" w:lineRule="exact"/>
              <w:jc w:val="both"/>
              <w:rPr>
                <w:rFonts w:hint="eastAsia" w:ascii="宋体" w:hAnsi="宋体" w:cs="宋体"/>
                <w:sz w:val="18"/>
                <w:szCs w:val="18"/>
              </w:rPr>
            </w:pPr>
            <w:r>
              <w:rPr>
                <w:rFonts w:hint="eastAsia" w:ascii="宋体" w:hAnsi="宋体" w:cs="宋体"/>
                <w:sz w:val="18"/>
                <w:szCs w:val="18"/>
              </w:rPr>
              <w:t>4.为有关货物、物品、运输工具免予或者解除扣留、封存提供的担保，担保金额不得超过该货物、物品、运输工具的等值价款；</w:t>
            </w:r>
          </w:p>
          <w:p>
            <w:pPr>
              <w:spacing w:line="240" w:lineRule="exact"/>
              <w:jc w:val="both"/>
              <w:rPr>
                <w:rFonts w:hint="eastAsia" w:ascii="宋体" w:hAnsi="宋体" w:cs="宋体"/>
                <w:sz w:val="18"/>
                <w:szCs w:val="18"/>
              </w:rPr>
            </w:pPr>
            <w:r>
              <w:rPr>
                <w:rFonts w:hint="eastAsia" w:ascii="宋体" w:hAnsi="宋体" w:cs="宋体"/>
                <w:sz w:val="18"/>
                <w:szCs w:val="18"/>
              </w:rPr>
              <w:t>5.为罚款、违法所得或者依法应当追缴的货物、物品、走私运输工具的等值价款未缴清前出境提供的担保，担保金额应当相当于罚款、违法所得数额或者依法应当追缴的货物、物品、走私运输工具的等值价款。</w:t>
            </w:r>
          </w:p>
        </w:tc>
        <w:tc>
          <w:tcPr>
            <w:tcW w:w="2730"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 xml:space="preserve">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 </w:t>
            </w:r>
          </w:p>
        </w:tc>
        <w:tc>
          <w:tcPr>
            <w:tcW w:w="2700"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 xml:space="preserve">有下列情形之一的，海关应当书面通知当事人办理担保财产、权利退还手续： </w:t>
            </w:r>
          </w:p>
          <w:p>
            <w:pPr>
              <w:spacing w:line="240" w:lineRule="exact"/>
              <w:jc w:val="both"/>
              <w:rPr>
                <w:rFonts w:hint="eastAsia" w:ascii="宋体" w:hAnsi="宋体" w:cs="宋体"/>
                <w:sz w:val="18"/>
                <w:szCs w:val="18"/>
              </w:rPr>
            </w:pPr>
            <w:r>
              <w:rPr>
                <w:rFonts w:hint="eastAsia" w:ascii="宋体" w:hAnsi="宋体" w:cs="宋体"/>
                <w:sz w:val="18"/>
                <w:szCs w:val="18"/>
              </w:rPr>
              <w:t xml:space="preserve">1.当事人已经履行有关法律义务的； </w:t>
            </w:r>
          </w:p>
          <w:p>
            <w:pPr>
              <w:spacing w:line="240" w:lineRule="exact"/>
              <w:jc w:val="both"/>
              <w:rPr>
                <w:rFonts w:hint="eastAsia" w:ascii="宋体" w:hAnsi="宋体" w:cs="宋体"/>
                <w:sz w:val="18"/>
                <w:szCs w:val="18"/>
              </w:rPr>
            </w:pPr>
            <w:r>
              <w:rPr>
                <w:rFonts w:hint="eastAsia" w:ascii="宋体" w:hAnsi="宋体" w:cs="宋体"/>
                <w:sz w:val="18"/>
                <w:szCs w:val="18"/>
              </w:rPr>
              <w:t xml:space="preserve">2.当事人不再从事特定海关业务的； </w:t>
            </w:r>
          </w:p>
          <w:p>
            <w:pPr>
              <w:spacing w:line="240" w:lineRule="exact"/>
              <w:jc w:val="both"/>
              <w:rPr>
                <w:rFonts w:hint="eastAsia" w:ascii="宋体" w:hAnsi="宋体" w:cs="宋体"/>
                <w:sz w:val="18"/>
                <w:szCs w:val="18"/>
              </w:rPr>
            </w:pPr>
            <w:r>
              <w:rPr>
                <w:rFonts w:hint="eastAsia" w:ascii="宋体" w:hAnsi="宋体" w:cs="宋体"/>
                <w:sz w:val="18"/>
                <w:szCs w:val="18"/>
              </w:rPr>
              <w:t xml:space="preserve">3.担保财产、权利被海关采取抵缴措施后仍有剩余的； </w:t>
            </w:r>
          </w:p>
          <w:p>
            <w:pPr>
              <w:spacing w:line="240" w:lineRule="exact"/>
              <w:jc w:val="both"/>
              <w:rPr>
                <w:rFonts w:hint="eastAsia" w:ascii="宋体" w:hAnsi="宋体" w:cs="宋体"/>
                <w:sz w:val="18"/>
                <w:szCs w:val="18"/>
              </w:rPr>
            </w:pPr>
            <w:r>
              <w:rPr>
                <w:rFonts w:hint="eastAsia" w:ascii="宋体" w:hAnsi="宋体" w:cs="宋体"/>
                <w:sz w:val="18"/>
                <w:szCs w:val="18"/>
              </w:rPr>
              <w:t>4.其他需要退还的情形。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2113" w:type="dxa"/>
            <w:vAlign w:val="center"/>
          </w:tcPr>
          <w:p>
            <w:pPr>
              <w:spacing w:line="360" w:lineRule="exact"/>
              <w:jc w:val="both"/>
              <w:rPr>
                <w:rFonts w:ascii="宋体" w:hAnsi="宋体" w:eastAsia="宋体" w:cs="宋体"/>
                <w:sz w:val="18"/>
                <w:szCs w:val="18"/>
              </w:rPr>
            </w:pPr>
            <w:r>
              <w:rPr>
                <w:rFonts w:hint="eastAsia" w:ascii="宋体" w:hAnsi="宋体" w:cs="宋体"/>
                <w:sz w:val="18"/>
                <w:szCs w:val="18"/>
              </w:rPr>
              <w:t>海关税款类保证金</w:t>
            </w:r>
          </w:p>
        </w:tc>
        <w:tc>
          <w:tcPr>
            <w:tcW w:w="1170" w:type="dxa"/>
            <w:vAlign w:val="center"/>
          </w:tcPr>
          <w:p>
            <w:pPr>
              <w:spacing w:line="360" w:lineRule="exact"/>
              <w:jc w:val="both"/>
              <w:rPr>
                <w:rFonts w:ascii="宋体" w:hAnsi="宋体" w:eastAsia="宋体" w:cs="宋体"/>
                <w:sz w:val="18"/>
                <w:szCs w:val="18"/>
              </w:rPr>
            </w:pPr>
            <w:r>
              <w:rPr>
                <w:rFonts w:hint="eastAsia" w:ascii="宋体" w:hAnsi="宋体" w:cs="宋体"/>
                <w:sz w:val="18"/>
                <w:szCs w:val="18"/>
              </w:rPr>
              <w:t>海关总署</w:t>
            </w:r>
          </w:p>
        </w:tc>
        <w:tc>
          <w:tcPr>
            <w:tcW w:w="1984" w:type="dxa"/>
            <w:vAlign w:val="center"/>
          </w:tcPr>
          <w:p>
            <w:pPr>
              <w:spacing w:line="240" w:lineRule="exact"/>
              <w:jc w:val="both"/>
              <w:rPr>
                <w:rFonts w:ascii="宋体" w:hAnsi="宋体" w:eastAsia="宋体" w:cs="宋体"/>
                <w:sz w:val="18"/>
                <w:szCs w:val="18"/>
              </w:rPr>
            </w:pPr>
            <w:r>
              <w:rPr>
                <w:rFonts w:hint="eastAsia" w:ascii="宋体" w:hAnsi="宋体" w:cs="宋体"/>
                <w:sz w:val="18"/>
                <w:szCs w:val="18"/>
              </w:rPr>
              <w:t>《中华人民共和国海关法》</w:t>
            </w:r>
            <w:r>
              <w:rPr>
                <w:rFonts w:hint="eastAsia" w:ascii="宋体" w:hAnsi="宋体" w:cs="宋体"/>
                <w:sz w:val="18"/>
                <w:szCs w:val="18"/>
                <w:lang w:eastAsia="zh-CN"/>
              </w:rPr>
              <w:t>、</w:t>
            </w:r>
            <w:r>
              <w:rPr>
                <w:rFonts w:hint="eastAsia" w:ascii="宋体" w:hAnsi="宋体" w:cs="宋体"/>
                <w:sz w:val="18"/>
                <w:szCs w:val="18"/>
              </w:rPr>
              <w:t>《中华人民共和国进出口关税条例》</w:t>
            </w:r>
            <w:r>
              <w:rPr>
                <w:rFonts w:hint="eastAsia" w:ascii="宋体" w:hAnsi="宋体" w:cs="宋体"/>
                <w:sz w:val="18"/>
                <w:szCs w:val="18"/>
                <w:lang w:eastAsia="zh-CN"/>
              </w:rPr>
              <w:t>、</w:t>
            </w:r>
            <w:r>
              <w:rPr>
                <w:rFonts w:hint="eastAsia" w:ascii="宋体" w:hAnsi="宋体" w:cs="宋体"/>
                <w:sz w:val="18"/>
                <w:szCs w:val="18"/>
              </w:rPr>
              <w:t>《中华人民共和国海关事务担保条例》</w:t>
            </w:r>
            <w:r>
              <w:rPr>
                <w:rFonts w:hint="eastAsia" w:ascii="宋体" w:hAnsi="宋体" w:cs="宋体"/>
                <w:sz w:val="18"/>
                <w:szCs w:val="18"/>
                <w:lang w:eastAsia="zh-CN"/>
              </w:rPr>
              <w:t>、</w:t>
            </w:r>
            <w:r>
              <w:rPr>
                <w:rFonts w:hint="eastAsia" w:ascii="宋体" w:hAnsi="宋体" w:cs="宋体"/>
                <w:sz w:val="18"/>
                <w:szCs w:val="18"/>
              </w:rPr>
              <w:t>《中华人民共和国船舶吨税暂行条例》</w:t>
            </w:r>
            <w:r>
              <w:rPr>
                <w:rFonts w:hint="eastAsia" w:ascii="宋体" w:hAnsi="宋体" w:cs="宋体"/>
                <w:sz w:val="18"/>
                <w:szCs w:val="18"/>
                <w:lang w:eastAsia="zh-CN"/>
              </w:rPr>
              <w:t>、</w:t>
            </w:r>
            <w:r>
              <w:rPr>
                <w:rFonts w:hint="eastAsia" w:ascii="宋体" w:hAnsi="宋体" w:cs="宋体"/>
                <w:sz w:val="18"/>
                <w:szCs w:val="18"/>
              </w:rPr>
              <w:t>《中华人民共和国反倾销条例》</w:t>
            </w:r>
            <w:r>
              <w:rPr>
                <w:rFonts w:hint="eastAsia" w:ascii="宋体" w:hAnsi="宋体" w:cs="宋体"/>
                <w:sz w:val="18"/>
                <w:szCs w:val="18"/>
                <w:lang w:eastAsia="zh-CN"/>
              </w:rPr>
              <w:t>、</w:t>
            </w:r>
            <w:r>
              <w:rPr>
                <w:rFonts w:hint="eastAsia" w:ascii="宋体" w:hAnsi="宋体" w:cs="宋体"/>
                <w:sz w:val="18"/>
                <w:szCs w:val="18"/>
              </w:rPr>
              <w:t>《中华人民共和国反补贴条例》</w:t>
            </w:r>
            <w:r>
              <w:rPr>
                <w:rFonts w:hint="eastAsia" w:ascii="宋体" w:hAnsi="宋体" w:cs="宋体"/>
                <w:sz w:val="18"/>
                <w:szCs w:val="18"/>
                <w:lang w:eastAsia="zh-CN"/>
              </w:rPr>
              <w:t>、</w:t>
            </w:r>
            <w:r>
              <w:rPr>
                <w:rFonts w:hint="eastAsia" w:ascii="宋体" w:hAnsi="宋体" w:cs="宋体"/>
                <w:sz w:val="18"/>
                <w:szCs w:val="18"/>
              </w:rPr>
              <w:t>《中华人民共和国海关进出口货物征税管理办法》</w:t>
            </w:r>
            <w:r>
              <w:rPr>
                <w:rFonts w:hint="eastAsia" w:ascii="宋体" w:hAnsi="宋体" w:cs="宋体"/>
                <w:sz w:val="18"/>
                <w:szCs w:val="18"/>
                <w:lang w:eastAsia="zh-CN"/>
              </w:rPr>
              <w:t>、</w:t>
            </w:r>
            <w:bookmarkStart w:id="0" w:name="_GoBack"/>
            <w:bookmarkEnd w:id="0"/>
            <w:r>
              <w:rPr>
                <w:rFonts w:hint="eastAsia" w:ascii="宋体" w:hAnsi="宋体" w:cs="宋体"/>
                <w:sz w:val="18"/>
                <w:szCs w:val="18"/>
              </w:rPr>
              <w:t>《中华人民共和国海关进出口货物减免税管理办法》</w:t>
            </w:r>
          </w:p>
        </w:tc>
        <w:tc>
          <w:tcPr>
            <w:tcW w:w="3041" w:type="dxa"/>
            <w:vAlign w:val="center"/>
          </w:tcPr>
          <w:p>
            <w:pPr>
              <w:spacing w:line="240" w:lineRule="exact"/>
              <w:jc w:val="both"/>
              <w:rPr>
                <w:rFonts w:ascii="宋体" w:hAnsi="宋体" w:eastAsia="宋体" w:cs="宋体"/>
                <w:sz w:val="18"/>
                <w:szCs w:val="18"/>
              </w:rPr>
            </w:pPr>
            <w:r>
              <w:rPr>
                <w:rFonts w:hint="eastAsia" w:ascii="宋体" w:hAnsi="宋体" w:cs="宋体"/>
                <w:sz w:val="18"/>
                <w:szCs w:val="18"/>
              </w:rPr>
              <w:t>税款类保证金是海关税款担保的一种，包括征管、审价、反倾销反补贴、归类、原产地、减免税货物税款担保等类型，担保金额按照下列标准确定：</w:t>
            </w:r>
            <w:r>
              <w:rPr>
                <w:rFonts w:ascii="宋体" w:hAnsi="宋体" w:cs="宋体"/>
                <w:sz w:val="18"/>
                <w:szCs w:val="18"/>
              </w:rPr>
              <w:t>1</w:t>
            </w:r>
            <w:r>
              <w:rPr>
                <w:rFonts w:hint="eastAsia" w:ascii="宋体" w:hAnsi="宋体" w:cs="宋体"/>
                <w:sz w:val="18"/>
                <w:szCs w:val="18"/>
              </w:rPr>
              <w:t>、为提前放行货物提供的担保，担保金额不得超过可能承担的最高税款总额；</w:t>
            </w:r>
            <w:r>
              <w:rPr>
                <w:rFonts w:ascii="宋体" w:hAnsi="宋体" w:cs="宋体"/>
                <w:sz w:val="18"/>
                <w:szCs w:val="18"/>
              </w:rPr>
              <w:t>2</w:t>
            </w:r>
            <w:r>
              <w:rPr>
                <w:rFonts w:hint="eastAsia" w:ascii="宋体" w:hAnsi="宋体" w:cs="宋体"/>
                <w:sz w:val="18"/>
                <w:szCs w:val="18"/>
              </w:rPr>
              <w:t>、为办理特定海关业务提供的担保，担保金额不得超过可能承担的最高税款总额或者海关总署规定的金额；</w:t>
            </w:r>
            <w:r>
              <w:rPr>
                <w:rFonts w:ascii="宋体" w:hAnsi="宋体" w:cs="宋体"/>
                <w:sz w:val="18"/>
                <w:szCs w:val="18"/>
              </w:rPr>
              <w:t>3</w:t>
            </w:r>
            <w:r>
              <w:rPr>
                <w:rFonts w:hint="eastAsia" w:ascii="宋体" w:hAnsi="宋体" w:cs="宋体"/>
                <w:sz w:val="18"/>
                <w:szCs w:val="18"/>
              </w:rPr>
              <w:t>、反倾销担保金额应当不超过商务部初裁决定确定的倾销幅度。反补贴担保金额由国务院关税税则委员会决定。</w:t>
            </w:r>
          </w:p>
        </w:tc>
        <w:tc>
          <w:tcPr>
            <w:tcW w:w="2730" w:type="dxa"/>
            <w:vAlign w:val="center"/>
          </w:tcPr>
          <w:p>
            <w:pPr>
              <w:spacing w:line="240" w:lineRule="exact"/>
              <w:jc w:val="both"/>
              <w:rPr>
                <w:rFonts w:ascii="宋体" w:hAnsi="宋体" w:eastAsia="宋体" w:cs="宋体"/>
                <w:sz w:val="18"/>
                <w:szCs w:val="18"/>
              </w:rPr>
            </w:pPr>
            <w:r>
              <w:rPr>
                <w:rFonts w:hint="eastAsia" w:ascii="宋体" w:hAnsi="宋体" w:cs="宋体"/>
                <w:sz w:val="18"/>
                <w:szCs w:val="18"/>
              </w:rPr>
              <w:t>办理担保，当事人应当提交书面申请以及真实、合法、有效的财产、权利凭证和身份或者资格证明等材料。海关应当自收到当事人提交的材料之日起</w:t>
            </w:r>
            <w:r>
              <w:rPr>
                <w:rFonts w:ascii="宋体" w:hAnsi="宋体" w:cs="宋体"/>
                <w:sz w:val="18"/>
                <w:szCs w:val="18"/>
              </w:rPr>
              <w:t>5</w:t>
            </w:r>
            <w:r>
              <w:rPr>
                <w:rFonts w:hint="eastAsia" w:ascii="宋体" w:hAnsi="宋体" w:cs="宋体"/>
                <w:sz w:val="18"/>
                <w:szCs w:val="18"/>
              </w:rPr>
              <w:t>个工作日内对相关财产、权利等进行审核，并决定是否接受担保。当事人申请办理总担保的，海关应当在</w:t>
            </w:r>
            <w:r>
              <w:rPr>
                <w:rFonts w:ascii="宋体" w:hAnsi="宋体" w:cs="宋体"/>
                <w:sz w:val="18"/>
                <w:szCs w:val="18"/>
              </w:rPr>
              <w:t>10</w:t>
            </w:r>
            <w:r>
              <w:rPr>
                <w:rFonts w:hint="eastAsia" w:ascii="宋体" w:hAnsi="宋体" w:cs="宋体"/>
                <w:sz w:val="18"/>
                <w:szCs w:val="18"/>
              </w:rPr>
              <w:t>个工作日内审核并决定是否接受担保。</w:t>
            </w:r>
          </w:p>
        </w:tc>
        <w:tc>
          <w:tcPr>
            <w:tcW w:w="2700" w:type="dxa"/>
            <w:vAlign w:val="center"/>
          </w:tcPr>
          <w:p>
            <w:pPr>
              <w:spacing w:line="240" w:lineRule="exact"/>
              <w:jc w:val="both"/>
              <w:rPr>
                <w:rFonts w:ascii="宋体"/>
                <w:sz w:val="18"/>
                <w:szCs w:val="18"/>
              </w:rPr>
            </w:pPr>
            <w:r>
              <w:rPr>
                <w:rFonts w:hint="eastAsia" w:ascii="宋体" w:hAnsi="宋体" w:cs="宋体"/>
                <w:sz w:val="18"/>
                <w:szCs w:val="18"/>
              </w:rPr>
              <w:t>有下列情形之一的，海关应当书面通知当事人办理担保财产、权利退还手续：</w:t>
            </w:r>
            <w:r>
              <w:rPr>
                <w:rFonts w:ascii="宋体" w:hAnsi="宋体" w:cs="宋体"/>
                <w:sz w:val="18"/>
                <w:szCs w:val="18"/>
              </w:rPr>
              <w:t>1</w:t>
            </w:r>
            <w:r>
              <w:rPr>
                <w:rFonts w:hint="eastAsia" w:ascii="宋体" w:hAnsi="宋体" w:cs="宋体"/>
                <w:sz w:val="18"/>
                <w:szCs w:val="18"/>
              </w:rPr>
              <w:t>、当事人已经履行有关法律义务的；</w:t>
            </w:r>
            <w:r>
              <w:rPr>
                <w:rFonts w:ascii="宋体" w:hAnsi="宋体" w:cs="宋体"/>
                <w:sz w:val="18"/>
                <w:szCs w:val="18"/>
              </w:rPr>
              <w:t>2</w:t>
            </w:r>
            <w:r>
              <w:rPr>
                <w:rFonts w:hint="eastAsia" w:ascii="宋体" w:hAnsi="宋体" w:cs="宋体"/>
                <w:sz w:val="18"/>
                <w:szCs w:val="18"/>
              </w:rPr>
              <w:t>、当事人不再从事特定海关业务的；</w:t>
            </w:r>
            <w:r>
              <w:rPr>
                <w:rFonts w:ascii="宋体" w:hAnsi="宋体" w:cs="宋体"/>
                <w:sz w:val="18"/>
                <w:szCs w:val="18"/>
              </w:rPr>
              <w:t>3</w:t>
            </w:r>
            <w:r>
              <w:rPr>
                <w:rFonts w:hint="eastAsia" w:ascii="宋体" w:hAnsi="宋体" w:cs="宋体"/>
                <w:sz w:val="18"/>
                <w:szCs w:val="18"/>
              </w:rPr>
              <w:t>、担保财产、权利被海关采取抵缴措施后仍有剩余的；</w:t>
            </w:r>
            <w:r>
              <w:rPr>
                <w:rFonts w:ascii="宋体" w:hAnsi="宋体" w:cs="宋体"/>
                <w:sz w:val="18"/>
                <w:szCs w:val="18"/>
              </w:rPr>
              <w:t>4</w:t>
            </w:r>
            <w:r>
              <w:rPr>
                <w:rFonts w:hint="eastAsia" w:ascii="宋体" w:hAnsi="宋体" w:cs="宋体"/>
                <w:sz w:val="18"/>
                <w:szCs w:val="18"/>
              </w:rPr>
              <w:t>、其他需要退还的情形。</w:t>
            </w:r>
          </w:p>
          <w:p>
            <w:pPr>
              <w:spacing w:line="240" w:lineRule="exact"/>
              <w:jc w:val="both"/>
              <w:rPr>
                <w:rFonts w:ascii="宋体" w:hAnsi="宋体" w:eastAsia="宋体" w:cs="宋体"/>
                <w:sz w:val="18"/>
                <w:szCs w:val="18"/>
              </w:rPr>
            </w:pPr>
            <w:r>
              <w:rPr>
                <w:rFonts w:hint="eastAsia" w:ascii="宋体" w:hAnsi="宋体" w:cs="宋体"/>
                <w:sz w:val="18"/>
                <w:szCs w:val="18"/>
              </w:rPr>
              <w:t>在海关批准的担保期限内，纳税义务人未履行纳税义务，对收取税款保证金的，海关应当自担保期限届满之日起</w:t>
            </w:r>
            <w:r>
              <w:rPr>
                <w:rFonts w:ascii="宋体" w:hAnsi="宋体" w:cs="宋体"/>
                <w:sz w:val="18"/>
                <w:szCs w:val="18"/>
              </w:rPr>
              <w:t>5</w:t>
            </w:r>
            <w:r>
              <w:rPr>
                <w:rFonts w:hint="eastAsia" w:ascii="宋体" w:hAnsi="宋体" w:cs="宋体"/>
                <w:sz w:val="18"/>
                <w:szCs w:val="18"/>
              </w:rPr>
              <w:t>个工作日内完成保证金转为税款的相关手续。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9</w:t>
            </w:r>
          </w:p>
        </w:tc>
        <w:tc>
          <w:tcPr>
            <w:tcW w:w="2113" w:type="dxa"/>
            <w:vAlign w:val="center"/>
          </w:tcPr>
          <w:p>
            <w:pPr>
              <w:spacing w:line="360" w:lineRule="exact"/>
              <w:jc w:val="both"/>
              <w:rPr>
                <w:rFonts w:hint="eastAsia" w:ascii="宋体" w:hAnsi="宋体" w:cs="宋体"/>
                <w:sz w:val="18"/>
                <w:szCs w:val="18"/>
              </w:rPr>
            </w:pPr>
            <w:r>
              <w:rPr>
                <w:rFonts w:hint="eastAsia" w:ascii="宋体" w:hAnsi="宋体" w:cs="宋体"/>
                <w:sz w:val="18"/>
                <w:szCs w:val="18"/>
              </w:rPr>
              <w:t>海关取保候审保证金 </w:t>
            </w:r>
          </w:p>
        </w:tc>
        <w:tc>
          <w:tcPr>
            <w:tcW w:w="1170" w:type="dxa"/>
            <w:vAlign w:val="center"/>
          </w:tcPr>
          <w:p>
            <w:pPr>
              <w:spacing w:line="360" w:lineRule="exact"/>
              <w:jc w:val="both"/>
              <w:rPr>
                <w:rFonts w:hint="eastAsia" w:ascii="宋体" w:hAnsi="宋体" w:cs="宋体"/>
                <w:sz w:val="18"/>
                <w:szCs w:val="18"/>
              </w:rPr>
            </w:pPr>
            <w:r>
              <w:rPr>
                <w:rFonts w:hint="eastAsia" w:ascii="宋体" w:hAnsi="宋体" w:cs="宋体"/>
                <w:sz w:val="18"/>
                <w:szCs w:val="18"/>
              </w:rPr>
              <w:t xml:space="preserve">海关总署 </w:t>
            </w:r>
          </w:p>
        </w:tc>
        <w:tc>
          <w:tcPr>
            <w:tcW w:w="1984"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《中华人民共和国刑事诉讼法》、《公安机关办理刑事案件程序规定》</w:t>
            </w:r>
            <w:r>
              <w:rPr>
                <w:rFonts w:hint="eastAsia" w:ascii="宋体" w:hAnsi="宋体" w:cs="宋体"/>
                <w:sz w:val="18"/>
                <w:szCs w:val="18"/>
                <w:lang w:val="en-US" w:eastAsia="zh-CN"/>
              </w:rPr>
              <w:t xml:space="preserve"> </w:t>
            </w:r>
            <w:r>
              <w:rPr>
                <w:rFonts w:hint="eastAsia" w:ascii="宋体" w:hAnsi="宋体" w:cs="宋体"/>
                <w:sz w:val="18"/>
                <w:szCs w:val="18"/>
              </w:rPr>
              <w:t xml:space="preserve">（公安部令第127号） </w:t>
            </w:r>
          </w:p>
        </w:tc>
        <w:tc>
          <w:tcPr>
            <w:tcW w:w="3041"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保证金的起点数额为人民币1000元。具体数额应当综合考虑保证诉讼活动正常进行的需要、犯罪嫌疑人的社会危险性、案件的性质、情节、可能判处刑罚的轻重以及犯罪嫌疑人的经济状况等情况确定。</w:t>
            </w:r>
          </w:p>
        </w:tc>
        <w:tc>
          <w:tcPr>
            <w:tcW w:w="2730"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 xml:space="preserve">对犯罪嫌疑人采取保证金方式取保候审的，缉私办案部门应当在《呈请取保候审报告书》中写明责令被取保候审人交纳保证金的数额，报海关缉私部门负责人批准后，缉私办案部门制作《收取保证金通知书》，送达被取保候审人和为其提供保证金的单位或者个人，责令其向海关缉私部门指定的银行一次性交纳保证金。被取保候审人或者其法定代理人、近亲属、有关单位凭《收取保证金通知书》向海关缉私部门指定的银行交纳保证金。银行在收取保证金后，填写《收取保证金通知书》回执联并加盖银行印章退还海关缉私部门，回执联存入诉讼卷。 </w:t>
            </w:r>
          </w:p>
        </w:tc>
        <w:tc>
          <w:tcPr>
            <w:tcW w:w="2700"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 xml:space="preserve">被取保候审人在取保候审期间未违反取保候审有关规定，也没有重新故意犯罪的，或者缉私部门决定撤销案件、终止侦查的，在解除取保候审、变更强制措施的同时，缉私部门应当制作《退还保证金决定书》，通知财务部门如数退还保证金给犯罪嫌疑人。被取保候审人在取保候审期间未违反取保候审有关规定，但在取保候审期间涉嫌重新故意犯罪被立案侦查的，负责执行的海关缉私部门应当暂扣其交纳的保证金，人民检察院、人民法院作出不起诉决定、无罪判决的，应当退还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0" w:hRule="atLeast"/>
        </w:trPr>
        <w:tc>
          <w:tcPr>
            <w:tcW w:w="630" w:type="dxa"/>
            <w:vAlign w:val="center"/>
          </w:tcPr>
          <w:p>
            <w:pPr>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10</w:t>
            </w:r>
          </w:p>
        </w:tc>
        <w:tc>
          <w:tcPr>
            <w:tcW w:w="2113" w:type="dxa"/>
            <w:vAlign w:val="center"/>
          </w:tcPr>
          <w:p>
            <w:pPr>
              <w:spacing w:line="360" w:lineRule="exact"/>
              <w:jc w:val="both"/>
              <w:rPr>
                <w:rFonts w:hint="eastAsia" w:ascii="宋体" w:hAnsi="宋体" w:cs="宋体"/>
                <w:sz w:val="18"/>
                <w:szCs w:val="18"/>
              </w:rPr>
            </w:pPr>
            <w:r>
              <w:rPr>
                <w:rFonts w:hint="eastAsia" w:ascii="宋体" w:hAnsi="宋体" w:cs="宋体"/>
                <w:sz w:val="18"/>
                <w:szCs w:val="18"/>
              </w:rPr>
              <w:tab/>
            </w:r>
          </w:p>
          <w:p>
            <w:pPr>
              <w:spacing w:line="360" w:lineRule="exact"/>
              <w:jc w:val="both"/>
              <w:rPr>
                <w:rFonts w:hint="eastAsia" w:ascii="宋体" w:hAnsi="宋体" w:cs="宋体"/>
                <w:sz w:val="18"/>
                <w:szCs w:val="18"/>
              </w:rPr>
            </w:pPr>
            <w:r>
              <w:rPr>
                <w:rFonts w:hint="eastAsia" w:ascii="宋体" w:hAnsi="宋体" w:cs="宋体"/>
                <w:sz w:val="18"/>
                <w:szCs w:val="18"/>
              </w:rPr>
              <w:t xml:space="preserve">海关案件类保证金 </w:t>
            </w:r>
          </w:p>
        </w:tc>
        <w:tc>
          <w:tcPr>
            <w:tcW w:w="1170" w:type="dxa"/>
            <w:vAlign w:val="center"/>
          </w:tcPr>
          <w:p>
            <w:pPr>
              <w:spacing w:line="360" w:lineRule="exact"/>
              <w:jc w:val="both"/>
              <w:rPr>
                <w:rFonts w:hint="eastAsia" w:ascii="宋体" w:hAnsi="宋体" w:cs="宋体"/>
                <w:sz w:val="18"/>
                <w:szCs w:val="18"/>
              </w:rPr>
            </w:pPr>
            <w:r>
              <w:rPr>
                <w:rFonts w:hint="eastAsia" w:ascii="宋体" w:hAnsi="宋体" w:cs="宋体"/>
                <w:sz w:val="18"/>
                <w:szCs w:val="18"/>
              </w:rPr>
              <w:t xml:space="preserve">海关总署 </w:t>
            </w:r>
          </w:p>
        </w:tc>
        <w:tc>
          <w:tcPr>
            <w:tcW w:w="1984"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 xml:space="preserve">《中华人民共和国海关事务担保条例》、《中华人民共和国知识产权海关保护条例》、《中华人民共和国海关行政处罚实施条例》、《中华人民共和国海关关于&lt;中华人民共和国知识产权海关保护条例&gt;的实施办法》(海关总署令第183号) </w:t>
            </w:r>
          </w:p>
        </w:tc>
        <w:tc>
          <w:tcPr>
            <w:tcW w:w="3041"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 xml:space="preserve">案件类保证金包括知识产权海关保护保证金、知识产权反担保担保金和其他案件类保证金，征收标准为： </w:t>
            </w:r>
          </w:p>
          <w:p>
            <w:pPr>
              <w:spacing w:line="240" w:lineRule="exact"/>
              <w:jc w:val="both"/>
              <w:rPr>
                <w:rFonts w:hint="eastAsia" w:ascii="宋体" w:hAnsi="宋体" w:cs="宋体"/>
                <w:sz w:val="18"/>
                <w:szCs w:val="18"/>
              </w:rPr>
            </w:pPr>
            <w:r>
              <w:rPr>
                <w:rFonts w:hint="eastAsia" w:ascii="宋体" w:hAnsi="宋体" w:cs="宋体"/>
                <w:sz w:val="18"/>
                <w:szCs w:val="18"/>
              </w:rPr>
              <w:t xml:space="preserve">1.按照依申请保护的知识产权海关保护保证金和知识产权反担保担保金收取标准为与被扣货物等值。 </w:t>
            </w:r>
          </w:p>
          <w:p>
            <w:pPr>
              <w:spacing w:line="240" w:lineRule="exact"/>
              <w:jc w:val="both"/>
              <w:rPr>
                <w:rFonts w:hint="eastAsia" w:ascii="宋体" w:hAnsi="宋体" w:cs="宋体"/>
                <w:sz w:val="18"/>
                <w:szCs w:val="18"/>
              </w:rPr>
            </w:pPr>
            <w:r>
              <w:rPr>
                <w:rFonts w:hint="eastAsia" w:ascii="宋体" w:hAnsi="宋体" w:cs="宋体"/>
                <w:sz w:val="18"/>
                <w:szCs w:val="18"/>
              </w:rPr>
              <w:t xml:space="preserve">2.按照主动依职权保护的知识产权海关保护保证金收取标准为：货物价值不足人民币2万元的，提供相当于货物价值的担保；货物价值为人民币2万元至20万元的，提供相当于货物价值50％的担保，但担保金额不得少于人民币2万元；货物价值超过人民币20万元的，提供人民币10万元的担保。 </w:t>
            </w:r>
          </w:p>
          <w:p>
            <w:pPr>
              <w:spacing w:line="240" w:lineRule="exact"/>
              <w:jc w:val="both"/>
              <w:rPr>
                <w:rFonts w:hint="eastAsia" w:ascii="宋体" w:hAnsi="宋体" w:cs="宋体"/>
                <w:sz w:val="18"/>
                <w:szCs w:val="18"/>
              </w:rPr>
            </w:pPr>
            <w:r>
              <w:rPr>
                <w:rFonts w:hint="eastAsia" w:ascii="宋体" w:hAnsi="宋体" w:cs="宋体"/>
                <w:sz w:val="18"/>
                <w:szCs w:val="18"/>
              </w:rPr>
              <w:t xml:space="preserve">3.其他案件类需提供不低于《海关行政处罚幅度参照标准》（署缉发〔2016〕6号）规定的一般情节处罚幅度计核金额的足额保证金。 </w:t>
            </w:r>
          </w:p>
          <w:p>
            <w:pPr>
              <w:spacing w:line="240" w:lineRule="exact"/>
              <w:jc w:val="both"/>
              <w:rPr>
                <w:rFonts w:hint="eastAsia" w:ascii="宋体" w:hAnsi="宋体" w:cs="宋体"/>
                <w:sz w:val="18"/>
                <w:szCs w:val="18"/>
              </w:rPr>
            </w:pPr>
            <w:r>
              <w:rPr>
                <w:rFonts w:hint="eastAsia" w:ascii="宋体" w:hAnsi="宋体" w:cs="宋体"/>
                <w:sz w:val="18"/>
                <w:szCs w:val="18"/>
              </w:rPr>
              <w:t>4.经海关总署核准总担保的，对于商标权保护的货物无需另行提交担保。</w:t>
            </w:r>
          </w:p>
        </w:tc>
        <w:tc>
          <w:tcPr>
            <w:tcW w:w="2730"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海关告知当事人提交保证金的金额。当事人交纳保证金后，由海关出具保证金收据。</w:t>
            </w:r>
          </w:p>
        </w:tc>
        <w:tc>
          <w:tcPr>
            <w:tcW w:w="2700" w:type="dxa"/>
            <w:vAlign w:val="center"/>
          </w:tcPr>
          <w:p>
            <w:pPr>
              <w:spacing w:line="240" w:lineRule="exact"/>
              <w:jc w:val="both"/>
              <w:rPr>
                <w:rFonts w:hint="eastAsia" w:ascii="宋体" w:hAnsi="宋体" w:cs="宋体"/>
                <w:sz w:val="18"/>
                <w:szCs w:val="18"/>
              </w:rPr>
            </w:pPr>
            <w:r>
              <w:rPr>
                <w:rFonts w:hint="eastAsia" w:ascii="宋体" w:hAnsi="宋体" w:cs="宋体"/>
                <w:sz w:val="18"/>
                <w:szCs w:val="18"/>
              </w:rPr>
              <w:t xml:space="preserve">1.知识产权海关保护保证金自权利人结清货物处置费用后由海关返还，或根据法院要求执行。 </w:t>
            </w:r>
          </w:p>
          <w:p>
            <w:pPr>
              <w:spacing w:line="240" w:lineRule="exact"/>
              <w:jc w:val="both"/>
              <w:rPr>
                <w:rFonts w:hint="eastAsia" w:ascii="宋体" w:hAnsi="宋体" w:cs="宋体"/>
                <w:sz w:val="18"/>
                <w:szCs w:val="18"/>
              </w:rPr>
            </w:pPr>
            <w:r>
              <w:rPr>
                <w:rFonts w:hint="eastAsia" w:ascii="宋体" w:hAnsi="宋体" w:cs="宋体"/>
                <w:sz w:val="18"/>
                <w:szCs w:val="18"/>
              </w:rPr>
              <w:t xml:space="preserve">2.知识产权反担保担保金自海关放行被扣留货物之日起30个工作日返还，或根据法院要求执行。 </w:t>
            </w:r>
          </w:p>
          <w:p>
            <w:pPr>
              <w:spacing w:line="240" w:lineRule="exact"/>
              <w:jc w:val="both"/>
              <w:rPr>
                <w:rFonts w:hint="eastAsia" w:ascii="宋体" w:hAnsi="宋体" w:cs="宋体"/>
                <w:sz w:val="18"/>
                <w:szCs w:val="18"/>
              </w:rPr>
            </w:pPr>
            <w:r>
              <w:rPr>
                <w:rFonts w:hint="eastAsia" w:ascii="宋体" w:hAnsi="宋体" w:cs="宋体"/>
                <w:sz w:val="18"/>
                <w:szCs w:val="18"/>
              </w:rPr>
              <w:t xml:space="preserve">3.其他案件类保证金在当事人履行完有关法律义务后返还。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5" w:hRule="atLeast"/>
        </w:trPr>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11</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sz w:val="18"/>
                <w:szCs w:val="18"/>
              </w:rPr>
            </w:pPr>
            <w:r>
              <w:rPr>
                <w:rFonts w:hint="eastAsia" w:ascii="宋体" w:hAnsi="宋体" w:cs="宋体"/>
                <w:sz w:val="18"/>
                <w:szCs w:val="18"/>
                <w:lang w:val="en-US" w:eastAsia="zh-CN"/>
              </w:rPr>
              <w:t xml:space="preserve">旅游服务质量保证金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sz w:val="18"/>
                <w:szCs w:val="18"/>
                <w:lang w:eastAsia="zh-CN"/>
              </w:rPr>
            </w:pPr>
            <w:r>
              <w:rPr>
                <w:rFonts w:hint="eastAsia" w:ascii="宋体" w:hAnsi="宋体" w:cs="宋体"/>
                <w:sz w:val="18"/>
                <w:szCs w:val="18"/>
                <w:lang w:eastAsia="zh-CN"/>
              </w:rPr>
              <w:tab/>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sz w:val="18"/>
                <w:szCs w:val="18"/>
              </w:rPr>
            </w:pPr>
            <w:r>
              <w:rPr>
                <w:rFonts w:hint="eastAsia" w:ascii="宋体" w:hAnsi="宋体" w:cs="宋体"/>
                <w:sz w:val="18"/>
                <w:szCs w:val="18"/>
                <w:lang w:eastAsia="zh-CN"/>
              </w:rPr>
              <w:t xml:space="preserve">旅游局 </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sz w:val="18"/>
                <w:szCs w:val="18"/>
                <w:lang w:eastAsia="zh-CN"/>
              </w:rPr>
            </w:pPr>
            <w:r>
              <w:rPr>
                <w:rFonts w:hint="eastAsia" w:ascii="宋体" w:hAnsi="宋体" w:cs="宋体"/>
                <w:sz w:val="18"/>
                <w:szCs w:val="18"/>
                <w:lang w:eastAsia="zh-CN"/>
              </w:rPr>
              <w:tab/>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sz w:val="18"/>
                <w:szCs w:val="18"/>
              </w:rPr>
            </w:pPr>
            <w:r>
              <w:rPr>
                <w:rFonts w:hint="eastAsia" w:ascii="宋体" w:hAnsi="宋体" w:cs="宋体"/>
                <w:sz w:val="18"/>
                <w:szCs w:val="18"/>
                <w:lang w:eastAsia="zh-CN"/>
              </w:rPr>
              <w:t xml:space="preserve">《中华人民共和国旅游法》、《旅行社条例》 </w:t>
            </w:r>
          </w:p>
        </w:tc>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sz w:val="18"/>
                <w:szCs w:val="18"/>
              </w:rPr>
            </w:pPr>
            <w:r>
              <w:rPr>
                <w:rFonts w:hint="eastAsia" w:ascii="宋体" w:hAnsi="宋体" w:cs="宋体"/>
                <w:sz w:val="18"/>
                <w:szCs w:val="18"/>
                <w:lang w:eastAsia="zh-CN"/>
              </w:rPr>
              <w:t xml:space="preserve">经营国内旅游业务和入境旅游业务的旅行社，应当存入旅游服务质量保证金人民币20万元；经营出境旅游业务的旅行社，应当增存旅游服务质量保证金人民币120万元。旅行社每设立一个经营国内旅游业务和入境旅游业务的分社，应当向其保证金账户增存人民币5万元；每设立一个经营出镜旅游业务的分社，应当向其保证金账户增存人民币30万元。 </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sz w:val="18"/>
                <w:szCs w:val="18"/>
              </w:rPr>
            </w:pPr>
            <w:r>
              <w:rPr>
                <w:rFonts w:hint="eastAsia" w:ascii="宋体" w:hAnsi="宋体" w:cs="宋体"/>
                <w:sz w:val="18"/>
                <w:szCs w:val="18"/>
              </w:rPr>
              <w:t xml:space="preserve">旅行社应当自取得旅行社业务经营许可证之日起3个工作日内，在国务院旅游行政主管部门指定的银行开设专门的旅游服务质量保证金账户，存入质量保证金，或者向作出行政许可的旅游行政管理部门提交依法取得的担保额度不低于相应保证金数额的银行担保。 </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sz w:val="18"/>
                <w:szCs w:val="18"/>
              </w:rPr>
            </w:pPr>
            <w:r>
              <w:rPr>
                <w:rFonts w:hint="eastAsia" w:ascii="宋体" w:hAnsi="宋体" w:cs="宋体"/>
                <w:sz w:val="18"/>
                <w:szCs w:val="18"/>
                <w:lang w:val="en-US" w:eastAsia="zh-CN"/>
              </w:rPr>
              <w:t xml:space="preserve">旅行社自交纳或者补足质量保证金之日起三年内未因侵害旅游者合法权益受到行政机关罚款以上处罚的，旅游行政管理部门应当将质量保证金的交存数额降低50%，并向社会公告。旅行社不再从事旅游业务的，凭旅游行政管理部门出具的凭证，向银行取回质量保证金。 </w:t>
            </w:r>
          </w:p>
        </w:tc>
      </w:tr>
    </w:tbl>
    <w:p>
      <w:pPr>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3293F"/>
    <w:rsid w:val="05554A17"/>
    <w:rsid w:val="093955D4"/>
    <w:rsid w:val="18F46C6B"/>
    <w:rsid w:val="24413D11"/>
    <w:rsid w:val="2D932EA5"/>
    <w:rsid w:val="332067C2"/>
    <w:rsid w:val="39F02ECF"/>
    <w:rsid w:val="41EB6DA2"/>
    <w:rsid w:val="42E3519C"/>
    <w:rsid w:val="4C673C7C"/>
    <w:rsid w:val="546D26CB"/>
    <w:rsid w:val="6903293F"/>
    <w:rsid w:val="76CE6A80"/>
    <w:rsid w:val="77AC6301"/>
    <w:rsid w:val="7E0F2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2018-03-19T08:31:00Z</dcterms:created>
  <dc:creator>戴亚丽</dc:creator>
  <cp:lastModifiedBy>戴亚丽</cp:lastModifiedBy>
  <cp:lastPrinted>2018-03-26T07:45:00Z</cp:lastPrinted>
  <dcterms:modified xsi:type="dcterms:W3CDTF">2018-04-08T08:14:03Z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