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auto"/>
          <w:sz w:val="32"/>
          <w:szCs w:val="32"/>
          <w:highlight w:val="none"/>
        </w:rPr>
      </w:pPr>
      <w:r>
        <w:rPr>
          <w:rFonts w:hint="eastAsia" w:ascii="黑体" w:hAnsi="黑体" w:eastAsia="黑体"/>
          <w:color w:val="auto"/>
          <w:sz w:val="32"/>
          <w:szCs w:val="32"/>
          <w:highlight w:val="none"/>
        </w:rPr>
        <w:t>附件2</w:t>
      </w: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jc w:val="center"/>
        <w:rPr>
          <w:rFonts w:eastAsia="黑体"/>
          <w:color w:val="auto"/>
          <w:sz w:val="44"/>
          <w:szCs w:val="44"/>
          <w:highlight w:val="none"/>
        </w:rPr>
      </w:pPr>
      <w:r>
        <w:rPr>
          <w:rFonts w:eastAsia="黑体"/>
          <w:color w:val="auto"/>
          <w:sz w:val="44"/>
          <w:szCs w:val="44"/>
          <w:highlight w:val="none"/>
        </w:rPr>
        <w:t>湖南省房屋建筑和市政基础设施工程</w:t>
      </w:r>
    </w:p>
    <w:p>
      <w:pPr>
        <w:ind w:firstLine="437"/>
        <w:rPr>
          <w:color w:val="auto"/>
          <w:sz w:val="44"/>
          <w:szCs w:val="52"/>
          <w:highlight w:val="none"/>
        </w:rPr>
      </w:pPr>
    </w:p>
    <w:p>
      <w:pPr>
        <w:jc w:val="center"/>
        <w:rPr>
          <w:rFonts w:hint="eastAsia" w:ascii="黑体" w:hAnsi="黑体" w:eastAsia="黑体"/>
          <w:color w:val="auto"/>
          <w:sz w:val="72"/>
          <w:szCs w:val="72"/>
          <w:highlight w:val="none"/>
        </w:rPr>
      </w:pPr>
      <w:r>
        <w:rPr>
          <w:rFonts w:ascii="黑体" w:hAnsi="黑体" w:eastAsia="黑体"/>
          <w:color w:val="auto"/>
          <w:sz w:val="72"/>
          <w:szCs w:val="72"/>
          <w:highlight w:val="none"/>
        </w:rPr>
        <w:t>标准</w:t>
      </w:r>
      <w:r>
        <w:rPr>
          <w:rFonts w:hint="eastAsia" w:ascii="黑体" w:hAnsi="黑体" w:eastAsia="黑体"/>
          <w:color w:val="auto"/>
          <w:sz w:val="72"/>
          <w:szCs w:val="72"/>
          <w:highlight w:val="none"/>
        </w:rPr>
        <w:t>工程总承包招标</w:t>
      </w:r>
    </w:p>
    <w:p>
      <w:pPr>
        <w:jc w:val="center"/>
        <w:rPr>
          <w:rFonts w:ascii="黑体" w:hAnsi="黑体" w:eastAsia="黑体"/>
          <w:color w:val="auto"/>
          <w:sz w:val="72"/>
          <w:szCs w:val="72"/>
          <w:highlight w:val="none"/>
        </w:rPr>
      </w:pPr>
      <w:r>
        <w:rPr>
          <w:rFonts w:hint="eastAsia" w:ascii="黑体" w:hAnsi="黑体" w:eastAsia="黑体"/>
          <w:color w:val="auto"/>
          <w:sz w:val="72"/>
          <w:szCs w:val="72"/>
          <w:highlight w:val="none"/>
        </w:rPr>
        <w:t>资格预审</w:t>
      </w:r>
      <w:r>
        <w:rPr>
          <w:rFonts w:ascii="黑体" w:hAnsi="黑体" w:eastAsia="黑体"/>
          <w:color w:val="auto"/>
          <w:sz w:val="72"/>
          <w:szCs w:val="72"/>
          <w:highlight w:val="none"/>
        </w:rPr>
        <w:t>文件</w:t>
      </w:r>
    </w:p>
    <w:p>
      <w:pPr>
        <w:jc w:val="center"/>
        <w:rPr>
          <w:color w:val="auto"/>
          <w:sz w:val="44"/>
          <w:szCs w:val="44"/>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rFonts w:eastAsia="黑体"/>
          <w:color w:val="auto"/>
          <w:sz w:val="32"/>
          <w:szCs w:val="32"/>
          <w:highlight w:val="none"/>
        </w:rPr>
      </w:pPr>
    </w:p>
    <w:p>
      <w:pPr>
        <w:spacing w:after="120" w:afterLines="50"/>
        <w:jc w:val="center"/>
        <w:rPr>
          <w:rFonts w:eastAsia="黑体"/>
          <w:color w:val="auto"/>
          <w:sz w:val="32"/>
          <w:szCs w:val="32"/>
          <w:highlight w:val="none"/>
        </w:rPr>
      </w:pPr>
      <w:r>
        <w:rPr>
          <w:rFonts w:eastAsia="黑体"/>
          <w:color w:val="auto"/>
          <w:sz w:val="32"/>
          <w:szCs w:val="32"/>
          <w:highlight w:val="none"/>
        </w:rPr>
        <w:t>湖南省住房和城乡建设厅</w:t>
      </w:r>
    </w:p>
    <w:p>
      <w:pPr>
        <w:spacing w:after="120" w:afterLines="50"/>
        <w:jc w:val="center"/>
        <w:rPr>
          <w:rFonts w:eastAsia="黑体"/>
          <w:color w:val="auto"/>
          <w:sz w:val="32"/>
          <w:szCs w:val="32"/>
          <w:highlight w:val="none"/>
        </w:rPr>
        <w:sectPr>
          <w:footerReference r:id="rId5" w:type="first"/>
          <w:footerReference r:id="rId3" w:type="default"/>
          <w:footerReference r:id="rId4" w:type="even"/>
          <w:pgSz w:w="11906" w:h="16838"/>
          <w:pgMar w:top="1304" w:right="1503" w:bottom="1304" w:left="1503" w:header="851" w:footer="992" w:gutter="0"/>
          <w:pgNumType w:start="0"/>
          <w:cols w:space="720" w:num="1"/>
          <w:titlePg/>
          <w:docGrid w:linePitch="312" w:charSpace="0"/>
        </w:sectPr>
      </w:pPr>
    </w:p>
    <w:p>
      <w:pPr>
        <w:spacing w:after="120" w:afterLines="50"/>
        <w:jc w:val="center"/>
        <w:rPr>
          <w:rFonts w:hint="eastAsia" w:eastAsia="黑体"/>
          <w:color w:val="auto"/>
          <w:sz w:val="32"/>
          <w:szCs w:val="32"/>
          <w:highlight w:val="none"/>
        </w:rPr>
      </w:pPr>
    </w:p>
    <w:p>
      <w:pPr>
        <w:tabs>
          <w:tab w:val="right" w:leader="middleDot" w:pos="8190"/>
        </w:tabs>
        <w:spacing w:line="360" w:lineRule="auto"/>
        <w:jc w:val="center"/>
        <w:rPr>
          <w:rFonts w:hint="eastAsia" w:ascii="黑体" w:eastAsia="黑体"/>
          <w:color w:val="auto"/>
          <w:sz w:val="36"/>
          <w:szCs w:val="36"/>
          <w:highlight w:val="none"/>
        </w:rPr>
      </w:pPr>
      <w:r>
        <w:rPr>
          <w:rFonts w:hint="eastAsia" w:ascii="黑体" w:eastAsia="黑体"/>
          <w:color w:val="auto"/>
          <w:sz w:val="36"/>
          <w:szCs w:val="36"/>
          <w:highlight w:val="none"/>
        </w:rPr>
        <w:t>使 用 说 明</w:t>
      </w:r>
    </w:p>
    <w:p>
      <w:pPr>
        <w:rPr>
          <w:rFonts w:hint="eastAsia" w:ascii="仿宋_GB2312" w:eastAsia="仿宋_GB2312"/>
          <w:color w:val="auto"/>
          <w:highlight w:val="none"/>
        </w:rPr>
      </w:pPr>
    </w:p>
    <w:p>
      <w:pPr>
        <w:spacing w:line="360" w:lineRule="auto"/>
        <w:ind w:firstLine="560" w:firstLineChars="200"/>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一、</w:t>
      </w:r>
      <w:r>
        <w:rPr>
          <w:rFonts w:hint="eastAsia" w:ascii="仿宋_GB2312" w:eastAsia="仿宋_GB2312"/>
          <w:color w:val="auto"/>
          <w:sz w:val="28"/>
          <w:szCs w:val="28"/>
          <w:highlight w:val="none"/>
        </w:rPr>
        <w:t>《湖南省房屋建筑和市政基础设施工程标准工程总承包招标资格预审文件》（以下简称《标准工程总承包资格预审文件》）根据《中华人民共和国招标投标法》及其实施条例、《电子招标投标办法》等法律法规和规章编制。</w:t>
      </w:r>
    </w:p>
    <w:p>
      <w:pPr>
        <w:spacing w:line="360" w:lineRule="auto"/>
        <w:ind w:firstLine="560" w:firstLineChars="200"/>
        <w:jc w:val="left"/>
        <w:rPr>
          <w:rFonts w:hint="eastAsia" w:ascii="仿宋_GB2312" w:eastAsia="仿宋_GB2312"/>
          <w:color w:val="auto"/>
          <w:sz w:val="28"/>
          <w:szCs w:val="28"/>
          <w:highlight w:val="none"/>
        </w:rPr>
      </w:pPr>
      <w:r>
        <w:rPr>
          <w:rFonts w:hint="eastAsia" w:ascii="仿宋_GB2312" w:hAnsi="宋体" w:eastAsia="仿宋_GB2312"/>
          <w:color w:val="auto"/>
          <w:sz w:val="28"/>
          <w:szCs w:val="28"/>
          <w:highlight w:val="none"/>
        </w:rPr>
        <w:t>二、</w:t>
      </w:r>
      <w:r>
        <w:rPr>
          <w:rFonts w:hint="eastAsia" w:ascii="仿宋_GB2312" w:eastAsia="仿宋_GB2312"/>
          <w:color w:val="auto"/>
          <w:sz w:val="28"/>
          <w:szCs w:val="28"/>
          <w:highlight w:val="none"/>
        </w:rPr>
        <w:t>《标准工程总承包资格预审文件》</w:t>
      </w:r>
      <w:bookmarkStart w:id="0" w:name="_Hlk53581307"/>
      <w:r>
        <w:rPr>
          <w:rFonts w:hint="eastAsia" w:ascii="仿宋_GB2312" w:eastAsia="仿宋_GB2312"/>
          <w:color w:val="auto"/>
          <w:sz w:val="28"/>
          <w:szCs w:val="28"/>
          <w:highlight w:val="none"/>
        </w:rPr>
        <w:t>适用于本省行政区域内，依法必须招标的房屋建筑和市政基础设施工程总承包招标项目的电子资格预审。</w:t>
      </w:r>
      <w:bookmarkEnd w:id="0"/>
    </w:p>
    <w:p>
      <w:pPr>
        <w:spacing w:line="360" w:lineRule="auto"/>
        <w:ind w:firstLine="560" w:firstLineChars="200"/>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三、《标准</w:t>
      </w:r>
      <w:r>
        <w:rPr>
          <w:rFonts w:hint="eastAsia" w:ascii="仿宋_GB2312" w:eastAsia="仿宋_GB2312"/>
          <w:color w:val="auto"/>
          <w:sz w:val="28"/>
          <w:szCs w:val="28"/>
          <w:highlight w:val="none"/>
        </w:rPr>
        <w:t>工程总承包</w:t>
      </w:r>
      <w:r>
        <w:rPr>
          <w:rFonts w:hint="eastAsia" w:ascii="仿宋_GB2312" w:hAnsi="宋体" w:eastAsia="仿宋_GB2312"/>
          <w:color w:val="auto"/>
          <w:sz w:val="28"/>
          <w:szCs w:val="28"/>
          <w:highlight w:val="none"/>
        </w:rPr>
        <w:t>资格预审文件》用相同序号标示的章、节、条、款、项、目，供招标人和潜在投标人（《标准</w:t>
      </w:r>
      <w:r>
        <w:rPr>
          <w:rFonts w:hint="eastAsia" w:ascii="仿宋_GB2312" w:eastAsia="仿宋_GB2312"/>
          <w:color w:val="auto"/>
          <w:sz w:val="28"/>
          <w:szCs w:val="28"/>
          <w:highlight w:val="none"/>
        </w:rPr>
        <w:t>工程总承包</w:t>
      </w:r>
      <w:r>
        <w:rPr>
          <w:rFonts w:hint="eastAsia" w:ascii="仿宋_GB2312" w:hAnsi="宋体" w:eastAsia="仿宋_GB2312"/>
          <w:color w:val="auto"/>
          <w:sz w:val="28"/>
          <w:szCs w:val="28"/>
          <w:highlight w:val="none"/>
        </w:rPr>
        <w:t>资格预审文件》中简称：申请人）选择使用。</w:t>
      </w:r>
      <w:r>
        <w:rPr>
          <w:rFonts w:hint="eastAsia" w:ascii="仿宋_GB2312" w:eastAsia="仿宋_GB2312"/>
          <w:color w:val="auto"/>
          <w:sz w:val="28"/>
          <w:szCs w:val="28"/>
          <w:highlight w:val="none"/>
        </w:rPr>
        <w:t>以空格标示和</w:t>
      </w:r>
      <w:r>
        <w:rPr>
          <w:rFonts w:hint="eastAsia" w:ascii="仿宋_GB2312" w:hAnsi="宋体" w:eastAsia="仿宋_GB2312" w:cs="宋体"/>
          <w:color w:val="auto"/>
          <w:sz w:val="28"/>
          <w:szCs w:val="28"/>
          <w:highlight w:val="none"/>
        </w:rPr>
        <w:sym w:font="Wingdings 2" w:char="00A3"/>
      </w:r>
      <w:r>
        <w:rPr>
          <w:rFonts w:hint="eastAsia" w:ascii="仿宋_GB2312" w:hAnsi="仿宋_GB2312" w:eastAsia="仿宋_GB2312" w:cs="仿宋_GB2312"/>
          <w:color w:val="auto"/>
          <w:sz w:val="28"/>
          <w:szCs w:val="28"/>
          <w:highlight w:val="none"/>
        </w:rPr>
        <w:t>标示的</w:t>
      </w:r>
      <w:r>
        <w:rPr>
          <w:rFonts w:hint="eastAsia" w:ascii="仿宋_GB2312" w:eastAsia="仿宋_GB2312"/>
          <w:color w:val="auto"/>
          <w:sz w:val="28"/>
          <w:szCs w:val="28"/>
          <w:highlight w:val="none"/>
        </w:rPr>
        <w:t>，由招标人根据法律法规规定，以及招标项目特点和实际需要填写和勾选。确实没有需要填写的，在空格中用“/”标示。</w:t>
      </w:r>
      <w:r>
        <w:rPr>
          <w:rFonts w:eastAsia="仿宋_GB2312"/>
          <w:color w:val="auto"/>
          <w:sz w:val="28"/>
          <w:szCs w:val="28"/>
          <w:highlight w:val="none"/>
        </w:rPr>
        <w:t>其余内容应当不加修改地直接引用。</w:t>
      </w:r>
      <w:r>
        <w:rPr>
          <w:rFonts w:hint="eastAsia" w:ascii="仿宋_GB2312" w:eastAsia="仿宋_GB2312"/>
          <w:color w:val="auto"/>
          <w:sz w:val="28"/>
          <w:szCs w:val="28"/>
          <w:highlight w:val="none"/>
        </w:rPr>
        <w:t>《标准工程总承包资格预审文件》中引用的政策文件发生了变化的，由招标人进行调整</w:t>
      </w:r>
      <w:r>
        <w:rPr>
          <w:rFonts w:hint="eastAsia" w:ascii="仿宋_GB2312" w:hAnsi="宋体" w:eastAsia="仿宋_GB2312"/>
          <w:color w:val="auto"/>
          <w:sz w:val="28"/>
          <w:szCs w:val="28"/>
          <w:highlight w:val="none"/>
        </w:rPr>
        <w:t>。</w:t>
      </w:r>
    </w:p>
    <w:p>
      <w:pPr>
        <w:spacing w:line="360" w:lineRule="auto"/>
        <w:ind w:firstLine="560" w:firstLineChars="200"/>
        <w:jc w:val="left"/>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四、招标人按照《标准</w:t>
      </w:r>
      <w:r>
        <w:rPr>
          <w:rFonts w:hint="eastAsia" w:ascii="仿宋_GB2312" w:eastAsia="仿宋_GB2312"/>
          <w:color w:val="auto"/>
          <w:sz w:val="28"/>
          <w:szCs w:val="28"/>
          <w:highlight w:val="none"/>
        </w:rPr>
        <w:t>工程总承包</w:t>
      </w:r>
      <w:r>
        <w:rPr>
          <w:rFonts w:hint="eastAsia" w:ascii="仿宋_GB2312" w:hAnsi="宋体" w:eastAsia="仿宋_GB2312"/>
          <w:color w:val="auto"/>
          <w:sz w:val="28"/>
          <w:szCs w:val="28"/>
          <w:highlight w:val="none"/>
        </w:rPr>
        <w:t>资格预审文件》第一章的格式发布资格预审公告。</w:t>
      </w:r>
    </w:p>
    <w:p>
      <w:pPr>
        <w:spacing w:line="360" w:lineRule="auto"/>
        <w:ind w:firstLine="560" w:firstLineChars="200"/>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五、《标准</w:t>
      </w:r>
      <w:r>
        <w:rPr>
          <w:rFonts w:hint="eastAsia" w:ascii="仿宋_GB2312" w:eastAsia="仿宋_GB2312"/>
          <w:color w:val="auto"/>
          <w:sz w:val="28"/>
          <w:szCs w:val="28"/>
          <w:highlight w:val="none"/>
        </w:rPr>
        <w:t>工程总承包</w:t>
      </w:r>
      <w:r>
        <w:rPr>
          <w:rFonts w:hint="eastAsia" w:ascii="仿宋_GB2312" w:hAnsi="宋体" w:eastAsia="仿宋_GB2312"/>
          <w:color w:val="auto"/>
          <w:sz w:val="28"/>
          <w:szCs w:val="28"/>
          <w:highlight w:val="none"/>
        </w:rPr>
        <w:t>资格预审文件》以附件方式集中列示的不能通过资格预审的情形是对申请人须知和资格审查办法有关条款的总结和补充，是资格审查办法的组成部分。</w:t>
      </w:r>
    </w:p>
    <w:p>
      <w:pPr>
        <w:ind w:firstLine="435"/>
        <w:rPr>
          <w:rFonts w:hint="eastAsia"/>
          <w:color w:val="auto"/>
          <w:highlight w:val="none"/>
        </w:rPr>
      </w:pPr>
      <w:r>
        <w:rPr>
          <w:rFonts w:ascii="宋体" w:hAnsi="宋体"/>
          <w:color w:val="auto"/>
          <w:sz w:val="24"/>
          <w:highlight w:val="none"/>
        </w:rPr>
        <w:br w:type="page"/>
      </w: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spacing w:line="540" w:lineRule="exact"/>
        <w:jc w:val="center"/>
        <w:rPr>
          <w:color w:val="auto"/>
          <w:sz w:val="28"/>
          <w:szCs w:val="28"/>
          <w:highlight w:val="none"/>
        </w:rPr>
      </w:pPr>
      <w:r>
        <w:rPr>
          <w:rFonts w:eastAsia="黑体"/>
          <w:color w:val="auto"/>
          <w:sz w:val="28"/>
          <w:szCs w:val="28"/>
          <w:highlight w:val="none"/>
          <w:u w:val="single"/>
        </w:rPr>
        <w:t xml:space="preserve">         （</w:t>
      </w:r>
      <w:r>
        <w:rPr>
          <w:rFonts w:hint="eastAsia" w:eastAsia="黑体"/>
          <w:color w:val="auto"/>
          <w:sz w:val="28"/>
          <w:szCs w:val="28"/>
          <w:highlight w:val="none"/>
          <w:u w:val="single"/>
        </w:rPr>
        <w:t>招标</w:t>
      </w:r>
      <w:r>
        <w:rPr>
          <w:rFonts w:eastAsia="黑体"/>
          <w:color w:val="auto"/>
          <w:sz w:val="28"/>
          <w:szCs w:val="28"/>
          <w:highlight w:val="none"/>
          <w:u w:val="single"/>
        </w:rPr>
        <w:t>项目</w:t>
      </w:r>
      <w:r>
        <w:rPr>
          <w:rFonts w:hint="eastAsia" w:eastAsia="黑体"/>
          <w:color w:val="auto"/>
          <w:sz w:val="28"/>
          <w:szCs w:val="28"/>
          <w:highlight w:val="none"/>
          <w:u w:val="single"/>
        </w:rPr>
        <w:t>及标段</w:t>
      </w:r>
      <w:r>
        <w:rPr>
          <w:rFonts w:eastAsia="黑体"/>
          <w:color w:val="auto"/>
          <w:sz w:val="28"/>
          <w:szCs w:val="28"/>
          <w:highlight w:val="none"/>
          <w:u w:val="single"/>
        </w:rPr>
        <w:t xml:space="preserve">）     </w:t>
      </w:r>
      <w:r>
        <w:rPr>
          <w:rFonts w:hint="eastAsia" w:eastAsia="黑体"/>
          <w:color w:val="auto"/>
          <w:sz w:val="28"/>
          <w:szCs w:val="28"/>
          <w:highlight w:val="none"/>
        </w:rPr>
        <w:t>工程总承包</w:t>
      </w:r>
      <w:r>
        <w:rPr>
          <w:rFonts w:eastAsia="黑体"/>
          <w:color w:val="auto"/>
          <w:sz w:val="28"/>
          <w:szCs w:val="28"/>
          <w:highlight w:val="none"/>
        </w:rPr>
        <w:t>招标</w:t>
      </w: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jc w:val="center"/>
        <w:rPr>
          <w:rFonts w:hint="eastAsia" w:ascii="黑体" w:hAnsi="宋体" w:eastAsia="黑体"/>
          <w:color w:val="auto"/>
          <w:sz w:val="72"/>
          <w:szCs w:val="72"/>
          <w:highlight w:val="none"/>
        </w:rPr>
      </w:pPr>
      <w:r>
        <w:rPr>
          <w:rFonts w:hint="eastAsia" w:ascii="黑体" w:hAnsi="宋体" w:eastAsia="黑体"/>
          <w:color w:val="auto"/>
          <w:sz w:val="72"/>
          <w:szCs w:val="72"/>
          <w:highlight w:val="none"/>
        </w:rPr>
        <w:t>资 格 预 审 文 件</w:t>
      </w: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ind w:firstLine="435"/>
        <w:rPr>
          <w:rFonts w:hint="eastAsia"/>
          <w:color w:val="auto"/>
          <w:highlight w:val="none"/>
        </w:rPr>
      </w:pPr>
    </w:p>
    <w:p>
      <w:pPr>
        <w:spacing w:line="360" w:lineRule="auto"/>
        <w:ind w:firstLine="996" w:firstLineChars="356"/>
        <w:rPr>
          <w:rFonts w:hint="eastAsia" w:ascii="黑体" w:hAnsi="宋体" w:eastAsia="黑体"/>
          <w:color w:val="auto"/>
          <w:sz w:val="28"/>
          <w:szCs w:val="28"/>
          <w:highlight w:val="none"/>
        </w:rPr>
      </w:pPr>
      <w:r>
        <w:rPr>
          <w:rFonts w:hint="eastAsia" w:ascii="黑体" w:hAnsi="宋体" w:eastAsia="黑体"/>
          <w:color w:val="auto"/>
          <w:sz w:val="28"/>
          <w:szCs w:val="28"/>
          <w:highlight w:val="none"/>
        </w:rPr>
        <w:t>招标人（或招标代理机构）：</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（盖单位章）</w:t>
      </w:r>
    </w:p>
    <w:p>
      <w:pPr>
        <w:spacing w:line="540" w:lineRule="exact"/>
        <w:ind w:firstLine="996" w:firstLineChars="356"/>
        <w:rPr>
          <w:rFonts w:hint="eastAsia" w:ascii="黑体" w:hAnsi="宋体" w:eastAsia="黑体"/>
          <w:color w:val="auto"/>
          <w:sz w:val="28"/>
          <w:szCs w:val="28"/>
          <w:highlight w:val="none"/>
        </w:rPr>
      </w:pPr>
      <w:r>
        <w:rPr>
          <w:rFonts w:hint="eastAsia" w:ascii="黑体" w:hAnsi="宋体" w:eastAsia="黑体"/>
          <w:color w:val="auto"/>
          <w:sz w:val="28"/>
          <w:szCs w:val="28"/>
          <w:highlight w:val="none"/>
        </w:rPr>
        <w:t>日    期：</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年</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月</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日</w:t>
      </w:r>
    </w:p>
    <w:p>
      <w:pPr>
        <w:rPr>
          <w:rFonts w:hint="eastAsia" w:ascii="宋体" w:hAnsi="宋体"/>
          <w:color w:val="auto"/>
          <w:highlight w:val="none"/>
        </w:rPr>
      </w:pPr>
      <w:r>
        <w:rPr>
          <w:rFonts w:ascii="宋体" w:hAnsi="宋体"/>
          <w:color w:val="auto"/>
          <w:highlight w:val="none"/>
        </w:rPr>
        <w:br w:type="column"/>
      </w:r>
    </w:p>
    <w:p>
      <w:pPr>
        <w:jc w:val="center"/>
        <w:rPr>
          <w:rFonts w:hint="eastAsia" w:ascii="黑体" w:hAnsi="宋体" w:eastAsia="黑体"/>
          <w:color w:val="auto"/>
          <w:sz w:val="48"/>
          <w:szCs w:val="48"/>
          <w:highlight w:val="none"/>
        </w:rPr>
      </w:pPr>
      <w:r>
        <w:rPr>
          <w:rFonts w:hint="eastAsia" w:ascii="黑体" w:hAnsi="宋体" w:eastAsia="黑体"/>
          <w:color w:val="auto"/>
          <w:sz w:val="48"/>
          <w:szCs w:val="48"/>
          <w:highlight w:val="none"/>
        </w:rPr>
        <w:t>目  录</w:t>
      </w:r>
    </w:p>
    <w:p>
      <w:pPr>
        <w:pStyle w:val="17"/>
        <w:snapToGrid w:val="0"/>
        <w:spacing w:line="400" w:lineRule="exact"/>
        <w:rPr>
          <w:rFonts w:hint="eastAsia" w:ascii="宋体" w:hAnsi="宋体"/>
          <w:color w:val="auto"/>
          <w:highlight w:val="none"/>
        </w:rPr>
      </w:pPr>
    </w:p>
    <w:p>
      <w:pPr>
        <w:pStyle w:val="15"/>
        <w:tabs>
          <w:tab w:val="right" w:leader="dot" w:pos="8890"/>
        </w:tabs>
        <w:rPr>
          <w:rFonts w:ascii="Calibri" w:hAnsi="Calibri"/>
          <w:color w:val="auto"/>
          <w:szCs w:val="22"/>
          <w:highlight w:val="none"/>
        </w:rPr>
      </w:pPr>
      <w:r>
        <w:rPr>
          <w:rFonts w:ascii="宋体" w:hAnsi="宋体"/>
          <w:color w:val="auto"/>
          <w:sz w:val="24"/>
          <w:highlight w:val="none"/>
        </w:rPr>
        <w:fldChar w:fldCharType="begin"/>
      </w:r>
      <w:r>
        <w:rPr>
          <w:rFonts w:ascii="宋体" w:hAnsi="宋体"/>
          <w:color w:val="auto"/>
          <w:sz w:val="24"/>
          <w:highlight w:val="none"/>
        </w:rPr>
        <w:instrText xml:space="preserve"> TOC \o "1-3" \h \z \u </w:instrText>
      </w:r>
      <w:r>
        <w:rPr>
          <w:rFonts w:ascii="宋体" w:hAnsi="宋体"/>
          <w:color w:val="auto"/>
          <w:sz w:val="24"/>
          <w:highlight w:val="none"/>
        </w:rPr>
        <w:fldChar w:fldCharType="separate"/>
      </w: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"_Toc47430494"</w:instrText>
      </w:r>
      <w:r>
        <w:rPr>
          <w:rStyle w:val="23"/>
          <w:color w:val="auto"/>
          <w:highlight w:val="none"/>
        </w:rPr>
        <w:instrText xml:space="preserve"> </w:instrText>
      </w:r>
      <w:r>
        <w:rPr>
          <w:color w:val="auto"/>
          <w:highlight w:val="none"/>
        </w:rPr>
        <w:fldChar w:fldCharType="separate"/>
      </w:r>
      <w:r>
        <w:rPr>
          <w:rStyle w:val="23"/>
          <w:rFonts w:hint="eastAsia" w:eastAsia="黑体"/>
          <w:color w:val="auto"/>
          <w:highlight w:val="none"/>
        </w:rPr>
        <w:t>第一章</w:t>
      </w:r>
      <w:r>
        <w:rPr>
          <w:rStyle w:val="23"/>
          <w:rFonts w:eastAsia="黑体"/>
          <w:color w:val="auto"/>
          <w:highlight w:val="none"/>
        </w:rPr>
        <w:t xml:space="preserve">  </w:t>
      </w:r>
      <w:r>
        <w:rPr>
          <w:rStyle w:val="23"/>
          <w:rFonts w:hint="eastAsia" w:eastAsia="黑体"/>
          <w:color w:val="auto"/>
          <w:highlight w:val="none"/>
        </w:rPr>
        <w:t>资格预审公告</w:t>
      </w:r>
      <w:r>
        <w:rPr>
          <w:color w:val="auto"/>
          <w:highlight w:val="none"/>
        </w:rPr>
        <w:tab/>
      </w:r>
      <w:r>
        <w:rPr>
          <w:color w:val="auto"/>
          <w:highlight w:val="none"/>
        </w:rPr>
        <w:fldChar w:fldCharType="begin"/>
      </w:r>
      <w:r>
        <w:rPr>
          <w:color w:val="auto"/>
          <w:highlight w:val="none"/>
        </w:rPr>
        <w:instrText xml:space="preserve"> PAGEREF _Toc47430494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"_Toc47430495"</w:instrText>
      </w:r>
      <w:r>
        <w:rPr>
          <w:rStyle w:val="23"/>
          <w:color w:val="auto"/>
          <w:highlight w:val="none"/>
        </w:rPr>
        <w:instrText xml:space="preserve"> </w:instrText>
      </w:r>
      <w:r>
        <w:rPr>
          <w:color w:val="auto"/>
          <w:highlight w:val="none"/>
        </w:rPr>
        <w:fldChar w:fldCharType="separate"/>
      </w:r>
      <w:r>
        <w:rPr>
          <w:rStyle w:val="23"/>
          <w:rFonts w:eastAsia="黑体"/>
          <w:color w:val="auto"/>
          <w:highlight w:val="none"/>
        </w:rPr>
        <w:t>1.</w:t>
      </w:r>
      <w:r>
        <w:rPr>
          <w:rStyle w:val="23"/>
          <w:rFonts w:hint="eastAsia" w:eastAsia="黑体"/>
          <w:color w:val="auto"/>
          <w:highlight w:val="none"/>
        </w:rPr>
        <w:t>项目概况</w:t>
      </w:r>
      <w:r>
        <w:rPr>
          <w:color w:val="auto"/>
          <w:highlight w:val="none"/>
        </w:rPr>
        <w:tab/>
      </w:r>
      <w:r>
        <w:rPr>
          <w:color w:val="auto"/>
          <w:highlight w:val="none"/>
        </w:rPr>
        <w:fldChar w:fldCharType="begin"/>
      </w:r>
      <w:r>
        <w:rPr>
          <w:color w:val="auto"/>
          <w:highlight w:val="none"/>
        </w:rPr>
        <w:instrText xml:space="preserve"> PAGEREF _Toc47430495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"_Toc47430496"</w:instrText>
      </w:r>
      <w:r>
        <w:rPr>
          <w:rStyle w:val="23"/>
          <w:color w:val="auto"/>
          <w:highlight w:val="none"/>
        </w:rPr>
        <w:instrText xml:space="preserve"> </w:instrText>
      </w:r>
      <w:r>
        <w:rPr>
          <w:color w:val="auto"/>
          <w:highlight w:val="none"/>
        </w:rPr>
        <w:fldChar w:fldCharType="separate"/>
      </w:r>
      <w:r>
        <w:rPr>
          <w:rStyle w:val="23"/>
          <w:rFonts w:eastAsia="黑体"/>
          <w:color w:val="auto"/>
          <w:highlight w:val="none"/>
        </w:rPr>
        <w:t>2.</w:t>
      </w:r>
      <w:r>
        <w:rPr>
          <w:rStyle w:val="23"/>
          <w:rFonts w:hint="eastAsia" w:eastAsia="黑体"/>
          <w:color w:val="auto"/>
          <w:highlight w:val="none"/>
        </w:rPr>
        <w:t>资格要求</w:t>
      </w:r>
      <w:r>
        <w:rPr>
          <w:color w:val="auto"/>
          <w:highlight w:val="none"/>
        </w:rPr>
        <w:tab/>
      </w:r>
      <w:r>
        <w:rPr>
          <w:color w:val="auto"/>
          <w:highlight w:val="none"/>
        </w:rPr>
        <w:fldChar w:fldCharType="begin"/>
      </w:r>
      <w:r>
        <w:rPr>
          <w:color w:val="auto"/>
          <w:highlight w:val="none"/>
        </w:rPr>
        <w:instrText xml:space="preserve"> PAGEREF _Toc47430496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"_Toc47430497"</w:instrText>
      </w:r>
      <w:r>
        <w:rPr>
          <w:rStyle w:val="23"/>
          <w:color w:val="auto"/>
          <w:highlight w:val="none"/>
        </w:rPr>
        <w:instrText xml:space="preserve"> </w:instrText>
      </w:r>
      <w:r>
        <w:rPr>
          <w:color w:val="auto"/>
          <w:highlight w:val="none"/>
        </w:rPr>
        <w:fldChar w:fldCharType="separate"/>
      </w:r>
      <w:r>
        <w:rPr>
          <w:rStyle w:val="23"/>
          <w:rFonts w:eastAsia="黑体"/>
          <w:color w:val="auto"/>
          <w:highlight w:val="none"/>
        </w:rPr>
        <w:t>3.</w:t>
      </w:r>
      <w:r>
        <w:rPr>
          <w:rStyle w:val="23"/>
          <w:rFonts w:hint="eastAsia" w:eastAsia="黑体"/>
          <w:color w:val="auto"/>
          <w:highlight w:val="none"/>
        </w:rPr>
        <w:t>资格预审方法</w:t>
      </w:r>
      <w:r>
        <w:rPr>
          <w:color w:val="auto"/>
          <w:highlight w:val="none"/>
        </w:rPr>
        <w:tab/>
      </w:r>
      <w:r>
        <w:rPr>
          <w:color w:val="auto"/>
          <w:highlight w:val="none"/>
        </w:rPr>
        <w:fldChar w:fldCharType="begin"/>
      </w:r>
      <w:r>
        <w:rPr>
          <w:color w:val="auto"/>
          <w:highlight w:val="none"/>
        </w:rPr>
        <w:instrText xml:space="preserve"> PAGEREF _Toc47430497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"_Toc47430498"</w:instrText>
      </w:r>
      <w:r>
        <w:rPr>
          <w:rStyle w:val="23"/>
          <w:color w:val="auto"/>
          <w:highlight w:val="none"/>
        </w:rPr>
        <w:instrText xml:space="preserve"> </w:instrText>
      </w:r>
      <w:r>
        <w:rPr>
          <w:color w:val="auto"/>
          <w:highlight w:val="none"/>
        </w:rPr>
        <w:fldChar w:fldCharType="separate"/>
      </w:r>
      <w:r>
        <w:rPr>
          <w:rStyle w:val="23"/>
          <w:rFonts w:eastAsia="黑体"/>
          <w:color w:val="auto"/>
          <w:highlight w:val="none"/>
        </w:rPr>
        <w:t>4.</w:t>
      </w:r>
      <w:r>
        <w:rPr>
          <w:rStyle w:val="23"/>
          <w:rFonts w:hint="eastAsia" w:eastAsia="黑体"/>
          <w:color w:val="auto"/>
          <w:highlight w:val="none"/>
        </w:rPr>
        <w:t>评标办法</w:t>
      </w:r>
      <w:r>
        <w:rPr>
          <w:color w:val="auto"/>
          <w:highlight w:val="none"/>
        </w:rPr>
        <w:tab/>
      </w:r>
      <w:r>
        <w:rPr>
          <w:color w:val="auto"/>
          <w:highlight w:val="none"/>
        </w:rPr>
        <w:fldChar w:fldCharType="begin"/>
      </w:r>
      <w:r>
        <w:rPr>
          <w:color w:val="auto"/>
          <w:highlight w:val="none"/>
        </w:rPr>
        <w:instrText xml:space="preserve"> PAGEREF _Toc47430498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"_Toc47430499"</w:instrText>
      </w:r>
      <w:r>
        <w:rPr>
          <w:rStyle w:val="23"/>
          <w:color w:val="auto"/>
          <w:highlight w:val="none"/>
        </w:rPr>
        <w:instrText xml:space="preserve"> </w:instrText>
      </w:r>
      <w:r>
        <w:rPr>
          <w:color w:val="auto"/>
          <w:highlight w:val="none"/>
        </w:rPr>
        <w:fldChar w:fldCharType="separate"/>
      </w:r>
      <w:r>
        <w:rPr>
          <w:rStyle w:val="23"/>
          <w:rFonts w:eastAsia="黑体"/>
          <w:color w:val="auto"/>
          <w:highlight w:val="none"/>
        </w:rPr>
        <w:t>5.</w:t>
      </w:r>
      <w:r>
        <w:rPr>
          <w:rStyle w:val="23"/>
          <w:rFonts w:hint="eastAsia" w:eastAsia="黑体"/>
          <w:color w:val="auto"/>
          <w:highlight w:val="none"/>
        </w:rPr>
        <w:t>资格预审文件的获取</w:t>
      </w:r>
      <w:r>
        <w:rPr>
          <w:color w:val="auto"/>
          <w:highlight w:val="none"/>
        </w:rPr>
        <w:tab/>
      </w:r>
      <w:r>
        <w:rPr>
          <w:color w:val="auto"/>
          <w:highlight w:val="none"/>
        </w:rPr>
        <w:fldChar w:fldCharType="begin"/>
      </w:r>
      <w:r>
        <w:rPr>
          <w:color w:val="auto"/>
          <w:highlight w:val="none"/>
        </w:rPr>
        <w:instrText xml:space="preserve"> PAGEREF _Toc47430499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"_Toc47430500"</w:instrText>
      </w:r>
      <w:r>
        <w:rPr>
          <w:rStyle w:val="23"/>
          <w:color w:val="auto"/>
          <w:highlight w:val="none"/>
        </w:rPr>
        <w:instrText xml:space="preserve"> </w:instrText>
      </w:r>
      <w:r>
        <w:rPr>
          <w:color w:val="auto"/>
          <w:highlight w:val="none"/>
        </w:rPr>
        <w:fldChar w:fldCharType="separate"/>
      </w:r>
      <w:r>
        <w:rPr>
          <w:rStyle w:val="23"/>
          <w:rFonts w:eastAsia="黑体"/>
          <w:color w:val="auto"/>
          <w:highlight w:val="none"/>
        </w:rPr>
        <w:t>6.</w:t>
      </w:r>
      <w:r>
        <w:rPr>
          <w:rStyle w:val="23"/>
          <w:rFonts w:hint="eastAsia" w:eastAsia="黑体"/>
          <w:color w:val="auto"/>
          <w:highlight w:val="none"/>
        </w:rPr>
        <w:t>资格预审申请文件的递交</w:t>
      </w:r>
      <w:r>
        <w:rPr>
          <w:color w:val="auto"/>
          <w:highlight w:val="none"/>
        </w:rPr>
        <w:tab/>
      </w:r>
      <w:r>
        <w:rPr>
          <w:color w:val="auto"/>
          <w:highlight w:val="none"/>
        </w:rPr>
        <w:fldChar w:fldCharType="begin"/>
      </w:r>
      <w:r>
        <w:rPr>
          <w:color w:val="auto"/>
          <w:highlight w:val="none"/>
        </w:rPr>
        <w:instrText xml:space="preserve"> PAGEREF _Toc47430500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"_Toc47430501"</w:instrText>
      </w:r>
      <w:r>
        <w:rPr>
          <w:rStyle w:val="23"/>
          <w:color w:val="auto"/>
          <w:highlight w:val="none"/>
        </w:rPr>
        <w:instrText xml:space="preserve"> </w:instrText>
      </w:r>
      <w:r>
        <w:rPr>
          <w:color w:val="auto"/>
          <w:highlight w:val="none"/>
        </w:rPr>
        <w:fldChar w:fldCharType="separate"/>
      </w:r>
      <w:r>
        <w:rPr>
          <w:rStyle w:val="23"/>
          <w:rFonts w:eastAsia="黑体"/>
          <w:color w:val="auto"/>
          <w:highlight w:val="none"/>
        </w:rPr>
        <w:t>7.</w:t>
      </w:r>
      <w:r>
        <w:rPr>
          <w:rStyle w:val="23"/>
          <w:rFonts w:hint="eastAsia" w:eastAsia="黑体"/>
          <w:color w:val="auto"/>
          <w:highlight w:val="none"/>
        </w:rPr>
        <w:t>发布公告的媒介</w:t>
      </w:r>
      <w:r>
        <w:rPr>
          <w:color w:val="auto"/>
          <w:highlight w:val="none"/>
        </w:rPr>
        <w:tab/>
      </w:r>
      <w:r>
        <w:rPr>
          <w:color w:val="auto"/>
          <w:highlight w:val="none"/>
        </w:rPr>
        <w:fldChar w:fldCharType="begin"/>
      </w:r>
      <w:r>
        <w:rPr>
          <w:color w:val="auto"/>
          <w:highlight w:val="none"/>
        </w:rPr>
        <w:instrText xml:space="preserve"> PAGEREF _Toc47430501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"_Toc47430502"</w:instrText>
      </w:r>
      <w:r>
        <w:rPr>
          <w:rStyle w:val="23"/>
          <w:color w:val="auto"/>
          <w:highlight w:val="none"/>
        </w:rPr>
        <w:instrText xml:space="preserve"> </w:instrText>
      </w:r>
      <w:r>
        <w:rPr>
          <w:color w:val="auto"/>
          <w:highlight w:val="none"/>
        </w:rPr>
        <w:fldChar w:fldCharType="separate"/>
      </w:r>
      <w:r>
        <w:rPr>
          <w:rStyle w:val="23"/>
          <w:rFonts w:eastAsia="黑体"/>
          <w:color w:val="auto"/>
          <w:highlight w:val="none"/>
        </w:rPr>
        <w:t>8.</w:t>
      </w:r>
      <w:r>
        <w:rPr>
          <w:rStyle w:val="23"/>
          <w:rFonts w:hint="eastAsia" w:eastAsia="黑体"/>
          <w:color w:val="auto"/>
          <w:highlight w:val="none"/>
        </w:rPr>
        <w:t>行政监督</w:t>
      </w:r>
      <w:r>
        <w:rPr>
          <w:color w:val="auto"/>
          <w:highlight w:val="none"/>
        </w:rPr>
        <w:tab/>
      </w:r>
      <w:r>
        <w:rPr>
          <w:color w:val="auto"/>
          <w:highlight w:val="none"/>
        </w:rPr>
        <w:fldChar w:fldCharType="begin"/>
      </w:r>
      <w:r>
        <w:rPr>
          <w:color w:val="auto"/>
          <w:highlight w:val="none"/>
        </w:rPr>
        <w:instrText xml:space="preserve"> PAGEREF _Toc47430502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"_Toc47430503"</w:instrText>
      </w:r>
      <w:r>
        <w:rPr>
          <w:rStyle w:val="23"/>
          <w:color w:val="auto"/>
          <w:highlight w:val="none"/>
        </w:rPr>
        <w:instrText xml:space="preserve"> </w:instrText>
      </w:r>
      <w:r>
        <w:rPr>
          <w:color w:val="auto"/>
          <w:highlight w:val="none"/>
        </w:rPr>
        <w:fldChar w:fldCharType="separate"/>
      </w:r>
      <w:r>
        <w:rPr>
          <w:rStyle w:val="23"/>
          <w:rFonts w:eastAsia="黑体"/>
          <w:color w:val="auto"/>
          <w:highlight w:val="none"/>
        </w:rPr>
        <w:t>9.</w:t>
      </w:r>
      <w:r>
        <w:rPr>
          <w:rStyle w:val="23"/>
          <w:rFonts w:hint="eastAsia" w:eastAsia="黑体"/>
          <w:color w:val="auto"/>
          <w:highlight w:val="none"/>
        </w:rPr>
        <w:t>其它</w:t>
      </w:r>
      <w:r>
        <w:rPr>
          <w:color w:val="auto"/>
          <w:highlight w:val="none"/>
        </w:rPr>
        <w:tab/>
      </w:r>
      <w:r>
        <w:rPr>
          <w:color w:val="auto"/>
          <w:highlight w:val="none"/>
        </w:rPr>
        <w:fldChar w:fldCharType="begin"/>
      </w:r>
      <w:r>
        <w:rPr>
          <w:color w:val="auto"/>
          <w:highlight w:val="none"/>
        </w:rPr>
        <w:instrText xml:space="preserve"> PAGEREF _Toc47430503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"_Toc47430504"</w:instrText>
      </w:r>
      <w:r>
        <w:rPr>
          <w:rStyle w:val="23"/>
          <w:color w:val="auto"/>
          <w:highlight w:val="none"/>
        </w:rPr>
        <w:instrText xml:space="preserve"> </w:instrText>
      </w:r>
      <w:r>
        <w:rPr>
          <w:color w:val="auto"/>
          <w:highlight w:val="none"/>
        </w:rPr>
        <w:fldChar w:fldCharType="separate"/>
      </w:r>
      <w:r>
        <w:rPr>
          <w:rStyle w:val="23"/>
          <w:rFonts w:eastAsia="黑体"/>
          <w:color w:val="auto"/>
          <w:highlight w:val="none"/>
        </w:rPr>
        <w:t>10.</w:t>
      </w:r>
      <w:r>
        <w:rPr>
          <w:rStyle w:val="23"/>
          <w:rFonts w:hint="eastAsia" w:eastAsia="黑体"/>
          <w:color w:val="auto"/>
          <w:highlight w:val="none"/>
        </w:rPr>
        <w:t>联系方式</w:t>
      </w:r>
      <w:r>
        <w:rPr>
          <w:color w:val="auto"/>
          <w:highlight w:val="none"/>
        </w:rPr>
        <w:tab/>
      </w:r>
      <w:r>
        <w:rPr>
          <w:color w:val="auto"/>
          <w:highlight w:val="none"/>
        </w:rPr>
        <w:fldChar w:fldCharType="begin"/>
      </w:r>
      <w:r>
        <w:rPr>
          <w:color w:val="auto"/>
          <w:highlight w:val="none"/>
        </w:rPr>
        <w:instrText xml:space="preserve"> PAGEREF _Toc47430504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"_Toc47430505"</w:instrText>
      </w:r>
      <w:r>
        <w:rPr>
          <w:rStyle w:val="23"/>
          <w:color w:val="auto"/>
          <w:highlight w:val="none"/>
        </w:rPr>
        <w:instrText xml:space="preserve"> </w:instrText>
      </w:r>
      <w:r>
        <w:rPr>
          <w:color w:val="auto"/>
          <w:highlight w:val="none"/>
        </w:rPr>
        <w:fldChar w:fldCharType="separate"/>
      </w:r>
      <w:r>
        <w:rPr>
          <w:rStyle w:val="23"/>
          <w:rFonts w:hint="eastAsia" w:ascii="黑体" w:hAnsi="宋体" w:eastAsia="黑体" w:cs="黑体"/>
          <w:color w:val="auto"/>
          <w:highlight w:val="none"/>
        </w:rPr>
        <w:t>第二章</w:t>
      </w:r>
      <w:r>
        <w:rPr>
          <w:rStyle w:val="23"/>
          <w:rFonts w:ascii="黑体" w:hAnsi="宋体" w:eastAsia="黑体" w:cs="黑体"/>
          <w:color w:val="auto"/>
          <w:highlight w:val="none"/>
        </w:rPr>
        <w:t xml:space="preserve">  </w:t>
      </w:r>
      <w:r>
        <w:rPr>
          <w:rStyle w:val="23"/>
          <w:rFonts w:hint="eastAsia" w:ascii="黑体" w:hAnsi="宋体" w:eastAsia="黑体" w:cs="黑体"/>
          <w:color w:val="auto"/>
          <w:highlight w:val="none"/>
        </w:rPr>
        <w:t>申请人须知</w:t>
      </w:r>
      <w:r>
        <w:rPr>
          <w:color w:val="auto"/>
          <w:highlight w:val="none"/>
        </w:rPr>
        <w:tab/>
      </w:r>
      <w:r>
        <w:rPr>
          <w:color w:val="auto"/>
          <w:highlight w:val="none"/>
        </w:rPr>
        <w:fldChar w:fldCharType="begin"/>
      </w:r>
      <w:r>
        <w:rPr>
          <w:color w:val="auto"/>
          <w:highlight w:val="none"/>
        </w:rPr>
        <w:instrText xml:space="preserve"> PAGEREF _Toc47430505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"_Toc47430506"</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1.</w:t>
      </w:r>
      <w:r>
        <w:rPr>
          <w:rStyle w:val="23"/>
          <w:rFonts w:hint="eastAsia" w:ascii="黑体" w:hAnsi="宋体" w:eastAsia="黑体"/>
          <w:color w:val="auto"/>
          <w:highlight w:val="none"/>
        </w:rPr>
        <w:t>总则</w:t>
      </w:r>
      <w:r>
        <w:rPr>
          <w:color w:val="auto"/>
          <w:highlight w:val="none"/>
        </w:rPr>
        <w:tab/>
      </w:r>
      <w:r>
        <w:rPr>
          <w:color w:val="auto"/>
          <w:highlight w:val="none"/>
        </w:rPr>
        <w:fldChar w:fldCharType="begin"/>
      </w:r>
      <w:r>
        <w:rPr>
          <w:color w:val="auto"/>
          <w:highlight w:val="none"/>
        </w:rPr>
        <w:instrText xml:space="preserve"> PAGEREF _Toc47430506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"_Toc47430507"</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2.</w:t>
      </w:r>
      <w:r>
        <w:rPr>
          <w:rStyle w:val="23"/>
          <w:rFonts w:hint="eastAsia" w:ascii="黑体" w:hAnsi="宋体" w:eastAsia="黑体"/>
          <w:color w:val="auto"/>
          <w:highlight w:val="none"/>
        </w:rPr>
        <w:t>资格预审文件</w:t>
      </w:r>
      <w:r>
        <w:rPr>
          <w:color w:val="auto"/>
          <w:highlight w:val="none"/>
        </w:rPr>
        <w:tab/>
      </w:r>
      <w:r>
        <w:rPr>
          <w:color w:val="auto"/>
          <w:highlight w:val="none"/>
        </w:rPr>
        <w:fldChar w:fldCharType="begin"/>
      </w:r>
      <w:r>
        <w:rPr>
          <w:color w:val="auto"/>
          <w:highlight w:val="none"/>
        </w:rPr>
        <w:instrText xml:space="preserve"> PAGEREF _Toc47430507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"_Toc47430508"</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3.</w:t>
      </w:r>
      <w:r>
        <w:rPr>
          <w:rStyle w:val="23"/>
          <w:rFonts w:hint="eastAsia" w:ascii="黑体" w:hAnsi="宋体" w:eastAsia="黑体"/>
          <w:color w:val="auto"/>
          <w:highlight w:val="none"/>
        </w:rPr>
        <w:t>资格预审申请文件的编制</w:t>
      </w:r>
      <w:r>
        <w:rPr>
          <w:color w:val="auto"/>
          <w:highlight w:val="none"/>
        </w:rPr>
        <w:tab/>
      </w:r>
      <w:r>
        <w:rPr>
          <w:color w:val="auto"/>
          <w:highlight w:val="none"/>
        </w:rPr>
        <w:fldChar w:fldCharType="begin"/>
      </w:r>
      <w:r>
        <w:rPr>
          <w:color w:val="auto"/>
          <w:highlight w:val="none"/>
        </w:rPr>
        <w:instrText xml:space="preserve"> PAGEREF _Toc47430508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"_Toc47430509"</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4.</w:t>
      </w:r>
      <w:r>
        <w:rPr>
          <w:rStyle w:val="23"/>
          <w:rFonts w:hint="eastAsia" w:ascii="黑体" w:hAnsi="宋体" w:eastAsia="黑体"/>
          <w:color w:val="auto"/>
          <w:highlight w:val="none"/>
        </w:rPr>
        <w:t>资格预审申请文件的递交</w:t>
      </w:r>
      <w:r>
        <w:rPr>
          <w:color w:val="auto"/>
          <w:highlight w:val="none"/>
        </w:rPr>
        <w:tab/>
      </w:r>
      <w:r>
        <w:rPr>
          <w:color w:val="auto"/>
          <w:highlight w:val="none"/>
        </w:rPr>
        <w:fldChar w:fldCharType="begin"/>
      </w:r>
      <w:r>
        <w:rPr>
          <w:color w:val="auto"/>
          <w:highlight w:val="none"/>
        </w:rPr>
        <w:instrText xml:space="preserve"> PAGEREF _Toc47430509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"_Toc47430510"</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5.</w:t>
      </w:r>
      <w:r>
        <w:rPr>
          <w:rStyle w:val="23"/>
          <w:rFonts w:hint="eastAsia" w:ascii="黑体" w:hAnsi="宋体" w:eastAsia="黑体"/>
          <w:color w:val="auto"/>
          <w:highlight w:val="none"/>
        </w:rPr>
        <w:t>资格预审申请文件的审查</w:t>
      </w:r>
      <w:r>
        <w:rPr>
          <w:color w:val="auto"/>
          <w:highlight w:val="none"/>
        </w:rPr>
        <w:tab/>
      </w:r>
      <w:r>
        <w:rPr>
          <w:color w:val="auto"/>
          <w:highlight w:val="none"/>
        </w:rPr>
        <w:fldChar w:fldCharType="begin"/>
      </w:r>
      <w:r>
        <w:rPr>
          <w:color w:val="auto"/>
          <w:highlight w:val="none"/>
        </w:rPr>
        <w:instrText xml:space="preserve"> PAGEREF _Toc47430510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"_Toc47430511"</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6.</w:t>
      </w:r>
      <w:r>
        <w:rPr>
          <w:rStyle w:val="23"/>
          <w:rFonts w:hint="eastAsia" w:ascii="黑体" w:hAnsi="宋体" w:eastAsia="黑体"/>
          <w:color w:val="auto"/>
          <w:highlight w:val="none"/>
        </w:rPr>
        <w:t>通知和确认</w:t>
      </w:r>
      <w:r>
        <w:rPr>
          <w:color w:val="auto"/>
          <w:highlight w:val="none"/>
        </w:rPr>
        <w:tab/>
      </w:r>
      <w:r>
        <w:rPr>
          <w:color w:val="auto"/>
          <w:highlight w:val="none"/>
        </w:rPr>
        <w:fldChar w:fldCharType="begin"/>
      </w:r>
      <w:r>
        <w:rPr>
          <w:color w:val="auto"/>
          <w:highlight w:val="none"/>
        </w:rPr>
        <w:instrText xml:space="preserve"> PAGEREF _Toc47430511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"_Toc47430512"</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7.</w:t>
      </w:r>
      <w:r>
        <w:rPr>
          <w:rStyle w:val="23"/>
          <w:rFonts w:hint="eastAsia" w:ascii="黑体" w:hAnsi="宋体" w:eastAsia="黑体"/>
          <w:color w:val="auto"/>
          <w:highlight w:val="none"/>
        </w:rPr>
        <w:t>申请人的资格改变</w:t>
      </w:r>
      <w:r>
        <w:rPr>
          <w:color w:val="auto"/>
          <w:highlight w:val="none"/>
        </w:rPr>
        <w:tab/>
      </w:r>
      <w:r>
        <w:rPr>
          <w:color w:val="auto"/>
          <w:highlight w:val="none"/>
        </w:rPr>
        <w:fldChar w:fldCharType="begin"/>
      </w:r>
      <w:r>
        <w:rPr>
          <w:color w:val="auto"/>
          <w:highlight w:val="none"/>
        </w:rPr>
        <w:instrText xml:space="preserve"> PAGEREF _Toc47430512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"_Toc47430513"</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8.</w:t>
      </w:r>
      <w:r>
        <w:rPr>
          <w:rStyle w:val="23"/>
          <w:rFonts w:hint="eastAsia" w:ascii="黑体" w:hAnsi="宋体" w:eastAsia="黑体"/>
          <w:color w:val="auto"/>
          <w:highlight w:val="none"/>
        </w:rPr>
        <w:t>纪律与监督</w:t>
      </w:r>
      <w:r>
        <w:rPr>
          <w:color w:val="auto"/>
          <w:highlight w:val="none"/>
        </w:rPr>
        <w:tab/>
      </w:r>
      <w:r>
        <w:rPr>
          <w:color w:val="auto"/>
          <w:highlight w:val="none"/>
        </w:rPr>
        <w:fldChar w:fldCharType="begin"/>
      </w:r>
      <w:r>
        <w:rPr>
          <w:color w:val="auto"/>
          <w:highlight w:val="none"/>
        </w:rPr>
        <w:instrText xml:space="preserve"> PAGEREF _Toc47430513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"_Toc47430514"</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9.</w:t>
      </w:r>
      <w:r>
        <w:rPr>
          <w:rStyle w:val="23"/>
          <w:rFonts w:hint="eastAsia" w:ascii="黑体" w:hAnsi="宋体" w:eastAsia="黑体"/>
          <w:color w:val="auto"/>
          <w:highlight w:val="none"/>
        </w:rPr>
        <w:t>需要补充的其他内容</w:t>
      </w:r>
      <w:r>
        <w:rPr>
          <w:color w:val="auto"/>
          <w:highlight w:val="none"/>
        </w:rPr>
        <w:tab/>
      </w:r>
      <w:r>
        <w:rPr>
          <w:color w:val="auto"/>
          <w:highlight w:val="none"/>
        </w:rPr>
        <w:fldChar w:fldCharType="begin"/>
      </w:r>
      <w:r>
        <w:rPr>
          <w:color w:val="auto"/>
          <w:highlight w:val="none"/>
        </w:rPr>
        <w:instrText xml:space="preserve"> PAGEREF _Toc47430514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"_Toc47430515"</w:instrText>
      </w:r>
      <w:r>
        <w:rPr>
          <w:rStyle w:val="23"/>
          <w:color w:val="auto"/>
          <w:highlight w:val="none"/>
        </w:rPr>
        <w:instrText xml:space="preserve"> </w:instrText>
      </w:r>
      <w:r>
        <w:rPr>
          <w:color w:val="auto"/>
          <w:highlight w:val="none"/>
        </w:rPr>
        <w:fldChar w:fldCharType="separate"/>
      </w:r>
      <w:r>
        <w:rPr>
          <w:rStyle w:val="23"/>
          <w:rFonts w:hint="eastAsia" w:ascii="黑体" w:hAnsi="宋体" w:eastAsia="黑体" w:cs="黑体"/>
          <w:color w:val="auto"/>
          <w:highlight w:val="none"/>
        </w:rPr>
        <w:t>第三章</w:t>
      </w:r>
      <w:r>
        <w:rPr>
          <w:rStyle w:val="23"/>
          <w:rFonts w:ascii="黑体" w:hAnsi="宋体" w:eastAsia="黑体" w:cs="黑体"/>
          <w:color w:val="auto"/>
          <w:highlight w:val="none"/>
        </w:rPr>
        <w:t xml:space="preserve">  </w:t>
      </w:r>
      <w:r>
        <w:rPr>
          <w:rStyle w:val="23"/>
          <w:rFonts w:hint="eastAsia" w:ascii="黑体" w:hAnsi="宋体" w:eastAsia="黑体" w:cs="黑体"/>
          <w:color w:val="auto"/>
          <w:highlight w:val="none"/>
        </w:rPr>
        <w:t>资格审查办法（合格制）</w:t>
      </w:r>
      <w:r>
        <w:rPr>
          <w:color w:val="auto"/>
          <w:highlight w:val="none"/>
        </w:rPr>
        <w:tab/>
      </w:r>
      <w:r>
        <w:rPr>
          <w:color w:val="auto"/>
          <w:highlight w:val="none"/>
        </w:rPr>
        <w:fldChar w:fldCharType="begin"/>
      </w:r>
      <w:r>
        <w:rPr>
          <w:color w:val="auto"/>
          <w:highlight w:val="none"/>
        </w:rPr>
        <w:instrText xml:space="preserve"> PAGEREF _Toc47430515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"_Toc47430516"</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1.</w:t>
      </w:r>
      <w:r>
        <w:rPr>
          <w:rStyle w:val="23"/>
          <w:rFonts w:hint="eastAsia" w:ascii="黑体" w:hAnsi="宋体" w:eastAsia="黑体"/>
          <w:color w:val="auto"/>
          <w:highlight w:val="none"/>
        </w:rPr>
        <w:t>审查方法</w:t>
      </w:r>
      <w:r>
        <w:rPr>
          <w:color w:val="auto"/>
          <w:highlight w:val="none"/>
        </w:rPr>
        <w:tab/>
      </w:r>
      <w:r>
        <w:rPr>
          <w:color w:val="auto"/>
          <w:highlight w:val="none"/>
        </w:rPr>
        <w:fldChar w:fldCharType="begin"/>
      </w:r>
      <w:r>
        <w:rPr>
          <w:color w:val="auto"/>
          <w:highlight w:val="none"/>
        </w:rPr>
        <w:instrText xml:space="preserve"> PAGEREF _Toc47430516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"_Toc47430517"</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2.</w:t>
      </w:r>
      <w:r>
        <w:rPr>
          <w:rStyle w:val="23"/>
          <w:rFonts w:hint="eastAsia" w:ascii="黑体" w:hAnsi="宋体" w:eastAsia="黑体"/>
          <w:color w:val="auto"/>
          <w:highlight w:val="none"/>
        </w:rPr>
        <w:t>审查标准</w:t>
      </w:r>
      <w:r>
        <w:rPr>
          <w:color w:val="auto"/>
          <w:highlight w:val="none"/>
        </w:rPr>
        <w:tab/>
      </w:r>
      <w:r>
        <w:rPr>
          <w:color w:val="auto"/>
          <w:highlight w:val="none"/>
        </w:rPr>
        <w:fldChar w:fldCharType="begin"/>
      </w:r>
      <w:r>
        <w:rPr>
          <w:color w:val="auto"/>
          <w:highlight w:val="none"/>
        </w:rPr>
        <w:instrText xml:space="preserve"> PAGEREF _Toc47430517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"_Toc47430518"</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3.</w:t>
      </w:r>
      <w:r>
        <w:rPr>
          <w:rStyle w:val="23"/>
          <w:rFonts w:hint="eastAsia" w:ascii="黑体" w:hAnsi="宋体" w:eastAsia="黑体"/>
          <w:color w:val="auto"/>
          <w:highlight w:val="none"/>
        </w:rPr>
        <w:t>审查程序</w:t>
      </w:r>
      <w:r>
        <w:rPr>
          <w:color w:val="auto"/>
          <w:highlight w:val="none"/>
        </w:rPr>
        <w:tab/>
      </w:r>
      <w:r>
        <w:rPr>
          <w:color w:val="auto"/>
          <w:highlight w:val="none"/>
        </w:rPr>
        <w:fldChar w:fldCharType="begin"/>
      </w:r>
      <w:r>
        <w:rPr>
          <w:color w:val="auto"/>
          <w:highlight w:val="none"/>
        </w:rPr>
        <w:instrText xml:space="preserve"> PAGEREF _Toc47430518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"_Toc47430519"</w:instrText>
      </w:r>
      <w:r>
        <w:rPr>
          <w:rStyle w:val="23"/>
          <w:color w:val="auto"/>
          <w:highlight w:val="none"/>
        </w:rPr>
        <w:instrText xml:space="preserve"> </w:instrText>
      </w:r>
      <w:r>
        <w:rPr>
          <w:color w:val="auto"/>
          <w:highlight w:val="none"/>
        </w:rPr>
        <w:fldChar w:fldCharType="separate"/>
      </w:r>
      <w:r>
        <w:rPr>
          <w:rStyle w:val="23"/>
          <w:rFonts w:ascii="黑体" w:hAnsi="宋体" w:eastAsia="黑体"/>
          <w:color w:val="auto"/>
          <w:highlight w:val="none"/>
        </w:rPr>
        <w:t>4.</w:t>
      </w:r>
      <w:r>
        <w:rPr>
          <w:rStyle w:val="23"/>
          <w:rFonts w:hint="eastAsia" w:ascii="黑体" w:hAnsi="宋体" w:eastAsia="黑体"/>
          <w:color w:val="auto"/>
          <w:highlight w:val="none"/>
        </w:rPr>
        <w:t>审查结果</w:t>
      </w:r>
      <w:r>
        <w:rPr>
          <w:color w:val="auto"/>
          <w:highlight w:val="none"/>
        </w:rPr>
        <w:tab/>
      </w:r>
      <w:r>
        <w:rPr>
          <w:color w:val="auto"/>
          <w:highlight w:val="none"/>
        </w:rPr>
        <w:fldChar w:fldCharType="begin"/>
      </w:r>
      <w:r>
        <w:rPr>
          <w:color w:val="auto"/>
          <w:highlight w:val="none"/>
        </w:rPr>
        <w:instrText xml:space="preserve"> PAGEREF _Toc47430519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0"/>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"_Toc47430520"</w:instrText>
      </w:r>
      <w:r>
        <w:rPr>
          <w:rStyle w:val="23"/>
          <w:color w:val="auto"/>
          <w:highlight w:val="none"/>
        </w:rPr>
        <w:instrText xml:space="preserve"> </w:instrText>
      </w:r>
      <w:r>
        <w:rPr>
          <w:color w:val="auto"/>
          <w:highlight w:val="none"/>
        </w:rPr>
        <w:fldChar w:fldCharType="separate"/>
      </w:r>
      <w:r>
        <w:rPr>
          <w:rStyle w:val="23"/>
          <w:rFonts w:hint="eastAsia" w:ascii="黑体" w:eastAsia="黑体"/>
          <w:color w:val="auto"/>
          <w:highlight w:val="none"/>
        </w:rPr>
        <w:t>附件</w:t>
      </w:r>
      <w:r>
        <w:rPr>
          <w:rStyle w:val="23"/>
          <w:rFonts w:ascii="黑体" w:eastAsia="黑体"/>
          <w:color w:val="auto"/>
          <w:highlight w:val="none"/>
        </w:rPr>
        <w:t>A</w:t>
      </w:r>
      <w:r>
        <w:rPr>
          <w:rStyle w:val="23"/>
          <w:rFonts w:hint="eastAsia" w:ascii="黑体" w:eastAsia="黑体"/>
          <w:color w:val="auto"/>
          <w:highlight w:val="none"/>
        </w:rPr>
        <w:t>：资格预审详细程序</w:t>
      </w:r>
      <w:r>
        <w:rPr>
          <w:color w:val="auto"/>
          <w:highlight w:val="none"/>
        </w:rPr>
        <w:tab/>
      </w:r>
      <w:r>
        <w:rPr>
          <w:color w:val="auto"/>
          <w:highlight w:val="none"/>
        </w:rPr>
        <w:fldChar w:fldCharType="begin"/>
      </w:r>
      <w:r>
        <w:rPr>
          <w:color w:val="auto"/>
          <w:highlight w:val="none"/>
        </w:rPr>
        <w:instrText xml:space="preserve"> PAGEREF _Toc47430520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7"/>
        <w:rPr>
          <w:rFonts w:ascii="Calibri" w:hAnsi="Calibri"/>
          <w:color w:val="auto"/>
          <w:szCs w:val="22"/>
          <w:highlight w:val="none"/>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"_Toc47430521"</w:instrText>
      </w:r>
      <w:r>
        <w:rPr>
          <w:rStyle w:val="23"/>
          <w:color w:val="auto"/>
          <w:highlight w:val="none"/>
        </w:rPr>
        <w:instrText xml:space="preserve"> </w:instrText>
      </w:r>
      <w:r>
        <w:rPr>
          <w:color w:val="auto"/>
          <w:highlight w:val="none"/>
        </w:rPr>
        <w:fldChar w:fldCharType="separate"/>
      </w:r>
      <w:r>
        <w:rPr>
          <w:rStyle w:val="23"/>
          <w:rFonts w:hint="eastAsia" w:ascii="黑体" w:hAnsi="宋体" w:eastAsia="黑体" w:cs="黑体"/>
          <w:color w:val="auto"/>
          <w:highlight w:val="none"/>
        </w:rPr>
        <w:t>第四章</w:t>
      </w:r>
      <w:r>
        <w:rPr>
          <w:rStyle w:val="23"/>
          <w:rFonts w:ascii="黑体" w:hAnsi="宋体" w:eastAsia="黑体" w:cs="黑体"/>
          <w:color w:val="auto"/>
          <w:highlight w:val="none"/>
        </w:rPr>
        <w:t xml:space="preserve">  </w:t>
      </w:r>
      <w:r>
        <w:rPr>
          <w:rStyle w:val="23"/>
          <w:rFonts w:hint="eastAsia" w:ascii="黑体" w:hAnsi="宋体" w:eastAsia="黑体" w:cs="黑体"/>
          <w:color w:val="auto"/>
          <w:highlight w:val="none"/>
        </w:rPr>
        <w:t>资格预审申请文件格式</w:t>
      </w:r>
      <w:r>
        <w:rPr>
          <w:color w:val="auto"/>
          <w:highlight w:val="none"/>
        </w:rPr>
        <w:tab/>
      </w:r>
      <w:r>
        <w:rPr>
          <w:color w:val="auto"/>
          <w:highlight w:val="none"/>
        </w:rPr>
        <w:fldChar w:fldCharType="begin"/>
      </w:r>
      <w:r>
        <w:rPr>
          <w:color w:val="auto"/>
          <w:highlight w:val="none"/>
        </w:rPr>
        <w:instrText xml:space="preserve"> PAGEREF _Toc47430521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rPr>
          <w:rFonts w:hint="eastAsia"/>
          <w:color w:val="auto"/>
          <w:highlight w:val="none"/>
        </w:rPr>
        <w:sectPr>
          <w:footerReference r:id="rId6" w:type="first"/>
          <w:pgSz w:w="11906" w:h="16838"/>
          <w:pgMar w:top="1304" w:right="1503" w:bottom="1304" w:left="1503" w:header="851" w:footer="992" w:gutter="0"/>
          <w:pgNumType w:start="1"/>
          <w:cols w:space="720" w:num="1"/>
          <w:titlePg/>
          <w:docGrid w:linePitch="312" w:charSpace="0"/>
        </w:sectPr>
      </w:pPr>
      <w:r>
        <w:rPr>
          <w:rFonts w:ascii="宋体" w:hAnsi="宋体"/>
          <w:color w:val="auto"/>
          <w:sz w:val="24"/>
          <w:highlight w:val="none"/>
        </w:rPr>
        <w:fldChar w:fldCharType="end"/>
      </w:r>
      <w:bookmarkStart w:id="191" w:name="_GoBack"/>
      <w:bookmarkEnd w:id="191"/>
    </w:p>
    <w:p>
      <w:pPr>
        <w:pStyle w:val="2"/>
        <w:spacing w:before="0" w:after="0"/>
        <w:jc w:val="center"/>
        <w:rPr>
          <w:rFonts w:eastAsia="黑体"/>
          <w:b w:val="0"/>
          <w:bCs w:val="0"/>
          <w:color w:val="auto"/>
          <w:highlight w:val="none"/>
        </w:rPr>
      </w:pPr>
      <w:bookmarkStart w:id="1" w:name="_Toc21505367"/>
      <w:bookmarkStart w:id="2" w:name="_Toc47430494"/>
      <w:bookmarkStart w:id="3" w:name="_Toc295196485"/>
      <w:r>
        <w:rPr>
          <w:rFonts w:eastAsia="黑体"/>
          <w:b w:val="0"/>
          <w:bCs w:val="0"/>
          <w:color w:val="auto"/>
          <w:highlight w:val="none"/>
        </w:rPr>
        <w:t xml:space="preserve">第一章  </w:t>
      </w:r>
      <w:r>
        <w:rPr>
          <w:rFonts w:hint="eastAsia" w:eastAsia="黑体"/>
          <w:b w:val="0"/>
          <w:bCs w:val="0"/>
          <w:color w:val="auto"/>
          <w:highlight w:val="none"/>
        </w:rPr>
        <w:t>资格预审</w:t>
      </w:r>
      <w:r>
        <w:rPr>
          <w:rFonts w:eastAsia="黑体"/>
          <w:b w:val="0"/>
          <w:bCs w:val="0"/>
          <w:color w:val="auto"/>
          <w:highlight w:val="none"/>
        </w:rPr>
        <w:t>公告</w:t>
      </w:r>
      <w:bookmarkEnd w:id="1"/>
      <w:bookmarkEnd w:id="2"/>
    </w:p>
    <w:p>
      <w:pPr>
        <w:ind w:firstLine="570"/>
        <w:jc w:val="center"/>
        <w:rPr>
          <w:rFonts w:eastAsia="黑体"/>
          <w:color w:val="auto"/>
          <w:sz w:val="28"/>
          <w:highlight w:val="none"/>
        </w:rPr>
      </w:pPr>
      <w:r>
        <w:rPr>
          <w:rFonts w:hint="eastAsia" w:eastAsia="黑体"/>
          <w:color w:val="auto"/>
          <w:sz w:val="28"/>
          <w:highlight w:val="none"/>
          <w:u w:val="single"/>
        </w:rPr>
        <w:t xml:space="preserve"> </w:t>
      </w:r>
      <w:r>
        <w:rPr>
          <w:rFonts w:eastAsia="黑体"/>
          <w:color w:val="auto"/>
          <w:sz w:val="28"/>
          <w:highlight w:val="none"/>
          <w:u w:val="single"/>
        </w:rPr>
        <w:t>（</w:t>
      </w:r>
      <w:r>
        <w:rPr>
          <w:rFonts w:hint="eastAsia" w:eastAsia="黑体"/>
          <w:color w:val="auto"/>
          <w:sz w:val="28"/>
          <w:highlight w:val="none"/>
          <w:u w:val="single"/>
        </w:rPr>
        <w:t>招标</w:t>
      </w:r>
      <w:r>
        <w:rPr>
          <w:rFonts w:eastAsia="黑体"/>
          <w:color w:val="auto"/>
          <w:sz w:val="28"/>
          <w:highlight w:val="none"/>
          <w:u w:val="single"/>
        </w:rPr>
        <w:t>项目</w:t>
      </w:r>
      <w:r>
        <w:rPr>
          <w:rFonts w:hint="eastAsia" w:eastAsia="黑体"/>
          <w:color w:val="auto"/>
          <w:sz w:val="28"/>
          <w:highlight w:val="none"/>
          <w:u w:val="single"/>
        </w:rPr>
        <w:t>及标段</w:t>
      </w:r>
      <w:r>
        <w:rPr>
          <w:rFonts w:eastAsia="黑体"/>
          <w:color w:val="auto"/>
          <w:sz w:val="28"/>
          <w:highlight w:val="none"/>
          <w:u w:val="single"/>
        </w:rPr>
        <w:t>）</w:t>
      </w:r>
      <w:r>
        <w:rPr>
          <w:rFonts w:hint="eastAsia" w:eastAsia="黑体"/>
          <w:color w:val="auto"/>
          <w:sz w:val="28"/>
          <w:highlight w:val="none"/>
          <w:u w:val="single"/>
        </w:rPr>
        <w:t xml:space="preserve"> </w:t>
      </w:r>
      <w:r>
        <w:rPr>
          <w:rFonts w:eastAsia="黑体"/>
          <w:color w:val="auto"/>
          <w:sz w:val="28"/>
          <w:highlight w:val="none"/>
          <w:u w:val="single"/>
        </w:rPr>
        <w:t xml:space="preserve"> </w:t>
      </w:r>
      <w:r>
        <w:rPr>
          <w:rFonts w:hint="eastAsia" w:eastAsia="黑体"/>
          <w:color w:val="auto"/>
          <w:sz w:val="28"/>
          <w:highlight w:val="none"/>
        </w:rPr>
        <w:t>工程总承包</w:t>
      </w:r>
      <w:r>
        <w:rPr>
          <w:rFonts w:eastAsia="黑体"/>
          <w:color w:val="auto"/>
          <w:sz w:val="28"/>
          <w:highlight w:val="none"/>
        </w:rPr>
        <w:t>招标</w:t>
      </w:r>
      <w:r>
        <w:rPr>
          <w:rFonts w:hint="eastAsia" w:eastAsia="黑体"/>
          <w:color w:val="auto"/>
          <w:sz w:val="28"/>
          <w:highlight w:val="none"/>
        </w:rPr>
        <w:t>资格预审公告</w:t>
      </w:r>
    </w:p>
    <w:p>
      <w:pPr>
        <w:ind w:firstLine="570"/>
        <w:jc w:val="center"/>
        <w:rPr>
          <w:rFonts w:hint="eastAsia" w:eastAsia="黑体"/>
          <w:color w:val="auto"/>
          <w:sz w:val="28"/>
          <w:highlight w:val="none"/>
        </w:rPr>
      </w:pPr>
    </w:p>
    <w:p>
      <w:pPr>
        <w:pStyle w:val="3"/>
        <w:rPr>
          <w:rFonts w:ascii="Times New Roman" w:hAnsi="Times New Roman" w:eastAsia="黑体"/>
          <w:b w:val="0"/>
          <w:bCs w:val="0"/>
          <w:color w:val="auto"/>
          <w:sz w:val="30"/>
          <w:highlight w:val="none"/>
        </w:rPr>
      </w:pPr>
      <w:bookmarkStart w:id="4" w:name="_Toc300677961"/>
      <w:bookmarkStart w:id="5" w:name="_Toc21505368"/>
      <w:bookmarkStart w:id="6" w:name="_Toc9178495"/>
      <w:bookmarkStart w:id="7" w:name="_Toc47430495"/>
      <w:r>
        <w:rPr>
          <w:rFonts w:ascii="Times New Roman" w:hAnsi="Times New Roman" w:eastAsia="黑体"/>
          <w:b w:val="0"/>
          <w:bCs w:val="0"/>
          <w:color w:val="auto"/>
          <w:sz w:val="30"/>
          <w:highlight w:val="none"/>
        </w:rPr>
        <w:t>1.</w:t>
      </w:r>
      <w:bookmarkEnd w:id="4"/>
      <w:r>
        <w:rPr>
          <w:rFonts w:ascii="Times New Roman" w:hAnsi="Times New Roman" w:eastAsia="黑体"/>
          <w:b w:val="0"/>
          <w:bCs w:val="0"/>
          <w:color w:val="auto"/>
          <w:sz w:val="30"/>
          <w:highlight w:val="none"/>
        </w:rPr>
        <w:t>项目概况</w:t>
      </w:r>
      <w:bookmarkEnd w:id="5"/>
      <w:bookmarkEnd w:id="6"/>
      <w:bookmarkEnd w:id="7"/>
    </w:p>
    <w:p>
      <w:pPr>
        <w:spacing w:line="360" w:lineRule="auto"/>
        <w:ind w:firstLine="420" w:firstLineChars="200"/>
        <w:rPr>
          <w:color w:val="auto"/>
          <w:highlight w:val="none"/>
        </w:rPr>
      </w:pPr>
      <w:r>
        <w:rPr>
          <w:color w:val="auto"/>
          <w:highlight w:val="none"/>
        </w:rPr>
        <w:t>1.1 审批、核准或备案情况</w:t>
      </w:r>
    </w:p>
    <w:p>
      <w:pPr>
        <w:spacing w:line="360" w:lineRule="auto"/>
        <w:ind w:firstLine="420" w:firstLineChars="200"/>
        <w:rPr>
          <w:color w:val="auto"/>
          <w:highlight w:val="none"/>
        </w:rPr>
      </w:pPr>
      <w:r>
        <w:rPr>
          <w:color w:val="auto"/>
          <w:highlight w:val="none"/>
        </w:rPr>
        <w:t>项目名称</w:t>
      </w:r>
      <w:r>
        <w:rPr>
          <w:color w:val="auto"/>
          <w:highlight w:val="none"/>
          <w:u w:val="single"/>
        </w:rPr>
        <w:t xml:space="preserve">                     </w:t>
      </w:r>
      <w:r>
        <w:rPr>
          <w:color w:val="auto"/>
          <w:highlight w:val="none"/>
        </w:rPr>
        <w:t xml:space="preserve"> ，项目审批、核准或备案机关名称 </w:t>
      </w:r>
      <w:r>
        <w:rPr>
          <w:color w:val="auto"/>
          <w:highlight w:val="none"/>
          <w:u w:val="single"/>
        </w:rPr>
        <w:t xml:space="preserve">                 </w:t>
      </w:r>
      <w:r>
        <w:rPr>
          <w:color w:val="auto"/>
          <w:highlight w:val="none"/>
        </w:rPr>
        <w:t>批文名称及编号</w:t>
      </w:r>
      <w:r>
        <w:rPr>
          <w:color w:val="auto"/>
          <w:highlight w:val="none"/>
          <w:u w:val="single"/>
        </w:rPr>
        <w:t xml:space="preserve">                      </w:t>
      </w:r>
      <w:r>
        <w:rPr>
          <w:color w:val="auto"/>
          <w:highlight w:val="none"/>
        </w:rPr>
        <w:t>，</w:t>
      </w:r>
      <w:r>
        <w:rPr>
          <w:rFonts w:hint="eastAsia"/>
          <w:color w:val="auto"/>
          <w:highlight w:val="none"/>
        </w:rPr>
        <w:t>建设单位</w:t>
      </w:r>
      <w:r>
        <w:rPr>
          <w:color w:val="auto"/>
          <w:highlight w:val="none"/>
        </w:rPr>
        <w:t>为</w:t>
      </w:r>
      <w:r>
        <w:rPr>
          <w:color w:val="auto"/>
          <w:highlight w:val="none"/>
          <w:u w:val="single"/>
        </w:rPr>
        <w:t xml:space="preserve">                    </w:t>
      </w:r>
      <w:r>
        <w:rPr>
          <w:color w:val="auto"/>
          <w:highlight w:val="none"/>
        </w:rPr>
        <w:t>，项目总投资为</w:t>
      </w:r>
      <w:r>
        <w:rPr>
          <w:color w:val="auto"/>
          <w:highlight w:val="none"/>
          <w:u w:val="single"/>
        </w:rPr>
        <w:t xml:space="preserve">                     </w:t>
      </w:r>
      <w:r>
        <w:rPr>
          <w:color w:val="auto"/>
          <w:highlight w:val="none"/>
        </w:rPr>
        <w:t>，资金来源</w:t>
      </w:r>
      <w:bookmarkStart w:id="8" w:name="_Hlk66101793"/>
      <w:r>
        <w:rPr>
          <w:rFonts w:hint="eastAsia"/>
          <w:color w:val="auto"/>
          <w:highlight w:val="none"/>
        </w:rPr>
        <w:t>和落实情况</w:t>
      </w:r>
      <w:bookmarkEnd w:id="8"/>
      <w:r>
        <w:rPr>
          <w:color w:val="auto"/>
          <w:szCs w:val="21"/>
          <w:highlight w:val="none"/>
          <w:u w:val="single"/>
        </w:rPr>
        <w:t xml:space="preserve"> </w:t>
      </w:r>
      <w:r>
        <w:rPr>
          <w:color w:val="auto"/>
          <w:highlight w:val="none"/>
          <w:u w:val="single"/>
        </w:rPr>
        <w:t xml:space="preserve">                   </w:t>
      </w:r>
      <w:r>
        <w:rPr>
          <w:color w:val="auto"/>
          <w:highlight w:val="none"/>
        </w:rPr>
        <w:t>。</w:t>
      </w:r>
    </w:p>
    <w:p>
      <w:pPr>
        <w:spacing w:line="360" w:lineRule="auto"/>
        <w:ind w:firstLine="420" w:firstLineChars="200"/>
        <w:rPr>
          <w:color w:val="auto"/>
          <w:highlight w:val="none"/>
        </w:rPr>
      </w:pPr>
      <w:r>
        <w:rPr>
          <w:color w:val="auto"/>
          <w:highlight w:val="none"/>
        </w:rPr>
        <w:t>1.2招标项目概况</w:t>
      </w:r>
    </w:p>
    <w:p>
      <w:pPr>
        <w:snapToGrid w:val="0"/>
        <w:spacing w:line="360" w:lineRule="auto"/>
        <w:ind w:firstLine="420" w:firstLineChars="200"/>
        <w:rPr>
          <w:color w:val="auto"/>
          <w:highlight w:val="none"/>
        </w:rPr>
      </w:pPr>
      <w:r>
        <w:rPr>
          <w:color w:val="auto"/>
          <w:highlight w:val="none"/>
        </w:rPr>
        <w:t>1.</w:t>
      </w:r>
      <w:r>
        <w:rPr>
          <w:color w:val="auto"/>
          <w:szCs w:val="21"/>
          <w:highlight w:val="none"/>
        </w:rPr>
        <w:t>2.1  招标项目或标段（以下简称：招标项目）名称：</w:t>
      </w:r>
      <w:r>
        <w:rPr>
          <w:color w:val="auto"/>
          <w:szCs w:val="21"/>
          <w:highlight w:val="none"/>
          <w:u w:val="single"/>
        </w:rPr>
        <w:t xml:space="preserve"> </w:t>
      </w:r>
      <w:r>
        <w:rPr>
          <w:color w:val="auto"/>
          <w:highlight w:val="none"/>
          <w:u w:val="single"/>
        </w:rPr>
        <w:t xml:space="preserve">                    </w:t>
      </w:r>
      <w:r>
        <w:rPr>
          <w:color w:val="auto"/>
          <w:highlight w:val="none"/>
        </w:rPr>
        <w:t>；</w:t>
      </w:r>
    </w:p>
    <w:p>
      <w:pPr>
        <w:snapToGrid w:val="0"/>
        <w:spacing w:line="360" w:lineRule="auto"/>
        <w:ind w:firstLine="420" w:firstLineChars="200"/>
        <w:rPr>
          <w:color w:val="auto"/>
          <w:szCs w:val="21"/>
          <w:highlight w:val="none"/>
        </w:rPr>
      </w:pPr>
      <w:r>
        <w:rPr>
          <w:color w:val="auto"/>
          <w:highlight w:val="none"/>
        </w:rPr>
        <w:t>1.</w:t>
      </w:r>
      <w:r>
        <w:rPr>
          <w:color w:val="auto"/>
          <w:szCs w:val="21"/>
          <w:highlight w:val="none"/>
        </w:rPr>
        <w:t>2.2  建设地点：</w:t>
      </w:r>
      <w:r>
        <w:rPr>
          <w:color w:val="auto"/>
          <w:szCs w:val="21"/>
          <w:highlight w:val="none"/>
          <w:u w:val="single"/>
        </w:rPr>
        <w:t xml:space="preserve"> </w:t>
      </w:r>
      <w:r>
        <w:rPr>
          <w:color w:val="auto"/>
          <w:highlight w:val="none"/>
          <w:u w:val="single"/>
        </w:rPr>
        <w:t xml:space="preserve">                    </w:t>
      </w:r>
      <w:r>
        <w:rPr>
          <w:color w:val="auto"/>
          <w:highlight w:val="none"/>
        </w:rPr>
        <w:t>；</w:t>
      </w:r>
    </w:p>
    <w:p>
      <w:pPr>
        <w:snapToGrid w:val="0"/>
        <w:spacing w:line="360" w:lineRule="auto"/>
        <w:ind w:firstLine="420" w:firstLineChars="200"/>
        <w:rPr>
          <w:color w:val="auto"/>
          <w:szCs w:val="21"/>
          <w:highlight w:val="none"/>
        </w:rPr>
      </w:pPr>
      <w:r>
        <w:rPr>
          <w:color w:val="auto"/>
          <w:highlight w:val="none"/>
        </w:rPr>
        <w:t>1.</w:t>
      </w:r>
      <w:r>
        <w:rPr>
          <w:color w:val="auto"/>
          <w:szCs w:val="21"/>
          <w:highlight w:val="none"/>
        </w:rPr>
        <w:t>2.3  项目基本情况</w:t>
      </w:r>
    </w:p>
    <w:p>
      <w:pPr>
        <w:snapToGrid w:val="0"/>
        <w:spacing w:line="360" w:lineRule="auto"/>
        <w:ind w:firstLine="420" w:firstLineChars="200"/>
        <w:rPr>
          <w:rFonts w:hint="default" w:eastAsia="宋体"/>
          <w:color w:val="auto"/>
          <w:szCs w:val="21"/>
          <w:highlight w:val="none"/>
          <w:u w:val="single"/>
          <w:lang w:val="en-US" w:eastAsia="zh-CN"/>
        </w:rPr>
      </w:pPr>
      <w:r>
        <w:rPr>
          <w:rFonts w:hint="eastAsia"/>
          <w:color w:val="auto"/>
          <w:szCs w:val="21"/>
          <w:highlight w:val="none"/>
          <w:u w:val="single"/>
          <w:lang w:val="en-US" w:eastAsia="zh-CN"/>
        </w:rPr>
        <w:t xml:space="preserve">                                                                                    </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（由招标人根据招标项目具体情况，结合要求申请人具备类似工程业绩情况和投标判断有关的指标进行描述。其中：房屋建筑工程要求申请人具备类似工程业绩的相关指标、特征为 “建筑类型、结构、层数、高度、建筑面积、跨度、单项合同额等”；市政基础设施工程要求的相关指标、特征为“道路长度或者面积、桥梁长度或者面积或者跨度或者结构、管道直径或者压力、隧道和地下交通工程断面面积、供水能力、供气能力、供热能力、污水处理能力、垃圾处理能力、园林绿化规模以及单项合同额等，单项合同额作为考核指标时，招标人应在资格预审文件中明确单项合同额所涵盖的范围）</w:t>
      </w:r>
    </w:p>
    <w:p>
      <w:pPr>
        <w:snapToGrid w:val="0"/>
        <w:spacing w:line="360" w:lineRule="auto"/>
        <w:ind w:firstLine="420" w:firstLineChars="200"/>
        <w:rPr>
          <w:rFonts w:ascii="宋体" w:hAnsi="宋体"/>
          <w:color w:val="auto"/>
          <w:szCs w:val="21"/>
          <w:highlight w:val="none"/>
        </w:rPr>
      </w:pPr>
      <w:r>
        <w:rPr>
          <w:color w:val="auto"/>
          <w:szCs w:val="21"/>
          <w:highlight w:val="none"/>
        </w:rPr>
        <w:t>1.</w:t>
      </w:r>
      <w:r>
        <w:rPr>
          <w:rFonts w:hint="eastAsia"/>
          <w:color w:val="auto"/>
          <w:szCs w:val="21"/>
          <w:highlight w:val="none"/>
        </w:rPr>
        <w:t>3</w:t>
      </w:r>
      <w:r>
        <w:rPr>
          <w:color w:val="auto"/>
          <w:szCs w:val="21"/>
          <w:highlight w:val="none"/>
        </w:rPr>
        <w:t xml:space="preserve"> 工期要求：</w:t>
      </w:r>
      <w:r>
        <w:rPr>
          <w:color w:val="auto"/>
          <w:szCs w:val="21"/>
          <w:highlight w:val="none"/>
          <w:u w:val="single"/>
        </w:rPr>
        <w:t xml:space="preserve"> </w:t>
      </w:r>
      <w:r>
        <w:rPr>
          <w:color w:val="auto"/>
          <w:highlight w:val="none"/>
          <w:u w:val="single"/>
        </w:rPr>
        <w:t xml:space="preserve">                    </w:t>
      </w:r>
      <w:r>
        <w:rPr>
          <w:rFonts w:hint="eastAsia" w:ascii="宋体" w:hAnsi="宋体"/>
          <w:color w:val="auto"/>
          <w:szCs w:val="21"/>
          <w:highlight w:val="none"/>
        </w:rPr>
        <w:t>□</w:t>
      </w:r>
      <w:r>
        <w:rPr>
          <w:color w:val="auto"/>
          <w:szCs w:val="21"/>
          <w:highlight w:val="none"/>
        </w:rPr>
        <w:t>天（日历日</w:t>
      </w:r>
      <w:r>
        <w:rPr>
          <w:rFonts w:hint="eastAsia"/>
          <w:color w:val="auto"/>
          <w:szCs w:val="21"/>
          <w:highlight w:val="none"/>
        </w:rPr>
        <w:t>，下同</w:t>
      </w:r>
      <w:r>
        <w:rPr>
          <w:color w:val="auto"/>
          <w:szCs w:val="21"/>
          <w:highlight w:val="none"/>
        </w:rPr>
        <w:t>）</w:t>
      </w:r>
      <w:r>
        <w:rPr>
          <w:rFonts w:hint="eastAsia" w:ascii="宋体" w:hAnsi="宋体"/>
          <w:color w:val="auto"/>
          <w:szCs w:val="21"/>
          <w:highlight w:val="none"/>
        </w:rPr>
        <w:t>□月□年</w:t>
      </w:r>
      <w:r>
        <w:rPr>
          <w:color w:val="auto"/>
          <w:highlight w:val="none"/>
        </w:rPr>
        <w:t>；</w:t>
      </w:r>
      <w:r>
        <w:rPr>
          <w:color w:val="auto"/>
          <w:szCs w:val="21"/>
          <w:highlight w:val="none"/>
        </w:rPr>
        <w:t xml:space="preserve"> </w:t>
      </w:r>
    </w:p>
    <w:p>
      <w:pPr>
        <w:snapToGrid w:val="0"/>
        <w:spacing w:line="360" w:lineRule="auto"/>
        <w:ind w:firstLine="420" w:firstLineChars="200"/>
        <w:rPr>
          <w:color w:val="auto"/>
          <w:szCs w:val="21"/>
          <w:highlight w:val="none"/>
          <w:u w:val="single"/>
        </w:rPr>
      </w:pPr>
      <w:r>
        <w:rPr>
          <w:rFonts w:hint="eastAsia"/>
          <w:color w:val="auto"/>
          <w:highlight w:val="none"/>
        </w:rPr>
        <w:t>1.4 招标范围：</w:t>
      </w:r>
      <w:r>
        <w:rPr>
          <w:rFonts w:hint="eastAsia"/>
          <w:color w:val="auto"/>
          <w:highlight w:val="none"/>
          <w:u w:val="single"/>
        </w:rPr>
        <w:t xml:space="preserve">                     </w:t>
      </w:r>
      <w:r>
        <w:rPr>
          <w:rFonts w:hint="eastAsia"/>
          <w:color w:val="auto"/>
          <w:highlight w:val="none"/>
        </w:rPr>
        <w:t>；</w:t>
      </w:r>
    </w:p>
    <w:p>
      <w:pPr>
        <w:snapToGrid w:val="0"/>
        <w:spacing w:line="360" w:lineRule="auto"/>
        <w:ind w:firstLine="420" w:firstLineChars="200"/>
        <w:rPr>
          <w:color w:val="auto"/>
          <w:szCs w:val="21"/>
          <w:highlight w:val="none"/>
        </w:rPr>
      </w:pPr>
      <w:r>
        <w:rPr>
          <w:color w:val="auto"/>
          <w:szCs w:val="21"/>
          <w:highlight w:val="none"/>
        </w:rPr>
        <w:t>1.</w:t>
      </w:r>
      <w:r>
        <w:rPr>
          <w:rFonts w:hint="eastAsia"/>
          <w:color w:val="auto"/>
          <w:szCs w:val="21"/>
          <w:highlight w:val="none"/>
        </w:rPr>
        <w:t>5</w:t>
      </w:r>
      <w:r>
        <w:rPr>
          <w:color w:val="auto"/>
          <w:szCs w:val="21"/>
          <w:highlight w:val="none"/>
        </w:rPr>
        <w:t xml:space="preserve"> ……</w:t>
      </w:r>
    </w:p>
    <w:p>
      <w:pPr>
        <w:pStyle w:val="3"/>
        <w:rPr>
          <w:rFonts w:ascii="Times New Roman" w:hAnsi="Times New Roman" w:eastAsia="黑体"/>
          <w:b w:val="0"/>
          <w:bCs w:val="0"/>
          <w:color w:val="auto"/>
          <w:sz w:val="30"/>
          <w:highlight w:val="none"/>
        </w:rPr>
      </w:pPr>
      <w:bookmarkStart w:id="9" w:name="_Toc21505369"/>
      <w:bookmarkStart w:id="10" w:name="_Toc47430496"/>
      <w:bookmarkStart w:id="11" w:name="_Toc9178496"/>
      <w:bookmarkStart w:id="12" w:name="_Toc300677963"/>
      <w:r>
        <w:rPr>
          <w:rFonts w:ascii="Times New Roman" w:hAnsi="Times New Roman" w:eastAsia="黑体"/>
          <w:b w:val="0"/>
          <w:bCs w:val="0"/>
          <w:color w:val="auto"/>
          <w:sz w:val="30"/>
          <w:highlight w:val="none"/>
        </w:rPr>
        <w:t>2.资格要求</w:t>
      </w:r>
      <w:bookmarkEnd w:id="9"/>
      <w:bookmarkEnd w:id="10"/>
      <w:bookmarkEnd w:id="11"/>
      <w:bookmarkEnd w:id="12"/>
    </w:p>
    <w:p>
      <w:pPr>
        <w:spacing w:line="360" w:lineRule="auto"/>
        <w:ind w:firstLine="420" w:firstLineChars="200"/>
        <w:rPr>
          <w:color w:val="auto"/>
          <w:highlight w:val="none"/>
        </w:rPr>
      </w:pPr>
      <w:r>
        <w:rPr>
          <w:color w:val="auto"/>
          <w:highlight w:val="none"/>
        </w:rPr>
        <w:t>2.1  具有独立法人资格并依法取得企业营业执照，营业执照处于有效期；</w:t>
      </w:r>
    </w:p>
    <w:p>
      <w:pPr>
        <w:spacing w:line="360" w:lineRule="auto"/>
        <w:ind w:firstLine="420" w:firstLineChars="200"/>
        <w:rPr>
          <w:rFonts w:hint="eastAsia"/>
          <w:color w:val="auto"/>
          <w:highlight w:val="none"/>
        </w:rPr>
      </w:pPr>
      <w:r>
        <w:rPr>
          <w:color w:val="auto"/>
          <w:highlight w:val="none"/>
        </w:rPr>
        <w:t xml:space="preserve">2.2  </w:t>
      </w:r>
      <w:r>
        <w:rPr>
          <w:rFonts w:hint="eastAsia"/>
          <w:color w:val="auto"/>
          <w:highlight w:val="none"/>
        </w:rPr>
        <w:t>须同时具备以下资质，资质证书处于有效期内：</w:t>
      </w:r>
    </w:p>
    <w:p>
      <w:pPr>
        <w:spacing w:line="360" w:lineRule="auto"/>
        <w:ind w:firstLine="420" w:firstLineChars="200"/>
        <w:rPr>
          <w:rFonts w:hint="eastAsia"/>
          <w:color w:val="auto"/>
          <w:highlight w:val="none"/>
        </w:rPr>
      </w:pPr>
      <w:r>
        <w:rPr>
          <w:rFonts w:hint="eastAsia"/>
          <w:color w:val="auto"/>
          <w:highlight w:val="none"/>
        </w:rPr>
        <w:t>（1）施工资质：</w:t>
      </w:r>
      <w:r>
        <w:rPr>
          <w:color w:val="auto"/>
          <w:highlight w:val="none"/>
        </w:rPr>
        <w:t>具备</w:t>
      </w:r>
      <w:r>
        <w:rPr>
          <w:rFonts w:hint="eastAsia"/>
          <w:color w:val="auto"/>
          <w:highlight w:val="none"/>
        </w:rPr>
        <w:t>住房城乡</w:t>
      </w:r>
      <w:r>
        <w:rPr>
          <w:color w:val="auto"/>
          <w:highlight w:val="none"/>
        </w:rPr>
        <w:t>建设主管部门颁发的</w:t>
      </w:r>
      <w:r>
        <w:rPr>
          <w:color w:val="auto"/>
          <w:highlight w:val="none"/>
          <w:u w:val="single"/>
        </w:rPr>
        <w:t xml:space="preserve">             </w:t>
      </w:r>
      <w:r>
        <w:rPr>
          <w:color w:val="auto"/>
          <w:highlight w:val="none"/>
        </w:rPr>
        <w:t>资质，</w:t>
      </w:r>
      <w:r>
        <w:rPr>
          <w:color w:val="auto"/>
          <w:highlight w:val="none"/>
          <w:u w:val="single"/>
        </w:rPr>
        <w:t>安全生产许可证处于有效期</w:t>
      </w:r>
      <w:r>
        <w:rPr>
          <w:color w:val="auto"/>
          <w:highlight w:val="none"/>
        </w:rPr>
        <w:t>；</w:t>
      </w:r>
    </w:p>
    <w:p>
      <w:pPr>
        <w:spacing w:line="360" w:lineRule="auto"/>
        <w:ind w:firstLine="420" w:firstLineChars="200"/>
        <w:rPr>
          <w:color w:val="auto"/>
          <w:highlight w:val="none"/>
        </w:rPr>
      </w:pPr>
      <w:r>
        <w:rPr>
          <w:rFonts w:hint="eastAsia"/>
          <w:color w:val="auto"/>
          <w:highlight w:val="none"/>
        </w:rPr>
        <w:t>（2）设计资质：具备住房城乡</w:t>
      </w:r>
      <w:r>
        <w:rPr>
          <w:color w:val="auto"/>
          <w:highlight w:val="none"/>
        </w:rPr>
        <w:t>建设主管部门颁发的</w:t>
      </w:r>
      <w:r>
        <w:rPr>
          <w:rFonts w:hint="eastAsia"/>
          <w:color w:val="auto"/>
          <w:highlight w:val="none"/>
          <w:u w:val="single"/>
        </w:rPr>
        <w:t xml:space="preserve">            </w:t>
      </w:r>
      <w:r>
        <w:rPr>
          <w:rFonts w:hint="eastAsia"/>
          <w:color w:val="auto"/>
          <w:highlight w:val="none"/>
        </w:rPr>
        <w:t>资质。</w:t>
      </w:r>
    </w:p>
    <w:p>
      <w:pPr>
        <w:spacing w:line="360" w:lineRule="auto"/>
        <w:ind w:firstLine="420" w:firstLineChars="200"/>
        <w:rPr>
          <w:rFonts w:hint="eastAsia"/>
          <w:color w:val="auto"/>
          <w:highlight w:val="none"/>
        </w:rPr>
      </w:pPr>
      <w:r>
        <w:rPr>
          <w:color w:val="auto"/>
          <w:highlight w:val="none"/>
        </w:rPr>
        <w:t>2.3  拟任</w:t>
      </w:r>
      <w:r>
        <w:rPr>
          <w:rFonts w:hint="eastAsia"/>
          <w:color w:val="auto"/>
          <w:highlight w:val="none"/>
        </w:rPr>
        <w:t>工程总承包项目负责人</w:t>
      </w:r>
      <w:r>
        <w:rPr>
          <w:color w:val="auto"/>
          <w:highlight w:val="none"/>
        </w:rPr>
        <w:t>具备</w:t>
      </w:r>
      <w:r>
        <w:rPr>
          <w:color w:val="auto"/>
          <w:highlight w:val="none"/>
          <w:u w:val="single"/>
        </w:rPr>
        <w:t xml:space="preserve">                 </w:t>
      </w:r>
      <w:r>
        <w:rPr>
          <w:rFonts w:hint="eastAsia"/>
          <w:color w:val="auto"/>
          <w:highlight w:val="none"/>
          <w:u w:val="none"/>
        </w:rPr>
        <w:t>（不得设置类似业绩要求；以联合体投标的，拟任工程总承包项目负责人须为联合体牵头人单位人员）</w:t>
      </w:r>
      <w:r>
        <w:rPr>
          <w:rFonts w:hint="eastAsia"/>
          <w:color w:val="auto"/>
          <w:highlight w:val="none"/>
        </w:rPr>
        <w:t>。</w:t>
      </w:r>
    </w:p>
    <w:p>
      <w:pPr>
        <w:spacing w:line="360" w:lineRule="auto"/>
        <w:ind w:firstLine="420" w:firstLineChars="200"/>
        <w:rPr>
          <w:color w:val="auto"/>
          <w:highlight w:val="none"/>
        </w:rPr>
      </w:pPr>
      <w:r>
        <w:rPr>
          <w:rFonts w:hint="eastAsia"/>
          <w:color w:val="auto"/>
          <w:highlight w:val="none"/>
        </w:rPr>
        <w:t>2.4  拟任施工项目负责人</w:t>
      </w:r>
      <w:r>
        <w:rPr>
          <w:color w:val="auto"/>
          <w:highlight w:val="none"/>
        </w:rPr>
        <w:t>具备</w:t>
      </w:r>
      <w:r>
        <w:rPr>
          <w:color w:val="auto"/>
          <w:highlight w:val="none"/>
          <w:u w:val="single"/>
        </w:rPr>
        <w:t xml:space="preserve">         </w:t>
      </w:r>
      <w:r>
        <w:rPr>
          <w:color w:val="auto"/>
          <w:highlight w:val="none"/>
        </w:rPr>
        <w:t>专业</w:t>
      </w:r>
      <w:r>
        <w:rPr>
          <w:color w:val="auto"/>
          <w:highlight w:val="none"/>
          <w:u w:val="single"/>
        </w:rPr>
        <w:t xml:space="preserve">        </w:t>
      </w:r>
      <w:r>
        <w:rPr>
          <w:color w:val="auto"/>
          <w:highlight w:val="none"/>
        </w:rPr>
        <w:t>资格</w:t>
      </w:r>
      <w:r>
        <w:rPr>
          <w:rFonts w:hint="eastAsia"/>
          <w:color w:val="auto"/>
          <w:highlight w:val="none"/>
        </w:rPr>
        <w:t>，</w:t>
      </w:r>
      <w:r>
        <w:rPr>
          <w:color w:val="auto"/>
          <w:highlight w:val="none"/>
        </w:rPr>
        <w:t>具备项目负责人安全生产考核合格证书；</w:t>
      </w:r>
    </w:p>
    <w:p>
      <w:pPr>
        <w:spacing w:line="360" w:lineRule="auto"/>
        <w:ind w:firstLine="420" w:firstLineChars="200"/>
        <w:rPr>
          <w:color w:val="auto"/>
          <w:highlight w:val="none"/>
        </w:rPr>
      </w:pPr>
      <w:r>
        <w:rPr>
          <w:color w:val="auto"/>
          <w:highlight w:val="none"/>
        </w:rPr>
        <w:t>2.</w:t>
      </w:r>
      <w:r>
        <w:rPr>
          <w:rFonts w:hint="eastAsia"/>
          <w:color w:val="auto"/>
          <w:highlight w:val="none"/>
        </w:rPr>
        <w:t>5  □拟任设计项目</w:t>
      </w:r>
      <w:r>
        <w:rPr>
          <w:color w:val="auto"/>
          <w:highlight w:val="none"/>
        </w:rPr>
        <w:t>负责人具备</w:t>
      </w:r>
      <w:r>
        <w:rPr>
          <w:color w:val="auto"/>
          <w:highlight w:val="none"/>
          <w:u w:val="single"/>
        </w:rPr>
        <w:t xml:space="preserve">         </w:t>
      </w:r>
      <w:r>
        <w:rPr>
          <w:color w:val="auto"/>
          <w:highlight w:val="none"/>
        </w:rPr>
        <w:t>专业</w:t>
      </w:r>
      <w:r>
        <w:rPr>
          <w:color w:val="auto"/>
          <w:highlight w:val="none"/>
          <w:u w:val="single"/>
        </w:rPr>
        <w:t xml:space="preserve">        </w:t>
      </w:r>
      <w:r>
        <w:rPr>
          <w:rFonts w:hint="eastAsia" w:ascii="宋体" w:hAnsi="宋体"/>
          <w:color w:val="auto"/>
          <w:highlight w:val="none"/>
        </w:rPr>
        <w:t>执业</w:t>
      </w:r>
      <w:r>
        <w:rPr>
          <w:color w:val="auto"/>
          <w:highlight w:val="none"/>
        </w:rPr>
        <w:t>资格；</w:t>
      </w:r>
    </w:p>
    <w:p>
      <w:pPr>
        <w:spacing w:line="360" w:lineRule="auto"/>
        <w:ind w:firstLine="840" w:firstLineChars="400"/>
        <w:rPr>
          <w:rFonts w:hint="eastAsia"/>
          <w:color w:val="auto"/>
          <w:highlight w:val="none"/>
        </w:rPr>
      </w:pPr>
      <w:r>
        <w:rPr>
          <w:rFonts w:hint="eastAsia"/>
          <w:color w:val="auto"/>
          <w:highlight w:val="none"/>
        </w:rPr>
        <w:t>□拟任设计项目负责人具备</w:t>
      </w:r>
      <w:r>
        <w:rPr>
          <w:color w:val="auto"/>
          <w:highlight w:val="none"/>
        </w:rPr>
        <w:t xml:space="preserve">         </w:t>
      </w:r>
      <w:r>
        <w:rPr>
          <w:rFonts w:hint="eastAsia"/>
          <w:color w:val="auto"/>
          <w:highlight w:val="none"/>
        </w:rPr>
        <w:t>专业</w:t>
      </w:r>
      <w:r>
        <w:rPr>
          <w:color w:val="auto"/>
          <w:highlight w:val="none"/>
        </w:rPr>
        <w:t xml:space="preserve">        </w:t>
      </w:r>
      <w:r>
        <w:rPr>
          <w:rFonts w:hint="eastAsia"/>
          <w:color w:val="auto"/>
          <w:highlight w:val="none"/>
        </w:rPr>
        <w:t>职称（适用于未实行执业资格）。</w:t>
      </w:r>
    </w:p>
    <w:p>
      <w:pPr>
        <w:spacing w:line="360" w:lineRule="auto"/>
        <w:ind w:firstLine="420" w:firstLineChars="200"/>
        <w:rPr>
          <w:color w:val="auto"/>
          <w:highlight w:val="none"/>
        </w:rPr>
      </w:pPr>
      <w:r>
        <w:rPr>
          <w:color w:val="auto"/>
          <w:highlight w:val="none"/>
        </w:rPr>
        <w:t>2.</w:t>
      </w:r>
      <w:r>
        <w:rPr>
          <w:rFonts w:hint="eastAsia"/>
          <w:color w:val="auto"/>
          <w:highlight w:val="none"/>
        </w:rPr>
        <w:t>6</w:t>
      </w:r>
      <w:r>
        <w:rPr>
          <w:color w:val="auto"/>
          <w:highlight w:val="none"/>
        </w:rPr>
        <w:t xml:space="preserve">  本次</w:t>
      </w:r>
      <w:r>
        <w:rPr>
          <w:rFonts w:hint="eastAsia"/>
          <w:color w:val="auto"/>
          <w:highlight w:val="none"/>
        </w:rPr>
        <w:t>资格预审</w:t>
      </w:r>
    </w:p>
    <w:p>
      <w:pPr>
        <w:spacing w:line="360" w:lineRule="auto"/>
        <w:ind w:firstLine="840" w:firstLineChars="400"/>
        <w:rPr>
          <w:color w:val="auto"/>
          <w:highlight w:val="none"/>
          <w:u w:val="single"/>
        </w:rPr>
      </w:pPr>
      <w:r>
        <w:rPr>
          <w:color w:val="auto"/>
          <w:highlight w:val="none"/>
        </w:rPr>
        <w:t>接受联合体</w:t>
      </w:r>
      <w:r>
        <w:rPr>
          <w:rFonts w:hint="eastAsia"/>
          <w:color w:val="auto"/>
          <w:highlight w:val="none"/>
        </w:rPr>
        <w:t>资格预审申请，联合体申请资格预审的相关要求见申请人须知前附表。</w:t>
      </w:r>
    </w:p>
    <w:p>
      <w:pPr>
        <w:spacing w:line="360" w:lineRule="auto"/>
        <w:ind w:firstLine="420" w:firstLineChars="200"/>
        <w:rPr>
          <w:color w:val="auto"/>
          <w:highlight w:val="none"/>
        </w:rPr>
      </w:pPr>
      <w:r>
        <w:rPr>
          <w:color w:val="auto"/>
          <w:highlight w:val="none"/>
        </w:rPr>
        <w:t>2.</w:t>
      </w:r>
      <w:r>
        <w:rPr>
          <w:rFonts w:hint="eastAsia"/>
          <w:color w:val="auto"/>
          <w:highlight w:val="none"/>
        </w:rPr>
        <w:t>7</w:t>
      </w:r>
      <w:r>
        <w:rPr>
          <w:color w:val="auto"/>
          <w:highlight w:val="none"/>
        </w:rPr>
        <w:t xml:space="preserve">  申请人可</w:t>
      </w:r>
      <w:r>
        <w:rPr>
          <w:rFonts w:hint="eastAsia"/>
          <w:color w:val="auto"/>
          <w:highlight w:val="none"/>
        </w:rPr>
        <w:t>以</w:t>
      </w:r>
      <w:r>
        <w:rPr>
          <w:color w:val="auto"/>
          <w:highlight w:val="none"/>
        </w:rPr>
        <w:t>就本招标项目上述标段中的</w:t>
      </w:r>
      <w:r>
        <w:rPr>
          <w:color w:val="auto"/>
          <w:highlight w:val="none"/>
          <w:u w:val="single"/>
        </w:rPr>
        <w:t xml:space="preserve">   （具体数量）</w:t>
      </w:r>
      <w:r>
        <w:rPr>
          <w:rFonts w:hint="eastAsia"/>
          <w:color w:val="auto"/>
          <w:highlight w:val="none"/>
          <w:u w:val="single"/>
        </w:rPr>
        <w:t xml:space="preserve"> </w:t>
      </w:r>
      <w:r>
        <w:rPr>
          <w:color w:val="auto"/>
          <w:highlight w:val="none"/>
        </w:rPr>
        <w:t>个标段</w:t>
      </w:r>
      <w:r>
        <w:rPr>
          <w:rFonts w:hint="eastAsia"/>
          <w:color w:val="auto"/>
          <w:highlight w:val="none"/>
        </w:rPr>
        <w:t>提出资格预审申请</w:t>
      </w:r>
      <w:r>
        <w:rPr>
          <w:color w:val="auto"/>
          <w:highlight w:val="none"/>
        </w:rPr>
        <w:t>（适用于分标段的招标项目）；</w:t>
      </w:r>
    </w:p>
    <w:p>
      <w:pPr>
        <w:spacing w:line="360" w:lineRule="auto"/>
        <w:ind w:firstLine="420" w:firstLineChars="200"/>
        <w:rPr>
          <w:color w:val="auto"/>
          <w:highlight w:val="none"/>
        </w:rPr>
      </w:pPr>
      <w:r>
        <w:rPr>
          <w:color w:val="auto"/>
          <w:highlight w:val="none"/>
        </w:rPr>
        <w:t>2.</w:t>
      </w:r>
      <w:r>
        <w:rPr>
          <w:rFonts w:hint="eastAsia"/>
          <w:color w:val="auto"/>
          <w:highlight w:val="none"/>
        </w:rPr>
        <w:t>8</w:t>
      </w:r>
      <w:r>
        <w:rPr>
          <w:color w:val="auto"/>
          <w:highlight w:val="none"/>
        </w:rPr>
        <w:t xml:space="preserve"> </w:t>
      </w:r>
      <w:r>
        <w:rPr>
          <w:rFonts w:hint="eastAsia"/>
          <w:color w:val="auto"/>
          <w:highlight w:val="none"/>
        </w:rPr>
        <w:t xml:space="preserve"> </w:t>
      </w:r>
      <w:r>
        <w:rPr>
          <w:color w:val="auto"/>
          <w:highlight w:val="none"/>
        </w:rPr>
        <w:t>类似工程业绩要求：</w:t>
      </w:r>
    </w:p>
    <w:p>
      <w:pPr>
        <w:spacing w:line="360" w:lineRule="auto"/>
        <w:ind w:firstLine="420" w:firstLineChars="200"/>
        <w:rPr>
          <w:color w:val="auto"/>
          <w:highlight w:val="none"/>
        </w:rPr>
      </w:pPr>
      <w:r>
        <w:rPr>
          <w:rFonts w:hint="eastAsia" w:ascii="仿宋_GB2312" w:hAnsi="仿宋_GB2312" w:eastAsia="仿宋_GB2312" w:cs="仿宋_GB2312"/>
          <w:color w:val="auto"/>
          <w:szCs w:val="21"/>
          <w:highlight w:val="none"/>
        </w:rPr>
        <w:t>□</w:t>
      </w:r>
      <w:r>
        <w:rPr>
          <w:color w:val="auto"/>
          <w:szCs w:val="21"/>
          <w:highlight w:val="none"/>
        </w:rPr>
        <w:t>不要求</w:t>
      </w:r>
    </w:p>
    <w:p>
      <w:pPr>
        <w:spacing w:line="360" w:lineRule="auto"/>
        <w:ind w:firstLine="420" w:firstLineChars="200"/>
        <w:rPr>
          <w:rFonts w:hint="eastAsia"/>
          <w:color w:val="auto"/>
          <w:highlight w:val="none"/>
        </w:rPr>
      </w:pPr>
      <w:r>
        <w:rPr>
          <w:rFonts w:hint="eastAsia" w:ascii="仿宋_GB2312" w:hAnsi="仿宋_GB2312" w:eastAsia="仿宋_GB2312" w:cs="仿宋_GB2312"/>
          <w:color w:val="auto"/>
          <w:szCs w:val="21"/>
          <w:highlight w:val="none"/>
        </w:rPr>
        <w:t>□</w:t>
      </w:r>
      <w:r>
        <w:rPr>
          <w:color w:val="auto"/>
          <w:szCs w:val="21"/>
          <w:highlight w:val="none"/>
        </w:rPr>
        <w:t>要求，</w:t>
      </w:r>
      <w:r>
        <w:rPr>
          <w:color w:val="auto"/>
          <w:highlight w:val="none"/>
        </w:rPr>
        <w:t>企业承担过1项类似工程；</w:t>
      </w:r>
      <w:bookmarkStart w:id="13" w:name="_Hlk66101837"/>
      <w:r>
        <w:rPr>
          <w:rFonts w:hint="eastAsia"/>
          <w:color w:val="auto"/>
          <w:highlight w:val="none"/>
        </w:rPr>
        <w:t>类似工程业绩的相关要求见申请人须知前附表。</w:t>
      </w:r>
      <w:bookmarkEnd w:id="13"/>
    </w:p>
    <w:p>
      <w:pPr>
        <w:spacing w:line="360" w:lineRule="auto"/>
        <w:ind w:firstLine="422" w:firstLineChars="200"/>
        <w:rPr>
          <w:b/>
          <w:color w:val="auto"/>
          <w:highlight w:val="none"/>
        </w:rPr>
      </w:pPr>
      <w:r>
        <w:rPr>
          <w:rFonts w:hint="eastAsia"/>
          <w:b/>
          <w:color w:val="auto"/>
          <w:highlight w:val="none"/>
        </w:rPr>
        <w:t>2.9  本项目的项目建议书、可行性研究报告、初步设计文件编制单位及其评估单位：</w:t>
      </w:r>
    </w:p>
    <w:p>
      <w:pPr>
        <w:spacing w:line="360" w:lineRule="auto"/>
        <w:ind w:firstLine="422" w:firstLineChars="200"/>
        <w:rPr>
          <w:b/>
          <w:color w:val="auto"/>
          <w:highlight w:val="none"/>
        </w:rPr>
      </w:pPr>
      <w:r>
        <w:rPr>
          <w:rFonts w:hint="eastAsia" w:ascii="宋体" w:hAnsi="宋体"/>
          <w:b/>
          <w:color w:val="auto"/>
          <w:highlight w:val="none"/>
        </w:rPr>
        <w:t>□</w:t>
      </w:r>
      <w:r>
        <w:rPr>
          <w:rFonts w:hint="eastAsia"/>
          <w:b/>
          <w:color w:val="auto"/>
          <w:highlight w:val="none"/>
        </w:rPr>
        <w:t>不得提出资格预审申请</w:t>
      </w:r>
    </w:p>
    <w:p>
      <w:pPr>
        <w:spacing w:line="360" w:lineRule="auto"/>
        <w:ind w:firstLine="422" w:firstLineChars="200"/>
        <w:rPr>
          <w:rFonts w:hint="eastAsia"/>
          <w:b/>
          <w:color w:val="auto"/>
          <w:highlight w:val="none"/>
        </w:rPr>
      </w:pPr>
      <w:r>
        <w:rPr>
          <w:rFonts w:hint="eastAsia" w:ascii="宋体" w:hAnsi="宋体"/>
          <w:b/>
          <w:color w:val="auto"/>
          <w:highlight w:val="none"/>
        </w:rPr>
        <w:t>□允许提出资格预审申请，且招标人在发布招标文件时应同步公开已经完成的项目建议书、可行性研究报告、初步设计文件</w:t>
      </w:r>
      <w:bookmarkStart w:id="14" w:name="_Hlk53581619"/>
      <w:r>
        <w:rPr>
          <w:rFonts w:hint="eastAsia" w:ascii="宋体" w:hAnsi="宋体"/>
          <w:b/>
          <w:color w:val="auto"/>
          <w:highlight w:val="none"/>
        </w:rPr>
        <w:t>，</w:t>
      </w:r>
      <w:bookmarkStart w:id="15" w:name="_Hlk53581518"/>
      <w:r>
        <w:rPr>
          <w:rFonts w:hint="eastAsia" w:ascii="宋体" w:hAnsi="宋体"/>
          <w:b/>
          <w:color w:val="auto"/>
          <w:highlight w:val="none"/>
        </w:rPr>
        <w:t>其中设计图纸可编辑</w:t>
      </w:r>
      <w:bookmarkEnd w:id="14"/>
      <w:r>
        <w:rPr>
          <w:rFonts w:hint="eastAsia" w:ascii="宋体" w:hAnsi="宋体"/>
          <w:b/>
          <w:color w:val="auto"/>
          <w:highlight w:val="none"/>
        </w:rPr>
        <w:t>。</w:t>
      </w:r>
      <w:bookmarkEnd w:id="15"/>
    </w:p>
    <w:p>
      <w:pPr>
        <w:spacing w:line="360" w:lineRule="auto"/>
        <w:ind w:firstLine="420" w:firstLineChars="200"/>
        <w:rPr>
          <w:color w:val="auto"/>
          <w:highlight w:val="none"/>
        </w:rPr>
      </w:pPr>
      <w:r>
        <w:rPr>
          <w:color w:val="auto"/>
          <w:highlight w:val="none"/>
        </w:rPr>
        <w:t>2.</w:t>
      </w:r>
      <w:r>
        <w:rPr>
          <w:rFonts w:hint="eastAsia"/>
          <w:color w:val="auto"/>
          <w:highlight w:val="none"/>
        </w:rPr>
        <w:t>10</w:t>
      </w:r>
      <w:r>
        <w:rPr>
          <w:color w:val="auto"/>
          <w:highlight w:val="none"/>
        </w:rPr>
        <w:t xml:space="preserve">  其他要求：</w:t>
      </w:r>
      <w:bookmarkStart w:id="16" w:name="_Hlk66101857"/>
      <w:r>
        <w:rPr>
          <w:rFonts w:hint="eastAsia"/>
          <w:color w:val="auto"/>
          <w:highlight w:val="none"/>
          <w:u w:val="single"/>
        </w:rPr>
        <w:t xml:space="preserve"> </w:t>
      </w:r>
      <w:r>
        <w:rPr>
          <w:color w:val="auto"/>
          <w:highlight w:val="none"/>
          <w:u w:val="single"/>
        </w:rPr>
        <w:t xml:space="preserve">                   </w:t>
      </w:r>
      <w:r>
        <w:rPr>
          <w:rFonts w:hint="eastAsia"/>
          <w:color w:val="auto"/>
          <w:highlight w:val="none"/>
        </w:rPr>
        <w:t>。</w:t>
      </w:r>
      <w:bookmarkEnd w:id="16"/>
    </w:p>
    <w:p>
      <w:pPr>
        <w:pStyle w:val="3"/>
        <w:rPr>
          <w:rFonts w:hint="eastAsia" w:ascii="Times New Roman" w:hAnsi="Times New Roman" w:eastAsia="黑体"/>
          <w:b w:val="0"/>
          <w:bCs w:val="0"/>
          <w:color w:val="auto"/>
          <w:sz w:val="30"/>
          <w:highlight w:val="none"/>
        </w:rPr>
      </w:pPr>
      <w:bookmarkStart w:id="17" w:name="_Toc21505370"/>
      <w:bookmarkStart w:id="18" w:name="_Toc9178497"/>
      <w:bookmarkStart w:id="19" w:name="_Toc47430497"/>
      <w:r>
        <w:rPr>
          <w:rFonts w:hint="eastAsia" w:ascii="Times New Roman" w:hAnsi="Times New Roman" w:eastAsia="黑体"/>
          <w:b w:val="0"/>
          <w:bCs w:val="0"/>
          <w:color w:val="auto"/>
          <w:sz w:val="30"/>
          <w:highlight w:val="none"/>
        </w:rPr>
        <w:t>3</w:t>
      </w:r>
      <w:r>
        <w:rPr>
          <w:rFonts w:ascii="Times New Roman" w:hAnsi="Times New Roman" w:eastAsia="黑体"/>
          <w:b w:val="0"/>
          <w:bCs w:val="0"/>
          <w:color w:val="auto"/>
          <w:sz w:val="30"/>
          <w:highlight w:val="none"/>
        </w:rPr>
        <w:t>.资格</w:t>
      </w:r>
      <w:bookmarkEnd w:id="17"/>
      <w:bookmarkEnd w:id="18"/>
      <w:r>
        <w:rPr>
          <w:rFonts w:hint="eastAsia" w:ascii="Times New Roman" w:hAnsi="Times New Roman" w:eastAsia="黑体"/>
          <w:b w:val="0"/>
          <w:bCs w:val="0"/>
          <w:color w:val="auto"/>
          <w:sz w:val="30"/>
          <w:highlight w:val="none"/>
        </w:rPr>
        <w:t>预审方法</w:t>
      </w:r>
      <w:bookmarkEnd w:id="19"/>
      <w:r>
        <w:rPr>
          <w:rFonts w:hint="eastAsia" w:ascii="Times New Roman" w:hAnsi="Times New Roman" w:eastAsia="黑体"/>
          <w:b w:val="0"/>
          <w:bCs w:val="0"/>
          <w:color w:val="auto"/>
          <w:sz w:val="30"/>
          <w:highlight w:val="none"/>
        </w:rPr>
        <w:t xml:space="preserve"> </w:t>
      </w:r>
    </w:p>
    <w:p>
      <w:pPr>
        <w:spacing w:line="360" w:lineRule="auto"/>
        <w:ind w:firstLine="420" w:firstLineChars="200"/>
        <w:rPr>
          <w:rFonts w:hint="eastAsia" w:ascii="宋体" w:hAnsi="宋体" w:cs="仿宋_GB2312"/>
          <w:color w:val="auto"/>
          <w:szCs w:val="21"/>
          <w:highlight w:val="none"/>
        </w:rPr>
      </w:pPr>
      <w:bookmarkStart w:id="20" w:name="_Toc21505372"/>
      <w:bookmarkStart w:id="21" w:name="_Toc9178500"/>
      <w:bookmarkStart w:id="22" w:name="_Toc300677967"/>
      <w:r>
        <w:rPr>
          <w:rFonts w:hint="eastAsia" w:ascii="宋体" w:hAnsi="宋体" w:cs="仿宋_GB2312"/>
          <w:color w:val="auto"/>
          <w:szCs w:val="21"/>
          <w:highlight w:val="none"/>
        </w:rPr>
        <w:t>本次资格预审采用</w:t>
      </w:r>
      <w:r>
        <w:rPr>
          <w:rFonts w:hint="eastAsia" w:ascii="宋体" w:hAnsi="宋体" w:cs="仿宋_GB2312"/>
          <w:color w:val="auto"/>
          <w:szCs w:val="21"/>
          <w:highlight w:val="none"/>
          <w:u w:val="single"/>
        </w:rPr>
        <w:t xml:space="preserve"> 湘建监督[</w:t>
      </w:r>
      <w:r>
        <w:rPr>
          <w:rFonts w:hint="eastAsia" w:ascii="宋体" w:hAnsi="宋体" w:cs="仿宋_GB2312"/>
          <w:color w:val="auto"/>
          <w:szCs w:val="21"/>
          <w:highlight w:val="none"/>
          <w:u w:val="single"/>
          <w:lang w:val="en-US" w:eastAsia="zh-CN"/>
        </w:rPr>
        <w:t>2024</w:t>
      </w:r>
      <w:r>
        <w:rPr>
          <w:rFonts w:ascii="宋体" w:hAnsi="宋体" w:cs="仿宋_GB2312"/>
          <w:color w:val="auto"/>
          <w:szCs w:val="21"/>
          <w:highlight w:val="none"/>
          <w:u w:val="single"/>
        </w:rPr>
        <w:t>]</w:t>
      </w:r>
      <w:r>
        <w:rPr>
          <w:rFonts w:hint="eastAsia" w:ascii="宋体" w:hAnsi="宋体" w:cs="仿宋_GB2312"/>
          <w:color w:val="auto"/>
          <w:szCs w:val="21"/>
          <w:highlight w:val="none"/>
          <w:u w:val="single"/>
          <w:lang w:val="en-US" w:eastAsia="zh-CN"/>
        </w:rPr>
        <w:t>34</w:t>
      </w:r>
      <w:r>
        <w:rPr>
          <w:rFonts w:hint="eastAsia" w:ascii="宋体" w:hAnsi="宋体" w:cs="仿宋_GB2312"/>
          <w:color w:val="auto"/>
          <w:szCs w:val="21"/>
          <w:highlight w:val="none"/>
          <w:u w:val="single"/>
        </w:rPr>
        <w:t xml:space="preserve">号 </w:t>
      </w:r>
      <w:r>
        <w:rPr>
          <w:rFonts w:hint="eastAsia" w:ascii="宋体" w:hAnsi="宋体" w:cs="仿宋_GB2312"/>
          <w:color w:val="auto"/>
          <w:szCs w:val="21"/>
          <w:highlight w:val="none"/>
        </w:rPr>
        <w:t>文件规定的合格制。</w:t>
      </w:r>
    </w:p>
    <w:p>
      <w:pPr>
        <w:pStyle w:val="3"/>
        <w:rPr>
          <w:rFonts w:ascii="Times New Roman" w:hAnsi="Times New Roman" w:eastAsia="黑体"/>
          <w:b w:val="0"/>
          <w:bCs w:val="0"/>
          <w:color w:val="auto"/>
          <w:sz w:val="30"/>
          <w:highlight w:val="none"/>
        </w:rPr>
      </w:pPr>
      <w:bookmarkStart w:id="23" w:name="_Toc47430498"/>
      <w:r>
        <w:rPr>
          <w:rFonts w:ascii="Times New Roman" w:hAnsi="Times New Roman" w:eastAsia="黑体"/>
          <w:b w:val="0"/>
          <w:bCs w:val="0"/>
          <w:color w:val="auto"/>
          <w:sz w:val="30"/>
          <w:highlight w:val="none"/>
        </w:rPr>
        <w:t>4.评标办法</w:t>
      </w:r>
      <w:bookmarkEnd w:id="20"/>
      <w:bookmarkEnd w:id="21"/>
      <w:bookmarkEnd w:id="22"/>
      <w:bookmarkEnd w:id="23"/>
    </w:p>
    <w:p>
      <w:pPr>
        <w:spacing w:line="360" w:lineRule="auto"/>
        <w:ind w:firstLine="435"/>
        <w:rPr>
          <w:color w:val="auto"/>
          <w:highlight w:val="none"/>
        </w:rPr>
      </w:pPr>
      <w:r>
        <w:rPr>
          <w:rFonts w:hint="eastAsia" w:ascii="宋体" w:hAnsi="宋体"/>
          <w:color w:val="auto"/>
          <w:highlight w:val="none"/>
        </w:rPr>
        <w:t>本招标项目采用</w:t>
      </w:r>
      <w:r>
        <w:rPr>
          <w:rFonts w:hint="eastAsia" w:ascii="宋体" w:hAnsi="宋体"/>
          <w:color w:val="auto"/>
          <w:highlight w:val="none"/>
          <w:u w:val="single"/>
        </w:rPr>
        <w:t xml:space="preserve"> </w:t>
      </w:r>
      <w:r>
        <w:rPr>
          <w:rFonts w:hint="eastAsia" w:ascii="宋体" w:hAnsi="宋体" w:cs="仿宋_GB2312"/>
          <w:color w:val="auto"/>
          <w:szCs w:val="21"/>
          <w:highlight w:val="none"/>
          <w:u w:val="single"/>
        </w:rPr>
        <w:t>湘建监督[</w:t>
      </w:r>
      <w:r>
        <w:rPr>
          <w:rFonts w:hint="eastAsia" w:ascii="宋体" w:hAnsi="宋体" w:cs="仿宋_GB2312"/>
          <w:color w:val="auto"/>
          <w:szCs w:val="21"/>
          <w:highlight w:val="none"/>
          <w:u w:val="single"/>
          <w:lang w:val="en-US" w:eastAsia="zh-CN"/>
        </w:rPr>
        <w:t>2024</w:t>
      </w:r>
      <w:r>
        <w:rPr>
          <w:rFonts w:ascii="宋体" w:hAnsi="宋体" w:cs="仿宋_GB2312"/>
          <w:color w:val="auto"/>
          <w:szCs w:val="21"/>
          <w:highlight w:val="none"/>
          <w:u w:val="single"/>
        </w:rPr>
        <w:t xml:space="preserve">] </w:t>
      </w:r>
      <w:r>
        <w:rPr>
          <w:rFonts w:hint="eastAsia" w:ascii="宋体" w:hAnsi="宋体" w:cs="仿宋_GB2312"/>
          <w:color w:val="auto"/>
          <w:szCs w:val="21"/>
          <w:highlight w:val="none"/>
          <w:u w:val="single"/>
          <w:lang w:val="en-US" w:eastAsia="zh-CN"/>
        </w:rPr>
        <w:t>34</w:t>
      </w:r>
      <w:r>
        <w:rPr>
          <w:rFonts w:ascii="宋体" w:hAnsi="宋体" w:cs="仿宋_GB2312"/>
          <w:color w:val="auto"/>
          <w:szCs w:val="21"/>
          <w:highlight w:val="none"/>
          <w:u w:val="single"/>
        </w:rPr>
        <w:t xml:space="preserve"> </w:t>
      </w:r>
      <w:r>
        <w:rPr>
          <w:rFonts w:hint="eastAsia" w:ascii="宋体" w:hAnsi="宋体" w:cs="仿宋_GB2312"/>
          <w:color w:val="auto"/>
          <w:szCs w:val="21"/>
          <w:highlight w:val="none"/>
          <w:u w:val="single"/>
        </w:rPr>
        <w:t xml:space="preserve">号 </w:t>
      </w:r>
      <w:r>
        <w:rPr>
          <w:rFonts w:hint="eastAsia" w:ascii="宋体" w:hAnsi="宋体"/>
          <w:color w:val="auto"/>
          <w:highlight w:val="none"/>
        </w:rPr>
        <w:t>文件规定的</w:t>
      </w:r>
      <w:r>
        <w:rPr>
          <w:color w:val="auto"/>
          <w:highlight w:val="none"/>
        </w:rPr>
        <w:t>综合评估法。</w:t>
      </w:r>
    </w:p>
    <w:p>
      <w:pPr>
        <w:pStyle w:val="3"/>
        <w:rPr>
          <w:rFonts w:ascii="Times New Roman" w:hAnsi="Times New Roman" w:eastAsia="黑体"/>
          <w:b w:val="0"/>
          <w:bCs w:val="0"/>
          <w:color w:val="auto"/>
          <w:sz w:val="30"/>
          <w:highlight w:val="none"/>
        </w:rPr>
      </w:pPr>
      <w:bookmarkStart w:id="24" w:name="_Toc300677964"/>
      <w:bookmarkStart w:id="25" w:name="_Toc9178501"/>
      <w:bookmarkStart w:id="26" w:name="_Toc47430499"/>
      <w:bookmarkStart w:id="27" w:name="_Toc21505373"/>
      <w:r>
        <w:rPr>
          <w:rFonts w:ascii="Times New Roman" w:hAnsi="Times New Roman" w:eastAsia="黑体"/>
          <w:b w:val="0"/>
          <w:bCs w:val="0"/>
          <w:color w:val="auto"/>
          <w:sz w:val="30"/>
          <w:highlight w:val="none"/>
        </w:rPr>
        <w:t>5.</w:t>
      </w:r>
      <w:r>
        <w:rPr>
          <w:rFonts w:hint="eastAsia" w:ascii="Times New Roman" w:hAnsi="Times New Roman" w:eastAsia="黑体"/>
          <w:b w:val="0"/>
          <w:bCs w:val="0"/>
          <w:color w:val="auto"/>
          <w:sz w:val="30"/>
          <w:highlight w:val="none"/>
        </w:rPr>
        <w:t>资格预审</w:t>
      </w:r>
      <w:r>
        <w:rPr>
          <w:rFonts w:ascii="Times New Roman" w:hAnsi="Times New Roman" w:eastAsia="黑体"/>
          <w:b w:val="0"/>
          <w:bCs w:val="0"/>
          <w:color w:val="auto"/>
          <w:sz w:val="30"/>
          <w:highlight w:val="none"/>
        </w:rPr>
        <w:t>文件的获取</w:t>
      </w:r>
      <w:bookmarkEnd w:id="24"/>
      <w:bookmarkEnd w:id="25"/>
      <w:bookmarkEnd w:id="26"/>
      <w:bookmarkEnd w:id="27"/>
    </w:p>
    <w:p>
      <w:pPr>
        <w:spacing w:line="360" w:lineRule="auto"/>
        <w:ind w:firstLine="420" w:firstLineChars="200"/>
        <w:rPr>
          <w:color w:val="auto"/>
          <w:highlight w:val="none"/>
        </w:rPr>
      </w:pPr>
      <w:r>
        <w:rPr>
          <w:color w:val="auto"/>
          <w:highlight w:val="none"/>
        </w:rPr>
        <w:t>5.1 请</w:t>
      </w:r>
      <w:r>
        <w:rPr>
          <w:rFonts w:hint="eastAsia"/>
          <w:color w:val="auto"/>
          <w:highlight w:val="none"/>
        </w:rPr>
        <w:t>申请人</w:t>
      </w:r>
      <w:r>
        <w:rPr>
          <w:color w:val="auto"/>
          <w:highlight w:val="none"/>
        </w:rPr>
        <w:t>于</w:t>
      </w:r>
      <w:r>
        <w:rPr>
          <w:color w:val="auto"/>
          <w:highlight w:val="none"/>
          <w:u w:val="single"/>
        </w:rPr>
        <w:t xml:space="preserve">     </w:t>
      </w:r>
      <w:r>
        <w:rPr>
          <w:color w:val="auto"/>
          <w:highlight w:val="none"/>
        </w:rPr>
        <w:t xml:space="preserve"> 年</w:t>
      </w:r>
      <w:r>
        <w:rPr>
          <w:color w:val="auto"/>
          <w:highlight w:val="none"/>
          <w:u w:val="single"/>
        </w:rPr>
        <w:t xml:space="preserve">  </w:t>
      </w:r>
      <w:r>
        <w:rPr>
          <w:color w:val="auto"/>
          <w:highlight w:val="none"/>
        </w:rPr>
        <w:t xml:space="preserve">月 </w:t>
      </w:r>
      <w:r>
        <w:rPr>
          <w:color w:val="auto"/>
          <w:highlight w:val="none"/>
          <w:u w:val="single"/>
        </w:rPr>
        <w:t xml:space="preserve">  </w:t>
      </w:r>
      <w:r>
        <w:rPr>
          <w:color w:val="auto"/>
          <w:highlight w:val="none"/>
        </w:rPr>
        <w:t>日</w:t>
      </w:r>
      <w:r>
        <w:rPr>
          <w:rFonts w:hint="eastAsia"/>
          <w:color w:val="auto"/>
          <w:highlight w:val="none"/>
        </w:rPr>
        <w:t>起</w:t>
      </w:r>
      <w:r>
        <w:rPr>
          <w:color w:val="auto"/>
          <w:highlight w:val="none"/>
        </w:rPr>
        <w:t>在</w:t>
      </w:r>
      <w:r>
        <w:rPr>
          <w:color w:val="auto"/>
          <w:highlight w:val="none"/>
          <w:u w:val="single"/>
        </w:rPr>
        <w:t xml:space="preserve">  </w:t>
      </w:r>
      <w:r>
        <w:rPr>
          <w:rFonts w:hint="eastAsia"/>
          <w:color w:val="auto"/>
          <w:highlight w:val="none"/>
          <w:u w:val="single"/>
        </w:rPr>
        <w:t xml:space="preserve">  电子招标投标交易</w:t>
      </w:r>
      <w:r>
        <w:rPr>
          <w:color w:val="auto"/>
          <w:highlight w:val="none"/>
          <w:u w:val="single"/>
        </w:rPr>
        <w:t>平台</w:t>
      </w:r>
      <w:r>
        <w:rPr>
          <w:rFonts w:hint="eastAsia"/>
          <w:color w:val="auto"/>
          <w:highlight w:val="none"/>
          <w:u w:val="single"/>
        </w:rPr>
        <w:t xml:space="preserve">名称  </w:t>
      </w:r>
      <w:r>
        <w:rPr>
          <w:color w:val="auto"/>
          <w:highlight w:val="none"/>
        </w:rPr>
        <w:t>下载</w:t>
      </w:r>
      <w:r>
        <w:rPr>
          <w:rFonts w:hint="eastAsia"/>
          <w:color w:val="auto"/>
          <w:highlight w:val="none"/>
        </w:rPr>
        <w:t>数据电文形式的资格预审</w:t>
      </w:r>
      <w:r>
        <w:rPr>
          <w:color w:val="auto"/>
          <w:highlight w:val="none"/>
        </w:rPr>
        <w:t>文件。</w:t>
      </w:r>
      <w:r>
        <w:rPr>
          <w:rFonts w:hint="eastAsia"/>
          <w:color w:val="auto"/>
          <w:highlight w:val="none"/>
        </w:rPr>
        <w:t>招标人加载至招标投标交易平台的资格预审文件与其提供的</w:t>
      </w:r>
      <w:r>
        <w:rPr>
          <w:color w:val="auto"/>
          <w:highlight w:val="none"/>
        </w:rPr>
        <w:t>书面</w:t>
      </w:r>
      <w:r>
        <w:rPr>
          <w:rFonts w:hint="eastAsia"/>
          <w:color w:val="auto"/>
          <w:highlight w:val="none"/>
        </w:rPr>
        <w:t>资格预审</w:t>
      </w:r>
      <w:r>
        <w:rPr>
          <w:color w:val="auto"/>
          <w:highlight w:val="none"/>
        </w:rPr>
        <w:t>文件具有同等效力。</w:t>
      </w:r>
    </w:p>
    <w:p>
      <w:pPr>
        <w:spacing w:line="360" w:lineRule="auto"/>
        <w:ind w:firstLine="420" w:firstLineChars="200"/>
        <w:rPr>
          <w:color w:val="auto"/>
          <w:highlight w:val="none"/>
        </w:rPr>
      </w:pPr>
      <w:r>
        <w:rPr>
          <w:color w:val="auto"/>
          <w:highlight w:val="none"/>
        </w:rPr>
        <w:t>5.2 本招标项目采用电子</w:t>
      </w:r>
      <w:r>
        <w:rPr>
          <w:rFonts w:hint="eastAsia"/>
          <w:color w:val="auto"/>
          <w:highlight w:val="none"/>
        </w:rPr>
        <w:t>招标投标</w:t>
      </w:r>
      <w:r>
        <w:rPr>
          <w:color w:val="auto"/>
          <w:highlight w:val="none"/>
        </w:rPr>
        <w:t>方式，</w:t>
      </w:r>
      <w:r>
        <w:rPr>
          <w:rFonts w:hint="eastAsia"/>
          <w:color w:val="auto"/>
          <w:highlight w:val="none"/>
        </w:rPr>
        <w:t>申请人</w:t>
      </w:r>
      <w:r>
        <w:rPr>
          <w:color w:val="auto"/>
          <w:highlight w:val="none"/>
        </w:rPr>
        <w:t>应当在</w:t>
      </w:r>
      <w:r>
        <w:rPr>
          <w:color w:val="auto"/>
          <w:highlight w:val="none"/>
          <w:u w:val="single"/>
        </w:rPr>
        <w:t xml:space="preserve">    </w:t>
      </w:r>
      <w:r>
        <w:rPr>
          <w:rFonts w:hint="eastAsia"/>
          <w:color w:val="auto"/>
          <w:highlight w:val="none"/>
          <w:u w:val="single"/>
        </w:rPr>
        <w:t xml:space="preserve">电子招标投标交易平台名称   </w:t>
      </w:r>
      <w:r>
        <w:rPr>
          <w:color w:val="auto"/>
          <w:highlight w:val="none"/>
        </w:rPr>
        <w:t>进行注册</w:t>
      </w:r>
      <w:r>
        <w:rPr>
          <w:rFonts w:hint="eastAsia"/>
          <w:color w:val="auto"/>
          <w:highlight w:val="none"/>
        </w:rPr>
        <w:t>登记</w:t>
      </w:r>
      <w:r>
        <w:rPr>
          <w:color w:val="auto"/>
          <w:highlight w:val="none"/>
        </w:rPr>
        <w:t>和CA认证。</w:t>
      </w:r>
    </w:p>
    <w:p>
      <w:pPr>
        <w:pStyle w:val="3"/>
        <w:rPr>
          <w:rFonts w:ascii="Times New Roman" w:hAnsi="Times New Roman" w:eastAsia="黑体"/>
          <w:b w:val="0"/>
          <w:bCs w:val="0"/>
          <w:color w:val="auto"/>
          <w:sz w:val="30"/>
          <w:highlight w:val="none"/>
        </w:rPr>
      </w:pPr>
      <w:bookmarkStart w:id="28" w:name="_Toc9178502"/>
      <w:bookmarkStart w:id="29" w:name="_Toc47430500"/>
      <w:bookmarkStart w:id="30" w:name="_Toc21505374"/>
      <w:bookmarkStart w:id="31" w:name="_Toc300677966"/>
      <w:r>
        <w:rPr>
          <w:rFonts w:ascii="Times New Roman" w:hAnsi="Times New Roman" w:eastAsia="黑体"/>
          <w:b w:val="0"/>
          <w:bCs w:val="0"/>
          <w:color w:val="auto"/>
          <w:sz w:val="30"/>
          <w:highlight w:val="none"/>
        </w:rPr>
        <w:t>6.</w:t>
      </w:r>
      <w:r>
        <w:rPr>
          <w:rFonts w:hint="eastAsia" w:ascii="Times New Roman" w:hAnsi="Times New Roman" w:eastAsia="黑体"/>
          <w:b w:val="0"/>
          <w:bCs w:val="0"/>
          <w:color w:val="auto"/>
          <w:sz w:val="30"/>
          <w:highlight w:val="none"/>
        </w:rPr>
        <w:t>资格预审申请</w:t>
      </w:r>
      <w:r>
        <w:rPr>
          <w:rFonts w:ascii="Times New Roman" w:hAnsi="Times New Roman" w:eastAsia="黑体"/>
          <w:b w:val="0"/>
          <w:bCs w:val="0"/>
          <w:color w:val="auto"/>
          <w:sz w:val="30"/>
          <w:highlight w:val="none"/>
        </w:rPr>
        <w:t>文件的递交</w:t>
      </w:r>
      <w:bookmarkEnd w:id="28"/>
      <w:bookmarkEnd w:id="29"/>
      <w:bookmarkEnd w:id="30"/>
      <w:bookmarkEnd w:id="31"/>
    </w:p>
    <w:p>
      <w:pPr>
        <w:spacing w:line="360" w:lineRule="auto"/>
        <w:ind w:firstLine="420" w:firstLineChars="200"/>
        <w:rPr>
          <w:color w:val="auto"/>
          <w:highlight w:val="none"/>
        </w:rPr>
      </w:pPr>
      <w:r>
        <w:rPr>
          <w:color w:val="auto"/>
          <w:highlight w:val="none"/>
        </w:rPr>
        <w:t xml:space="preserve">6.1 </w:t>
      </w:r>
      <w:r>
        <w:rPr>
          <w:color w:val="auto"/>
          <w:szCs w:val="21"/>
          <w:highlight w:val="none"/>
        </w:rPr>
        <w:t>电子</w:t>
      </w:r>
      <w:r>
        <w:rPr>
          <w:rFonts w:hint="eastAsia"/>
          <w:color w:val="auto"/>
          <w:szCs w:val="21"/>
          <w:highlight w:val="none"/>
        </w:rPr>
        <w:t>资格预审申请</w:t>
      </w:r>
      <w:r>
        <w:rPr>
          <w:color w:val="auto"/>
          <w:highlight w:val="none"/>
        </w:rPr>
        <w:t>文件递交的截止时间（即：</w:t>
      </w:r>
      <w:r>
        <w:rPr>
          <w:rFonts w:hint="eastAsia"/>
          <w:color w:val="auto"/>
          <w:highlight w:val="none"/>
        </w:rPr>
        <w:t>申请</w:t>
      </w:r>
      <w:r>
        <w:rPr>
          <w:color w:val="auto"/>
          <w:highlight w:val="none"/>
        </w:rPr>
        <w:t>截止时间，下同）为</w:t>
      </w:r>
      <w:r>
        <w:rPr>
          <w:color w:val="auto"/>
          <w:highlight w:val="none"/>
          <w:u w:val="single"/>
        </w:rPr>
        <w:t xml:space="preserve">    </w:t>
      </w:r>
      <w:r>
        <w:rPr>
          <w:color w:val="auto"/>
          <w:highlight w:val="none"/>
        </w:rPr>
        <w:t>年</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w:t>
      </w:r>
      <w:r>
        <w:rPr>
          <w:color w:val="auto"/>
          <w:highlight w:val="none"/>
          <w:u w:val="single"/>
        </w:rPr>
        <w:t xml:space="preserve"> </w:t>
      </w:r>
      <w:r>
        <w:rPr>
          <w:color w:val="auto"/>
          <w:highlight w:val="none"/>
        </w:rPr>
        <w:t>时</w:t>
      </w:r>
      <w:r>
        <w:rPr>
          <w:color w:val="auto"/>
          <w:highlight w:val="none"/>
          <w:u w:val="single"/>
        </w:rPr>
        <w:t xml:space="preserve"> </w:t>
      </w:r>
      <w:r>
        <w:rPr>
          <w:color w:val="auto"/>
          <w:highlight w:val="none"/>
        </w:rPr>
        <w:t>分。请</w:t>
      </w:r>
      <w:r>
        <w:rPr>
          <w:rFonts w:hint="eastAsia"/>
          <w:color w:val="auto"/>
          <w:highlight w:val="none"/>
        </w:rPr>
        <w:t>申请人</w:t>
      </w:r>
      <w:r>
        <w:rPr>
          <w:color w:val="auto"/>
          <w:highlight w:val="none"/>
        </w:rPr>
        <w:t>登录</w:t>
      </w:r>
      <w:r>
        <w:rPr>
          <w:rFonts w:hint="eastAsia"/>
          <w:color w:val="auto"/>
          <w:highlight w:val="none"/>
          <w:u w:val="single"/>
        </w:rPr>
        <w:t xml:space="preserve">    电子招标投标交易平台名称  </w:t>
      </w:r>
      <w:r>
        <w:rPr>
          <w:color w:val="auto"/>
          <w:highlight w:val="none"/>
        </w:rPr>
        <w:t>下载</w:t>
      </w:r>
      <w:r>
        <w:rPr>
          <w:rFonts w:hint="eastAsia"/>
          <w:color w:val="auto"/>
          <w:highlight w:val="none"/>
        </w:rPr>
        <w:t>电子投标文件制作工具</w:t>
      </w:r>
      <w:r>
        <w:rPr>
          <w:color w:val="auto"/>
          <w:highlight w:val="none"/>
        </w:rPr>
        <w:t>编制</w:t>
      </w:r>
      <w:r>
        <w:rPr>
          <w:rFonts w:hint="eastAsia"/>
          <w:color w:val="auto"/>
          <w:highlight w:val="none"/>
        </w:rPr>
        <w:t>资格预审申请</w:t>
      </w:r>
      <w:r>
        <w:rPr>
          <w:color w:val="auto"/>
          <w:highlight w:val="none"/>
        </w:rPr>
        <w:t>文件，</w:t>
      </w:r>
      <w:r>
        <w:rPr>
          <w:rFonts w:hint="eastAsia"/>
          <w:color w:val="auto"/>
          <w:highlight w:val="none"/>
        </w:rPr>
        <w:t>申请人应</w:t>
      </w:r>
      <w:r>
        <w:rPr>
          <w:color w:val="auto"/>
          <w:highlight w:val="none"/>
        </w:rPr>
        <w:t>在</w:t>
      </w:r>
      <w:r>
        <w:rPr>
          <w:rFonts w:hint="eastAsia"/>
          <w:color w:val="auto"/>
          <w:highlight w:val="none"/>
        </w:rPr>
        <w:t>申请</w:t>
      </w:r>
      <w:r>
        <w:rPr>
          <w:color w:val="auto"/>
          <w:highlight w:val="none"/>
        </w:rPr>
        <w:t>截止时间前通过</w:t>
      </w:r>
      <w:r>
        <w:rPr>
          <w:rFonts w:hint="eastAsia"/>
          <w:color w:val="auto"/>
          <w:highlight w:val="none"/>
        </w:rPr>
        <w:t>电子招标投标交易平台</w:t>
      </w:r>
      <w:r>
        <w:rPr>
          <w:color w:val="auto"/>
          <w:highlight w:val="none"/>
        </w:rPr>
        <w:t>递交</w:t>
      </w:r>
      <w:r>
        <w:rPr>
          <w:rFonts w:hint="eastAsia"/>
          <w:color w:val="auto"/>
          <w:highlight w:val="none"/>
        </w:rPr>
        <w:t>数据电文形式的资格预审申请文件</w:t>
      </w:r>
      <w:r>
        <w:rPr>
          <w:color w:val="auto"/>
          <w:highlight w:val="none"/>
        </w:rPr>
        <w:t>。逾期递交的</w:t>
      </w:r>
      <w:r>
        <w:rPr>
          <w:rFonts w:hint="eastAsia"/>
          <w:color w:val="auto"/>
          <w:highlight w:val="none"/>
        </w:rPr>
        <w:t>资格预审申请</w:t>
      </w:r>
      <w:r>
        <w:rPr>
          <w:color w:val="auto"/>
          <w:highlight w:val="none"/>
        </w:rPr>
        <w:t>文件，</w:t>
      </w:r>
      <w:r>
        <w:rPr>
          <w:rFonts w:hint="eastAsia"/>
          <w:color w:val="auto"/>
          <w:highlight w:val="none"/>
        </w:rPr>
        <w:t>电子招标投标交易平台</w:t>
      </w:r>
      <w:r>
        <w:rPr>
          <w:color w:val="auto"/>
          <w:highlight w:val="none"/>
        </w:rPr>
        <w:t>予以拒收。</w:t>
      </w:r>
    </w:p>
    <w:p>
      <w:pPr>
        <w:spacing w:line="360" w:lineRule="auto"/>
        <w:ind w:firstLine="420" w:firstLineChars="200"/>
        <w:rPr>
          <w:color w:val="auto"/>
          <w:highlight w:val="none"/>
        </w:rPr>
      </w:pPr>
      <w:r>
        <w:rPr>
          <w:color w:val="auto"/>
          <w:highlight w:val="none"/>
        </w:rPr>
        <w:t>电子</w:t>
      </w:r>
      <w:r>
        <w:rPr>
          <w:rFonts w:hint="eastAsia"/>
          <w:color w:val="auto"/>
          <w:highlight w:val="none"/>
        </w:rPr>
        <w:t>资格预审申请</w:t>
      </w:r>
      <w:r>
        <w:rPr>
          <w:color w:val="auto"/>
          <w:highlight w:val="none"/>
        </w:rPr>
        <w:t>文件的解密截止时间为</w:t>
      </w:r>
      <w:r>
        <w:rPr>
          <w:rFonts w:hint="eastAsia"/>
          <w:color w:val="auto"/>
          <w:highlight w:val="none"/>
        </w:rPr>
        <w:t>申请</w:t>
      </w:r>
      <w:r>
        <w:rPr>
          <w:color w:val="auto"/>
          <w:highlight w:val="none"/>
        </w:rPr>
        <w:t>截止时间后</w:t>
      </w:r>
      <w:r>
        <w:rPr>
          <w:color w:val="auto"/>
          <w:highlight w:val="none"/>
          <w:u w:val="single"/>
        </w:rPr>
        <w:t xml:space="preserve">  </w:t>
      </w:r>
      <w:r>
        <w:rPr>
          <w:color w:val="auto"/>
          <w:highlight w:val="none"/>
        </w:rPr>
        <w:t>分钟。请</w:t>
      </w:r>
      <w:r>
        <w:rPr>
          <w:rFonts w:hint="eastAsia"/>
          <w:color w:val="auto"/>
          <w:highlight w:val="none"/>
        </w:rPr>
        <w:t>申请人</w:t>
      </w:r>
      <w:r>
        <w:rPr>
          <w:color w:val="auto"/>
          <w:highlight w:val="none"/>
        </w:rPr>
        <w:t>确保</w:t>
      </w:r>
      <w:r>
        <w:rPr>
          <w:rFonts w:hint="eastAsia"/>
          <w:color w:val="auto"/>
          <w:highlight w:val="none"/>
        </w:rPr>
        <w:t>资格预审申请</w:t>
      </w:r>
      <w:r>
        <w:rPr>
          <w:color w:val="auto"/>
          <w:highlight w:val="none"/>
        </w:rPr>
        <w:t>文件如期解密。在</w:t>
      </w:r>
      <w:r>
        <w:rPr>
          <w:rFonts w:hint="eastAsia"/>
          <w:color w:val="auto"/>
          <w:highlight w:val="none"/>
        </w:rPr>
        <w:t>资格预审</w:t>
      </w:r>
      <w:r>
        <w:rPr>
          <w:color w:val="auto"/>
          <w:highlight w:val="none"/>
        </w:rPr>
        <w:t>现场解密的，请</w:t>
      </w:r>
      <w:r>
        <w:rPr>
          <w:rFonts w:hint="eastAsia"/>
          <w:color w:val="auto"/>
          <w:highlight w:val="none"/>
        </w:rPr>
        <w:t>申请人</w:t>
      </w:r>
      <w:r>
        <w:rPr>
          <w:color w:val="auto"/>
          <w:highlight w:val="none"/>
        </w:rPr>
        <w:t>自备解密电脑和网络。</w:t>
      </w:r>
    </w:p>
    <w:p>
      <w:pPr>
        <w:pStyle w:val="3"/>
        <w:rPr>
          <w:rFonts w:ascii="Times New Roman" w:hAnsi="Times New Roman" w:eastAsia="黑体"/>
          <w:b w:val="0"/>
          <w:bCs w:val="0"/>
          <w:color w:val="auto"/>
          <w:sz w:val="30"/>
          <w:highlight w:val="none"/>
        </w:rPr>
      </w:pPr>
      <w:bookmarkStart w:id="32" w:name="_Toc300677969"/>
      <w:bookmarkStart w:id="33" w:name="_Toc9178503"/>
      <w:bookmarkStart w:id="34" w:name="_Toc47430501"/>
      <w:bookmarkStart w:id="35" w:name="_Toc21505375"/>
      <w:r>
        <w:rPr>
          <w:rFonts w:ascii="Times New Roman" w:hAnsi="Times New Roman" w:eastAsia="黑体"/>
          <w:b w:val="0"/>
          <w:bCs w:val="0"/>
          <w:color w:val="auto"/>
          <w:sz w:val="30"/>
          <w:highlight w:val="none"/>
        </w:rPr>
        <w:t>7.发布公告的媒介</w:t>
      </w:r>
      <w:bookmarkEnd w:id="32"/>
      <w:bookmarkEnd w:id="33"/>
      <w:bookmarkEnd w:id="34"/>
      <w:bookmarkEnd w:id="35"/>
    </w:p>
    <w:p>
      <w:pPr>
        <w:spacing w:line="360" w:lineRule="auto"/>
        <w:ind w:firstLine="420" w:firstLineChars="200"/>
        <w:rPr>
          <w:color w:val="auto"/>
          <w:highlight w:val="none"/>
        </w:rPr>
      </w:pPr>
      <w:r>
        <w:rPr>
          <w:color w:val="auto"/>
          <w:highlight w:val="none"/>
        </w:rPr>
        <w:t>本次</w:t>
      </w:r>
      <w:r>
        <w:rPr>
          <w:rFonts w:hint="eastAsia"/>
          <w:color w:val="auto"/>
          <w:highlight w:val="none"/>
        </w:rPr>
        <w:t>资格预审公告</w:t>
      </w:r>
      <w:r>
        <w:rPr>
          <w:color w:val="auto"/>
          <w:highlight w:val="none"/>
        </w:rPr>
        <w:t>同时在</w:t>
      </w:r>
      <w:r>
        <w:rPr>
          <w:color w:val="auto"/>
          <w:highlight w:val="none"/>
          <w:u w:val="single"/>
        </w:rPr>
        <w:t xml:space="preserve">    发布公告的媒介名称</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 xml:space="preserve"> </w:t>
      </w:r>
      <w:r>
        <w:rPr>
          <w:color w:val="auto"/>
          <w:highlight w:val="none"/>
        </w:rPr>
        <w:t>上发布。</w:t>
      </w:r>
    </w:p>
    <w:p>
      <w:pPr>
        <w:pStyle w:val="3"/>
        <w:rPr>
          <w:rFonts w:ascii="Times New Roman" w:hAnsi="Times New Roman" w:eastAsia="黑体"/>
          <w:b w:val="0"/>
          <w:bCs w:val="0"/>
          <w:color w:val="auto"/>
          <w:sz w:val="30"/>
          <w:highlight w:val="none"/>
        </w:rPr>
      </w:pPr>
      <w:bookmarkStart w:id="36" w:name="_Toc9178504"/>
      <w:bookmarkStart w:id="37" w:name="_Toc21505376"/>
      <w:bookmarkStart w:id="38" w:name="_Toc300677968"/>
      <w:bookmarkStart w:id="39" w:name="_Toc47430502"/>
      <w:r>
        <w:rPr>
          <w:rFonts w:ascii="Times New Roman" w:hAnsi="Times New Roman" w:eastAsia="黑体"/>
          <w:b w:val="0"/>
          <w:bCs w:val="0"/>
          <w:color w:val="auto"/>
          <w:sz w:val="30"/>
          <w:highlight w:val="none"/>
        </w:rPr>
        <w:t>8.行政监督</w:t>
      </w:r>
      <w:bookmarkEnd w:id="36"/>
      <w:bookmarkEnd w:id="37"/>
      <w:bookmarkEnd w:id="38"/>
      <w:bookmarkEnd w:id="39"/>
    </w:p>
    <w:p>
      <w:pPr>
        <w:snapToGrid w:val="0"/>
        <w:spacing w:line="360" w:lineRule="auto"/>
        <w:ind w:firstLine="420" w:firstLineChars="200"/>
        <w:rPr>
          <w:color w:val="auto"/>
          <w:szCs w:val="21"/>
          <w:highlight w:val="none"/>
        </w:rPr>
      </w:pPr>
      <w:r>
        <w:rPr>
          <w:color w:val="auto"/>
          <w:szCs w:val="21"/>
          <w:highlight w:val="none"/>
        </w:rPr>
        <w:t>本次招标项目招标投标监督机构为</w:t>
      </w:r>
      <w:r>
        <w:rPr>
          <w:color w:val="auto"/>
          <w:szCs w:val="21"/>
          <w:highlight w:val="none"/>
          <w:u w:val="single"/>
        </w:rPr>
        <w:t xml:space="preserve">            </w:t>
      </w:r>
      <w:r>
        <w:rPr>
          <w:rFonts w:hint="eastAsia"/>
          <w:color w:val="auto"/>
          <w:szCs w:val="21"/>
          <w:highlight w:val="none"/>
          <w:u w:val="single"/>
        </w:rPr>
        <w:t xml:space="preserve">    </w:t>
      </w:r>
      <w:r>
        <w:rPr>
          <w:rFonts w:hint="eastAsia"/>
          <w:color w:val="auto"/>
          <w:szCs w:val="21"/>
          <w:highlight w:val="none"/>
        </w:rPr>
        <w:t>，</w:t>
      </w:r>
      <w:r>
        <w:rPr>
          <w:color w:val="auto"/>
          <w:szCs w:val="21"/>
          <w:highlight w:val="none"/>
        </w:rPr>
        <w:t>电话</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rPr>
        <w:t>。</w:t>
      </w:r>
    </w:p>
    <w:p>
      <w:pPr>
        <w:pStyle w:val="3"/>
        <w:rPr>
          <w:rFonts w:ascii="Times New Roman" w:hAnsi="Times New Roman" w:eastAsia="黑体"/>
          <w:b w:val="0"/>
          <w:bCs w:val="0"/>
          <w:color w:val="auto"/>
          <w:sz w:val="30"/>
          <w:highlight w:val="none"/>
        </w:rPr>
      </w:pPr>
      <w:bookmarkStart w:id="40" w:name="_Toc21505377"/>
      <w:bookmarkStart w:id="41" w:name="_Toc47430503"/>
      <w:bookmarkStart w:id="42" w:name="_Toc300677970"/>
      <w:bookmarkStart w:id="43" w:name="_Toc9178505"/>
      <w:r>
        <w:rPr>
          <w:rFonts w:ascii="Times New Roman" w:hAnsi="Times New Roman" w:eastAsia="黑体"/>
          <w:b w:val="0"/>
          <w:bCs w:val="0"/>
          <w:color w:val="auto"/>
          <w:sz w:val="30"/>
          <w:highlight w:val="none"/>
        </w:rPr>
        <w:t>9.其它</w:t>
      </w:r>
      <w:bookmarkEnd w:id="40"/>
      <w:bookmarkEnd w:id="41"/>
      <w:bookmarkEnd w:id="42"/>
      <w:bookmarkEnd w:id="43"/>
    </w:p>
    <w:p>
      <w:pPr>
        <w:spacing w:line="360" w:lineRule="auto"/>
        <w:ind w:firstLine="420" w:firstLineChars="200"/>
        <w:rPr>
          <w:rFonts w:hint="eastAsia"/>
          <w:color w:val="auto"/>
          <w:szCs w:val="21"/>
          <w:highlight w:val="none"/>
        </w:rPr>
      </w:pPr>
      <w:r>
        <w:rPr>
          <w:rFonts w:hint="eastAsia" w:ascii="仿宋_GB2312" w:hAnsi="仿宋_GB2312" w:eastAsia="仿宋_GB2312" w:cs="仿宋_GB2312"/>
          <w:color w:val="auto"/>
          <w:szCs w:val="21"/>
          <w:highlight w:val="none"/>
        </w:rPr>
        <w:t>9.</w:t>
      </w:r>
      <w:r>
        <w:rPr>
          <w:rFonts w:ascii="仿宋_GB2312" w:hAnsi="仿宋_GB2312" w:eastAsia="仿宋_GB2312" w:cs="仿宋_GB2312"/>
          <w:color w:val="auto"/>
          <w:szCs w:val="21"/>
          <w:highlight w:val="none"/>
        </w:rPr>
        <w:t>1</w:t>
      </w:r>
      <w:r>
        <w:rPr>
          <w:rFonts w:hint="eastAsia" w:ascii="仿宋_GB2312" w:hAnsi="仿宋_GB2312" w:eastAsia="仿宋_GB2312" w:cs="仿宋_GB2312"/>
          <w:color w:val="auto"/>
          <w:szCs w:val="21"/>
          <w:highlight w:val="none"/>
        </w:rPr>
        <w:t xml:space="preserve"> </w:t>
      </w:r>
      <w:r>
        <w:rPr>
          <w:rFonts w:hint="eastAsia"/>
          <w:color w:val="auto"/>
          <w:szCs w:val="21"/>
          <w:highlight w:val="none"/>
        </w:rPr>
        <w:t>本招标项目采用电子化招投标，申请人在提出资格预审申请前可在</w:t>
      </w:r>
      <w:r>
        <w:rPr>
          <w:rFonts w:hint="eastAsia"/>
          <w:color w:val="auto"/>
          <w:szCs w:val="21"/>
          <w:highlight w:val="none"/>
          <w:u w:val="single"/>
        </w:rPr>
        <w:t xml:space="preserve">  电子招标投标交易平台名称 </w:t>
      </w:r>
      <w:r>
        <w:rPr>
          <w:color w:val="auto"/>
          <w:szCs w:val="21"/>
          <w:highlight w:val="none"/>
          <w:u w:val="single"/>
        </w:rPr>
        <w:t xml:space="preserve"> </w:t>
      </w:r>
      <w:r>
        <w:rPr>
          <w:rFonts w:hint="eastAsia"/>
          <w:color w:val="auto"/>
          <w:szCs w:val="21"/>
          <w:highlight w:val="none"/>
        </w:rPr>
        <w:t>下载资格预审文件等相关资料。</w:t>
      </w:r>
    </w:p>
    <w:p>
      <w:pPr>
        <w:spacing w:line="360" w:lineRule="auto"/>
        <w:ind w:firstLine="420" w:firstLineChars="200"/>
        <w:rPr>
          <w:rFonts w:hint="eastAsia"/>
          <w:color w:val="auto"/>
          <w:szCs w:val="21"/>
          <w:highlight w:val="none"/>
        </w:rPr>
      </w:pPr>
      <w:r>
        <w:rPr>
          <w:rFonts w:hint="eastAsia"/>
          <w:color w:val="auto"/>
          <w:szCs w:val="21"/>
          <w:highlight w:val="none"/>
        </w:rPr>
        <w:t>请各申请人及时下载安装正确版本软件，参与资格预审的申请人需使用电子标书编制软件制作资格预审申请文件。</w:t>
      </w:r>
    </w:p>
    <w:p>
      <w:pPr>
        <w:spacing w:line="360" w:lineRule="auto"/>
        <w:ind w:firstLine="420" w:firstLineChars="200"/>
        <w:rPr>
          <w:rFonts w:hint="eastAsia"/>
          <w:color w:val="auto"/>
          <w:szCs w:val="21"/>
          <w:highlight w:val="none"/>
        </w:rPr>
      </w:pPr>
      <w:r>
        <w:rPr>
          <w:rFonts w:hint="eastAsia"/>
          <w:color w:val="auto"/>
          <w:szCs w:val="21"/>
          <w:highlight w:val="none"/>
        </w:rPr>
        <w:t xml:space="preserve">需要按照资格预审文件要求办理企业 CA 数字证书（含电子印章）、法人 CA 数字证书（含电子印章）、签字章等。 </w:t>
      </w:r>
    </w:p>
    <w:p>
      <w:pPr>
        <w:spacing w:line="360" w:lineRule="auto"/>
        <w:ind w:firstLine="420" w:firstLineChars="200"/>
        <w:rPr>
          <w:color w:val="auto"/>
          <w:szCs w:val="21"/>
          <w:highlight w:val="none"/>
        </w:rPr>
      </w:pPr>
      <w:r>
        <w:rPr>
          <w:rFonts w:hint="eastAsia"/>
          <w:color w:val="auto"/>
          <w:szCs w:val="21"/>
          <w:highlight w:val="none"/>
        </w:rPr>
        <w:t>注：本项目资格预审申请、投标过程中，电子系统</w:t>
      </w:r>
      <w:r>
        <w:rPr>
          <w:color w:val="auto"/>
          <w:szCs w:val="21"/>
          <w:highlight w:val="none"/>
        </w:rPr>
        <w:t>使用操作遇到问题时可及时向软件公司咨询，咨询联系方式：</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w:t>
      </w:r>
    </w:p>
    <w:p>
      <w:pPr>
        <w:spacing w:line="360" w:lineRule="auto"/>
        <w:rPr>
          <w:color w:val="auto"/>
          <w:highlight w:val="none"/>
        </w:rPr>
      </w:pPr>
      <w:r>
        <w:rPr>
          <w:color w:val="auto"/>
          <w:szCs w:val="21"/>
          <w:highlight w:val="none"/>
        </w:rPr>
        <w:t>……</w:t>
      </w:r>
    </w:p>
    <w:p>
      <w:pPr>
        <w:pStyle w:val="3"/>
        <w:rPr>
          <w:rFonts w:ascii="Times New Roman" w:hAnsi="Times New Roman" w:eastAsia="黑体"/>
          <w:b w:val="0"/>
          <w:bCs w:val="0"/>
          <w:color w:val="auto"/>
          <w:sz w:val="30"/>
          <w:highlight w:val="none"/>
        </w:rPr>
      </w:pPr>
      <w:bookmarkStart w:id="44" w:name="_Toc47430504"/>
      <w:bookmarkStart w:id="45" w:name="_Toc300677971"/>
      <w:bookmarkStart w:id="46" w:name="_Toc9178506"/>
      <w:bookmarkStart w:id="47" w:name="_Toc21505378"/>
      <w:r>
        <w:rPr>
          <w:rFonts w:ascii="Times New Roman" w:hAnsi="Times New Roman" w:eastAsia="黑体"/>
          <w:b w:val="0"/>
          <w:bCs w:val="0"/>
          <w:color w:val="auto"/>
          <w:sz w:val="30"/>
          <w:highlight w:val="none"/>
        </w:rPr>
        <w:t>10.联系方式</w:t>
      </w:r>
      <w:bookmarkEnd w:id="44"/>
      <w:bookmarkEnd w:id="45"/>
      <w:bookmarkEnd w:id="46"/>
      <w:bookmarkEnd w:id="47"/>
    </w:p>
    <w:p>
      <w:pPr>
        <w:spacing w:line="360" w:lineRule="auto"/>
        <w:ind w:firstLine="420" w:firstLineChars="200"/>
        <w:rPr>
          <w:color w:val="auto"/>
          <w:szCs w:val="21"/>
          <w:highlight w:val="none"/>
        </w:rPr>
      </w:pPr>
      <w:r>
        <w:rPr>
          <w:color w:val="auto"/>
          <w:szCs w:val="21"/>
          <w:highlight w:val="none"/>
        </w:rPr>
        <w:t>招 标 人：</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地    址：</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联 系 人：</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u w:val="single"/>
        </w:rPr>
      </w:pPr>
      <w:r>
        <w:rPr>
          <w:color w:val="auto"/>
          <w:szCs w:val="21"/>
          <w:highlight w:val="none"/>
        </w:rPr>
        <w:t>电    话：</w:t>
      </w:r>
      <w:r>
        <w:rPr>
          <w:color w:val="auto"/>
          <w:szCs w:val="21"/>
          <w:highlight w:val="none"/>
          <w:u w:val="single"/>
        </w:rPr>
        <w:t xml:space="preserve">                          </w:t>
      </w:r>
      <w:r>
        <w:rPr>
          <w:color w:val="auto"/>
          <w:szCs w:val="21"/>
          <w:highlight w:val="none"/>
        </w:rPr>
        <w:t>；</w:t>
      </w:r>
    </w:p>
    <w:p>
      <w:pPr>
        <w:spacing w:line="360" w:lineRule="auto"/>
        <w:rPr>
          <w:color w:val="auto"/>
          <w:szCs w:val="21"/>
          <w:highlight w:val="none"/>
        </w:rPr>
      </w:pPr>
    </w:p>
    <w:p>
      <w:pPr>
        <w:spacing w:line="360" w:lineRule="auto"/>
        <w:ind w:firstLine="420" w:firstLineChars="200"/>
        <w:rPr>
          <w:color w:val="auto"/>
          <w:szCs w:val="21"/>
          <w:highlight w:val="none"/>
        </w:rPr>
      </w:pPr>
      <w:r>
        <w:rPr>
          <w:color w:val="auto"/>
          <w:szCs w:val="21"/>
          <w:highlight w:val="none"/>
        </w:rPr>
        <w:t>招标代理机构：</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地    址：</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联 系 人：</w:t>
      </w:r>
      <w:r>
        <w:rPr>
          <w:color w:val="auto"/>
          <w:szCs w:val="21"/>
          <w:highlight w:val="none"/>
          <w:u w:val="single"/>
        </w:rPr>
        <w:t xml:space="preserve">                          </w:t>
      </w:r>
      <w:r>
        <w:rPr>
          <w:color w:val="auto"/>
          <w:szCs w:val="21"/>
          <w:highlight w:val="none"/>
        </w:rPr>
        <w:t>；</w:t>
      </w:r>
    </w:p>
    <w:p>
      <w:pPr>
        <w:spacing w:line="360" w:lineRule="auto"/>
        <w:ind w:firstLine="420" w:firstLineChars="200"/>
        <w:rPr>
          <w:rFonts w:hint="eastAsia"/>
          <w:color w:val="auto"/>
          <w:szCs w:val="21"/>
          <w:highlight w:val="none"/>
        </w:rPr>
      </w:pPr>
      <w:r>
        <w:rPr>
          <w:color w:val="auto"/>
          <w:szCs w:val="21"/>
          <w:highlight w:val="none"/>
        </w:rPr>
        <w:t>电    话：</w:t>
      </w:r>
      <w:r>
        <w:rPr>
          <w:color w:val="auto"/>
          <w:szCs w:val="21"/>
          <w:highlight w:val="none"/>
          <w:u w:val="single"/>
        </w:rPr>
        <w:t xml:space="preserve">                          </w:t>
      </w:r>
      <w:r>
        <w:rPr>
          <w:rFonts w:hint="eastAsia"/>
          <w:color w:val="auto"/>
          <w:szCs w:val="21"/>
          <w:highlight w:val="none"/>
        </w:rPr>
        <w:t>。</w:t>
      </w:r>
    </w:p>
    <w:p>
      <w:pPr>
        <w:spacing w:line="360" w:lineRule="auto"/>
        <w:ind w:firstLine="437"/>
        <w:jc w:val="right"/>
        <w:rPr>
          <w:color w:val="auto"/>
          <w:highlight w:val="none"/>
        </w:rPr>
      </w:pPr>
    </w:p>
    <w:p>
      <w:pPr>
        <w:spacing w:line="360" w:lineRule="auto"/>
        <w:ind w:firstLine="437"/>
        <w:jc w:val="right"/>
        <w:rPr>
          <w:color w:val="auto"/>
          <w:highlight w:val="none"/>
        </w:rPr>
      </w:pPr>
    </w:p>
    <w:p>
      <w:pPr>
        <w:spacing w:line="360" w:lineRule="auto"/>
        <w:ind w:firstLine="437"/>
        <w:jc w:val="right"/>
        <w:rPr>
          <w:color w:val="auto"/>
          <w:highlight w:val="none"/>
        </w:rPr>
      </w:pPr>
    </w:p>
    <w:p>
      <w:pPr>
        <w:spacing w:line="360" w:lineRule="auto"/>
        <w:ind w:firstLine="437"/>
        <w:jc w:val="right"/>
        <w:rPr>
          <w:color w:val="auto"/>
          <w:highlight w:val="none"/>
        </w:rPr>
        <w:sectPr>
          <w:footerReference r:id="rId8" w:type="first"/>
          <w:footerReference r:id="rId7" w:type="default"/>
          <w:pgSz w:w="11906" w:h="16838"/>
          <w:pgMar w:top="1417" w:right="1418" w:bottom="1417" w:left="1418" w:header="851" w:footer="1134" w:gutter="0"/>
          <w:paperSrc/>
          <w:cols w:space="0" w:num="1"/>
          <w:titlePg/>
          <w:rtlGutter w:val="0"/>
          <w:docGrid w:linePitch="306" w:charSpace="0"/>
        </w:sectPr>
      </w:pPr>
      <w:r>
        <w:rPr>
          <w:color w:val="auto"/>
          <w:szCs w:val="21"/>
          <w:highlight w:val="none"/>
          <w:u w:val="single"/>
        </w:rPr>
        <w:t xml:space="preserve">        </w:t>
      </w:r>
      <w:r>
        <w:rPr>
          <w:color w:val="auto"/>
          <w:szCs w:val="21"/>
          <w:highlight w:val="none"/>
        </w:rPr>
        <w:t>年</w:t>
      </w:r>
      <w:r>
        <w:rPr>
          <w:color w:val="auto"/>
          <w:szCs w:val="21"/>
          <w:highlight w:val="none"/>
          <w:u w:val="single"/>
        </w:rPr>
        <w:t xml:space="preserve">   </w:t>
      </w:r>
      <w:r>
        <w:rPr>
          <w:color w:val="auto"/>
          <w:szCs w:val="21"/>
          <w:highlight w:val="none"/>
        </w:rPr>
        <w:t>月</w:t>
      </w:r>
      <w:r>
        <w:rPr>
          <w:color w:val="auto"/>
          <w:szCs w:val="21"/>
          <w:highlight w:val="none"/>
          <w:u w:val="single"/>
        </w:rPr>
        <w:t xml:space="preserve">   </w:t>
      </w:r>
      <w:r>
        <w:rPr>
          <w:color w:val="auto"/>
          <w:szCs w:val="21"/>
          <w:highlight w:val="none"/>
        </w:rPr>
        <w:t>日</w:t>
      </w:r>
    </w:p>
    <w:bookmarkEnd w:id="3"/>
    <w:p>
      <w:pPr>
        <w:spacing w:line="360" w:lineRule="auto"/>
        <w:rPr>
          <w:rFonts w:hint="eastAsia" w:ascii="宋体" w:hAnsi="宋体"/>
          <w:color w:val="auto"/>
          <w:szCs w:val="21"/>
          <w:highlight w:val="none"/>
        </w:rPr>
      </w:pPr>
    </w:p>
    <w:p>
      <w:pPr>
        <w:pStyle w:val="3"/>
        <w:overflowPunct w:val="0"/>
        <w:topLinePunct/>
        <w:adjustRightInd w:val="0"/>
        <w:snapToGrid w:val="0"/>
        <w:spacing w:line="240" w:lineRule="auto"/>
        <w:jc w:val="center"/>
        <w:rPr>
          <w:rFonts w:hint="eastAsia" w:ascii="黑体" w:hAnsi="宋体" w:eastAsia="黑体" w:cs="黑体"/>
          <w:b w:val="0"/>
          <w:color w:val="auto"/>
          <w:sz w:val="32"/>
          <w:highlight w:val="none"/>
        </w:rPr>
      </w:pPr>
      <w:bookmarkStart w:id="48" w:name="_Toc295196497"/>
      <w:bookmarkStart w:id="49" w:name="_Toc47430505"/>
      <w:r>
        <w:rPr>
          <w:rFonts w:hint="eastAsia" w:ascii="黑体" w:hAnsi="宋体" w:eastAsia="黑体" w:cs="黑体"/>
          <w:b w:val="0"/>
          <w:color w:val="auto"/>
          <w:sz w:val="32"/>
          <w:highlight w:val="none"/>
        </w:rPr>
        <w:t>第二章  申请人须知</w:t>
      </w:r>
      <w:bookmarkEnd w:id="48"/>
      <w:bookmarkEnd w:id="49"/>
    </w:p>
    <w:p>
      <w:pPr>
        <w:rPr>
          <w:rFonts w:hint="eastAsia" w:ascii="宋体" w:hAnsi="宋体"/>
          <w:color w:val="auto"/>
          <w:highlight w:val="none"/>
        </w:rPr>
      </w:pPr>
    </w:p>
    <w:p>
      <w:pPr>
        <w:snapToGrid w:val="0"/>
        <w:jc w:val="center"/>
        <w:rPr>
          <w:rFonts w:hint="eastAsia" w:ascii="黑体" w:hAnsi="宋体" w:eastAsia="黑体"/>
          <w:color w:val="auto"/>
          <w:sz w:val="28"/>
          <w:szCs w:val="28"/>
          <w:highlight w:val="none"/>
        </w:rPr>
      </w:pPr>
      <w:r>
        <w:rPr>
          <w:rFonts w:hint="eastAsia" w:ascii="黑体" w:hAnsi="宋体" w:eastAsia="黑体"/>
          <w:color w:val="auto"/>
          <w:sz w:val="28"/>
          <w:szCs w:val="28"/>
          <w:highlight w:val="none"/>
        </w:rPr>
        <w:t>申请人须知前附表</w:t>
      </w:r>
    </w:p>
    <w:tbl>
      <w:tblPr>
        <w:tblStyle w:val="19"/>
        <w:tblW w:w="92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
      <w:tblGrid>
        <w:gridCol w:w="863"/>
        <w:gridCol w:w="1855"/>
        <w:gridCol w:w="65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tblHeader/>
          <w:jc w:val="center"/>
        </w:trPr>
        <w:tc>
          <w:tcPr>
            <w:tcW w:w="863" w:type="dxa"/>
            <w:noWrap w:val="0"/>
            <w:vAlign w:val="center"/>
          </w:tcPr>
          <w:p>
            <w:pPr>
              <w:snapToGrid w:val="0"/>
              <w:spacing w:line="380" w:lineRule="exact"/>
              <w:jc w:val="center"/>
              <w:rPr>
                <w:rFonts w:hint="eastAsia" w:ascii="宋体" w:hAnsi="宋体"/>
                <w:b/>
                <w:color w:val="auto"/>
                <w:sz w:val="24"/>
                <w:highlight w:val="none"/>
              </w:rPr>
            </w:pPr>
            <w:r>
              <w:rPr>
                <w:rFonts w:hint="eastAsia" w:ascii="宋体" w:hAnsi="宋体"/>
                <w:b/>
                <w:color w:val="auto"/>
                <w:sz w:val="24"/>
                <w:highlight w:val="none"/>
              </w:rPr>
              <w:t>条款号</w:t>
            </w:r>
          </w:p>
        </w:tc>
        <w:tc>
          <w:tcPr>
            <w:tcW w:w="1855" w:type="dxa"/>
            <w:noWrap w:val="0"/>
            <w:vAlign w:val="center"/>
          </w:tcPr>
          <w:p>
            <w:pPr>
              <w:snapToGrid w:val="0"/>
              <w:spacing w:line="380" w:lineRule="exact"/>
              <w:jc w:val="center"/>
              <w:rPr>
                <w:rFonts w:hint="eastAsia" w:ascii="宋体" w:hAnsi="宋体"/>
                <w:b/>
                <w:color w:val="auto"/>
                <w:sz w:val="24"/>
                <w:highlight w:val="none"/>
              </w:rPr>
            </w:pPr>
            <w:r>
              <w:rPr>
                <w:rFonts w:hint="eastAsia" w:ascii="宋体" w:hAnsi="宋体"/>
                <w:b/>
                <w:color w:val="auto"/>
                <w:sz w:val="24"/>
                <w:highlight w:val="none"/>
              </w:rPr>
              <w:t>条款名称</w:t>
            </w:r>
          </w:p>
        </w:tc>
        <w:tc>
          <w:tcPr>
            <w:tcW w:w="6514" w:type="dxa"/>
            <w:noWrap w:val="0"/>
            <w:vAlign w:val="center"/>
          </w:tcPr>
          <w:p>
            <w:pPr>
              <w:snapToGrid w:val="0"/>
              <w:spacing w:line="380" w:lineRule="exact"/>
              <w:jc w:val="center"/>
              <w:rPr>
                <w:rFonts w:hint="eastAsia" w:ascii="宋体" w:hAnsi="宋体"/>
                <w:b/>
                <w:color w:val="auto"/>
                <w:sz w:val="24"/>
                <w:highlight w:val="none"/>
              </w:rPr>
            </w:pPr>
            <w:r>
              <w:rPr>
                <w:rFonts w:hint="eastAsia" w:ascii="宋体" w:hAnsi="宋体"/>
                <w:b/>
                <w:color w:val="auto"/>
                <w:sz w:val="24"/>
                <w:highlight w:val="none"/>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118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1.1.2</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招标人</w:t>
            </w:r>
          </w:p>
        </w:tc>
        <w:tc>
          <w:tcPr>
            <w:tcW w:w="6514" w:type="dxa"/>
            <w:noWrap w:val="0"/>
            <w:vAlign w:val="center"/>
          </w:tcPr>
          <w:p>
            <w:pPr>
              <w:ind w:left="-103" w:leftChars="-49" w:firstLine="422" w:firstLineChars="201"/>
              <w:rPr>
                <w:color w:val="auto"/>
                <w:szCs w:val="21"/>
                <w:highlight w:val="none"/>
                <w:u w:val="single"/>
              </w:rPr>
            </w:pPr>
            <w:r>
              <w:rPr>
                <w:color w:val="auto"/>
                <w:szCs w:val="21"/>
                <w:highlight w:val="none"/>
              </w:rPr>
              <w:t>名    称：</w:t>
            </w:r>
          </w:p>
          <w:p>
            <w:pPr>
              <w:ind w:left="-103" w:leftChars="-49" w:firstLine="422" w:firstLineChars="201"/>
              <w:rPr>
                <w:color w:val="auto"/>
                <w:szCs w:val="21"/>
                <w:highlight w:val="none"/>
              </w:rPr>
            </w:pPr>
            <w:r>
              <w:rPr>
                <w:color w:val="auto"/>
                <w:szCs w:val="21"/>
                <w:highlight w:val="none"/>
              </w:rPr>
              <w:t>地    址：</w:t>
            </w:r>
          </w:p>
          <w:p>
            <w:pPr>
              <w:ind w:left="-103" w:leftChars="-49" w:firstLine="422" w:firstLineChars="201"/>
              <w:rPr>
                <w:color w:val="auto"/>
                <w:szCs w:val="21"/>
                <w:highlight w:val="none"/>
              </w:rPr>
            </w:pPr>
            <w:r>
              <w:rPr>
                <w:color w:val="auto"/>
                <w:szCs w:val="21"/>
                <w:highlight w:val="none"/>
              </w:rPr>
              <w:t>联 系 人：</w:t>
            </w:r>
          </w:p>
          <w:p>
            <w:pPr>
              <w:ind w:left="-103" w:leftChars="-49" w:firstLine="422" w:firstLineChars="201"/>
              <w:rPr>
                <w:rFonts w:hint="eastAsia" w:ascii="宋体" w:hAnsi="宋体"/>
                <w:color w:val="auto"/>
                <w:szCs w:val="21"/>
                <w:highlight w:val="none"/>
              </w:rPr>
            </w:pPr>
            <w:r>
              <w:rPr>
                <w:color w:val="auto"/>
                <w:szCs w:val="21"/>
                <w:highlight w:val="none"/>
              </w:rPr>
              <w:t>电    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1258"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1.1.3</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招标代理机构</w:t>
            </w:r>
          </w:p>
        </w:tc>
        <w:tc>
          <w:tcPr>
            <w:tcW w:w="6514" w:type="dxa"/>
            <w:noWrap w:val="0"/>
            <w:vAlign w:val="center"/>
          </w:tcPr>
          <w:p>
            <w:pPr>
              <w:ind w:left="-103" w:leftChars="-49" w:firstLine="422" w:firstLineChars="201"/>
              <w:rPr>
                <w:color w:val="auto"/>
                <w:szCs w:val="21"/>
                <w:highlight w:val="none"/>
                <w:u w:val="single"/>
              </w:rPr>
            </w:pPr>
            <w:r>
              <w:rPr>
                <w:color w:val="auto"/>
                <w:szCs w:val="21"/>
                <w:highlight w:val="none"/>
              </w:rPr>
              <w:t>名    称：</w:t>
            </w:r>
          </w:p>
          <w:p>
            <w:pPr>
              <w:ind w:left="-103" w:leftChars="-49" w:firstLine="422" w:firstLineChars="201"/>
              <w:rPr>
                <w:color w:val="auto"/>
                <w:szCs w:val="21"/>
                <w:highlight w:val="none"/>
              </w:rPr>
            </w:pPr>
            <w:r>
              <w:rPr>
                <w:color w:val="auto"/>
                <w:szCs w:val="21"/>
                <w:highlight w:val="none"/>
              </w:rPr>
              <w:t>地    址：</w:t>
            </w:r>
          </w:p>
          <w:p>
            <w:pPr>
              <w:ind w:left="-103" w:leftChars="-49" w:firstLine="422" w:firstLineChars="201"/>
              <w:rPr>
                <w:rFonts w:hint="eastAsia"/>
                <w:color w:val="auto"/>
                <w:szCs w:val="21"/>
                <w:highlight w:val="none"/>
              </w:rPr>
            </w:pPr>
            <w:r>
              <w:rPr>
                <w:rFonts w:hint="eastAsia"/>
                <w:color w:val="auto"/>
                <w:szCs w:val="21"/>
                <w:highlight w:val="none"/>
              </w:rPr>
              <w:t>项目负责人：</w:t>
            </w:r>
          </w:p>
          <w:p>
            <w:pPr>
              <w:ind w:left="-103" w:leftChars="-49" w:firstLine="422" w:firstLineChars="201"/>
              <w:rPr>
                <w:color w:val="auto"/>
                <w:szCs w:val="21"/>
                <w:highlight w:val="none"/>
              </w:rPr>
            </w:pPr>
            <w:r>
              <w:rPr>
                <w:rFonts w:hint="eastAsia"/>
                <w:color w:val="auto"/>
                <w:szCs w:val="21"/>
                <w:highlight w:val="none"/>
              </w:rPr>
              <w:t>专职人员：</w:t>
            </w:r>
          </w:p>
          <w:p>
            <w:pPr>
              <w:ind w:left="-103" w:leftChars="-49" w:firstLine="422" w:firstLineChars="201"/>
              <w:rPr>
                <w:rFonts w:hint="eastAsia" w:ascii="宋体" w:hAnsi="宋体"/>
                <w:color w:val="auto"/>
                <w:szCs w:val="21"/>
                <w:highlight w:val="none"/>
              </w:rPr>
            </w:pPr>
            <w:r>
              <w:rPr>
                <w:color w:val="auto"/>
                <w:szCs w:val="21"/>
                <w:highlight w:val="none"/>
              </w:rPr>
              <w:t>电    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1.1.4</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招标项目名称</w:t>
            </w:r>
          </w:p>
        </w:tc>
        <w:tc>
          <w:tcPr>
            <w:tcW w:w="6514" w:type="dxa"/>
            <w:noWrap w:val="0"/>
            <w:vAlign w:val="center"/>
          </w:tcPr>
          <w:p>
            <w:pPr>
              <w:snapToGrid w:val="0"/>
              <w:spacing w:line="380" w:lineRule="exact"/>
              <w:ind w:firstLine="420" w:firstLineChars="200"/>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1.1.5</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建设地点</w:t>
            </w:r>
          </w:p>
        </w:tc>
        <w:tc>
          <w:tcPr>
            <w:tcW w:w="6514" w:type="dxa"/>
            <w:noWrap w:val="0"/>
            <w:vAlign w:val="center"/>
          </w:tcPr>
          <w:p>
            <w:pPr>
              <w:snapToGrid w:val="0"/>
              <w:spacing w:line="380" w:lineRule="exact"/>
              <w:ind w:firstLine="420" w:firstLineChars="200"/>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1.3.1</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招标范围</w:t>
            </w:r>
          </w:p>
        </w:tc>
        <w:tc>
          <w:tcPr>
            <w:tcW w:w="6514" w:type="dxa"/>
            <w:noWrap w:val="0"/>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见资格预审公告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1.3.2</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计划工期</w:t>
            </w:r>
          </w:p>
        </w:tc>
        <w:tc>
          <w:tcPr>
            <w:tcW w:w="6514" w:type="dxa"/>
            <w:noWrap w:val="0"/>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见资格预审公告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917" w:hRule="atLeast"/>
          <w:jc w:val="center"/>
        </w:trPr>
        <w:tc>
          <w:tcPr>
            <w:tcW w:w="863" w:type="dxa"/>
            <w:vMerge w:val="restart"/>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1.3.3</w:t>
            </w:r>
          </w:p>
        </w:tc>
        <w:tc>
          <w:tcPr>
            <w:tcW w:w="1855" w:type="dxa"/>
            <w:tcBorders>
              <w:bottom w:val="single" w:color="auto" w:sz="4" w:space="0"/>
            </w:tcBorders>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质量要求</w:t>
            </w:r>
          </w:p>
        </w:tc>
        <w:tc>
          <w:tcPr>
            <w:tcW w:w="6514" w:type="dxa"/>
            <w:tcBorders>
              <w:bottom w:val="single" w:color="auto" w:sz="4" w:space="0"/>
            </w:tcBorders>
            <w:noWrap w:val="0"/>
            <w:vAlign w:val="center"/>
          </w:tcPr>
          <w:p>
            <w:pPr>
              <w:spacing w:line="380" w:lineRule="exact"/>
              <w:rPr>
                <w:rFonts w:hint="eastAsia"/>
                <w:color w:val="auto"/>
                <w:szCs w:val="21"/>
                <w:highlight w:val="none"/>
              </w:rPr>
            </w:pPr>
            <w:r>
              <w:rPr>
                <w:rFonts w:hint="eastAsia"/>
                <w:color w:val="auto"/>
                <w:szCs w:val="21"/>
                <w:highlight w:val="none"/>
              </w:rPr>
              <w:t>设计要求的</w:t>
            </w:r>
            <w:r>
              <w:rPr>
                <w:color w:val="auto"/>
                <w:szCs w:val="21"/>
                <w:highlight w:val="none"/>
              </w:rPr>
              <w:t>质量标准：</w:t>
            </w:r>
            <w:r>
              <w:rPr>
                <w:color w:val="auto"/>
                <w:szCs w:val="21"/>
                <w:highlight w:val="none"/>
                <w:u w:val="single"/>
              </w:rPr>
              <w:t xml:space="preserve">                             </w:t>
            </w:r>
            <w:r>
              <w:rPr>
                <w:color w:val="auto"/>
                <w:szCs w:val="21"/>
                <w:highlight w:val="none"/>
              </w:rPr>
              <w:t>，</w:t>
            </w:r>
          </w:p>
          <w:p>
            <w:pPr>
              <w:snapToGrid w:val="0"/>
              <w:spacing w:line="380" w:lineRule="exact"/>
              <w:rPr>
                <w:rFonts w:hint="eastAsia" w:ascii="宋体" w:hAnsi="宋体"/>
                <w:color w:val="auto"/>
                <w:szCs w:val="21"/>
                <w:highlight w:val="none"/>
                <w:u w:val="single"/>
              </w:rPr>
            </w:pPr>
            <w:r>
              <w:rPr>
                <w:rFonts w:hint="eastAsia"/>
                <w:color w:val="auto"/>
                <w:szCs w:val="21"/>
                <w:highlight w:val="none"/>
              </w:rPr>
              <w:t>施工要求的质量标准：</w:t>
            </w:r>
            <w:r>
              <w:rPr>
                <w:rFonts w:hint="eastAsia"/>
                <w:color w:val="auto"/>
                <w:szCs w:val="21"/>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56" w:hRule="atLeast"/>
          <w:jc w:val="center"/>
        </w:trPr>
        <w:tc>
          <w:tcPr>
            <w:tcW w:w="863" w:type="dxa"/>
            <w:vMerge w:val="continue"/>
            <w:noWrap w:val="0"/>
            <w:vAlign w:val="center"/>
          </w:tcPr>
          <w:p>
            <w:pPr>
              <w:snapToGrid w:val="0"/>
              <w:spacing w:line="380" w:lineRule="exact"/>
              <w:jc w:val="center"/>
              <w:rPr>
                <w:rFonts w:hint="eastAsia" w:ascii="宋体" w:hAnsi="宋体"/>
                <w:color w:val="auto"/>
                <w:szCs w:val="21"/>
                <w:highlight w:val="none"/>
              </w:rPr>
            </w:pPr>
          </w:p>
        </w:tc>
        <w:tc>
          <w:tcPr>
            <w:tcW w:w="1855" w:type="dxa"/>
            <w:tcBorders>
              <w:top w:val="single" w:color="auto" w:sz="4" w:space="0"/>
            </w:tcBorders>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保修要求</w:t>
            </w:r>
          </w:p>
        </w:tc>
        <w:tc>
          <w:tcPr>
            <w:tcW w:w="6514" w:type="dxa"/>
            <w:tcBorders>
              <w:top w:val="single" w:color="auto" w:sz="4" w:space="0"/>
            </w:tcBorders>
            <w:noWrap w:val="0"/>
            <w:vAlign w:val="center"/>
          </w:tcPr>
          <w:p>
            <w:pPr>
              <w:snapToGrid w:val="0"/>
              <w:spacing w:line="380" w:lineRule="exact"/>
              <w:rPr>
                <w:rFonts w:hint="eastAsia" w:ascii="宋体" w:hAnsi="宋体"/>
                <w:color w:val="auto"/>
                <w:szCs w:val="21"/>
                <w:highlight w:val="none"/>
              </w:rPr>
            </w:pPr>
            <w:r>
              <w:rPr>
                <w:rFonts w:hint="eastAsia"/>
                <w:color w:val="auto"/>
                <w:szCs w:val="21"/>
                <w:highlight w:val="none"/>
              </w:rPr>
              <w:t>施工</w:t>
            </w:r>
            <w:r>
              <w:rPr>
                <w:color w:val="auto"/>
                <w:szCs w:val="21"/>
                <w:highlight w:val="none"/>
              </w:rPr>
              <w:t>保修要求：</w:t>
            </w:r>
            <w:r>
              <w:rPr>
                <w:color w:val="auto"/>
                <w:szCs w:val="21"/>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1.4.1</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申请人资质条件</w:t>
            </w:r>
          </w:p>
        </w:tc>
        <w:tc>
          <w:tcPr>
            <w:tcW w:w="6514" w:type="dxa"/>
            <w:noWrap w:val="0"/>
            <w:vAlign w:val="center"/>
          </w:tcPr>
          <w:p>
            <w:pPr>
              <w:spacing w:line="380" w:lineRule="exact"/>
              <w:rPr>
                <w:rFonts w:hint="eastAsia" w:ascii="宋体" w:hAnsi="宋体"/>
                <w:color w:val="auto"/>
                <w:szCs w:val="21"/>
                <w:highlight w:val="none"/>
                <w:u w:val="single"/>
              </w:rPr>
            </w:pPr>
            <w:r>
              <w:rPr>
                <w:rFonts w:hint="eastAsia"/>
                <w:color w:val="auto"/>
                <w:highlight w:val="none"/>
              </w:rPr>
              <w:t>见资格预审公告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1.4.2</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是否接受联合体资格预审申请</w:t>
            </w:r>
          </w:p>
        </w:tc>
        <w:tc>
          <w:tcPr>
            <w:tcW w:w="6514" w:type="dxa"/>
            <w:noWrap w:val="0"/>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接受，应满足下列要求：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2.2.1</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申请人要求澄清资格预审文件的截止时间和提问方式</w:t>
            </w:r>
          </w:p>
        </w:tc>
        <w:tc>
          <w:tcPr>
            <w:tcW w:w="6514" w:type="dxa"/>
            <w:noWrap w:val="0"/>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截止时间：</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p>
          <w:p>
            <w:pPr>
              <w:snapToGrid w:val="0"/>
              <w:spacing w:line="380" w:lineRule="exact"/>
              <w:rPr>
                <w:rFonts w:hint="eastAsia" w:ascii="宋体" w:hAnsi="宋体"/>
                <w:color w:val="auto"/>
                <w:szCs w:val="21"/>
                <w:highlight w:val="none"/>
              </w:rPr>
            </w:pPr>
            <w:r>
              <w:rPr>
                <w:rFonts w:ascii="宋体" w:hAnsi="宋体"/>
                <w:color w:val="auto"/>
                <w:szCs w:val="21"/>
                <w:highlight w:val="none"/>
              </w:rPr>
              <w:t>网络方式,提交至</w:t>
            </w:r>
            <w:r>
              <w:rPr>
                <w:rFonts w:hint="eastAsia" w:ascii="宋体" w:hAnsi="宋体"/>
                <w:color w:val="auto"/>
                <w:szCs w:val="21"/>
                <w:highlight w:val="none"/>
                <w:u w:val="single"/>
              </w:rPr>
              <w:t xml:space="preserve">   电子招标投标</w:t>
            </w:r>
            <w:r>
              <w:rPr>
                <w:rFonts w:ascii="宋体" w:hAnsi="宋体"/>
                <w:color w:val="auto"/>
                <w:szCs w:val="21"/>
                <w:highlight w:val="none"/>
                <w:u w:val="single"/>
              </w:rPr>
              <w:t>交易平台</w:t>
            </w:r>
            <w:r>
              <w:rPr>
                <w:rFonts w:hint="eastAsia" w:ascii="宋体" w:hAnsi="宋体"/>
                <w:color w:val="auto"/>
                <w:szCs w:val="21"/>
                <w:highlight w:val="none"/>
                <w:u w:val="single"/>
              </w:rPr>
              <w:t xml:space="preserve">名称 </w:t>
            </w:r>
            <w:r>
              <w:rPr>
                <w:rFonts w:ascii="宋体" w:hAnsi="宋体"/>
                <w:color w:val="auto"/>
                <w:szCs w:val="21"/>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2.2.2</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招标人澄清资格预审文件的发布方式</w:t>
            </w:r>
          </w:p>
        </w:tc>
        <w:tc>
          <w:tcPr>
            <w:tcW w:w="6514" w:type="dxa"/>
            <w:noWrap w:val="0"/>
            <w:vAlign w:val="center"/>
          </w:tcPr>
          <w:p>
            <w:pPr>
              <w:snapToGrid w:val="0"/>
              <w:spacing w:line="380" w:lineRule="exact"/>
              <w:rPr>
                <w:rFonts w:hint="eastAsia" w:ascii="宋体" w:hAnsi="宋体"/>
                <w:color w:val="auto"/>
                <w:szCs w:val="21"/>
                <w:highlight w:val="none"/>
              </w:rPr>
            </w:pPr>
            <w:r>
              <w:rPr>
                <w:color w:val="auto"/>
                <w:szCs w:val="21"/>
                <w:highlight w:val="none"/>
              </w:rPr>
              <w:t>在</w:t>
            </w:r>
            <w:r>
              <w:rPr>
                <w:color w:val="auto"/>
                <w:szCs w:val="21"/>
                <w:highlight w:val="none"/>
                <w:u w:val="single"/>
              </w:rPr>
              <w:t xml:space="preserve"> </w:t>
            </w:r>
            <w:r>
              <w:rPr>
                <w:rFonts w:hint="eastAsia"/>
                <w:color w:val="auto"/>
                <w:szCs w:val="21"/>
                <w:highlight w:val="none"/>
                <w:u w:val="single"/>
              </w:rPr>
              <w:t xml:space="preserve">  </w:t>
            </w:r>
            <w:r>
              <w:rPr>
                <w:color w:val="auto"/>
                <w:highlight w:val="none"/>
                <w:u w:val="single"/>
              </w:rPr>
              <w:t>发布</w:t>
            </w:r>
            <w:r>
              <w:rPr>
                <w:rFonts w:hint="eastAsia"/>
                <w:color w:val="auto"/>
                <w:highlight w:val="none"/>
                <w:u w:val="single"/>
              </w:rPr>
              <w:t>澄清和修改</w:t>
            </w:r>
            <w:r>
              <w:rPr>
                <w:color w:val="auto"/>
                <w:highlight w:val="none"/>
                <w:u w:val="single"/>
              </w:rPr>
              <w:t>的媒介名称</w:t>
            </w:r>
            <w:r>
              <w:rPr>
                <w:rFonts w:hint="eastAsia"/>
                <w:color w:val="auto"/>
                <w:highlight w:val="none"/>
                <w:u w:val="single"/>
              </w:rPr>
              <w:t xml:space="preserve">   </w:t>
            </w:r>
            <w:r>
              <w:rPr>
                <w:color w:val="auto"/>
                <w:szCs w:val="21"/>
                <w:highlight w:val="none"/>
              </w:rPr>
              <w:t>发布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2.3.1</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招标人修改资格预审文件的发布方式</w:t>
            </w:r>
          </w:p>
        </w:tc>
        <w:tc>
          <w:tcPr>
            <w:tcW w:w="6514" w:type="dxa"/>
            <w:noWrap w:val="0"/>
            <w:vAlign w:val="center"/>
          </w:tcPr>
          <w:p>
            <w:pPr>
              <w:snapToGrid w:val="0"/>
              <w:spacing w:line="380" w:lineRule="exact"/>
              <w:rPr>
                <w:rFonts w:hint="eastAsia" w:ascii="宋体" w:hAnsi="宋体"/>
                <w:color w:val="auto"/>
                <w:szCs w:val="21"/>
                <w:highlight w:val="none"/>
              </w:rPr>
            </w:pPr>
            <w:r>
              <w:rPr>
                <w:color w:val="auto"/>
                <w:szCs w:val="21"/>
                <w:highlight w:val="none"/>
              </w:rPr>
              <w:t>在</w:t>
            </w:r>
            <w:r>
              <w:rPr>
                <w:color w:val="auto"/>
                <w:szCs w:val="21"/>
                <w:highlight w:val="none"/>
                <w:u w:val="single"/>
              </w:rPr>
              <w:t xml:space="preserve"> </w:t>
            </w:r>
            <w:r>
              <w:rPr>
                <w:rFonts w:hint="eastAsia"/>
                <w:color w:val="auto"/>
                <w:szCs w:val="21"/>
                <w:highlight w:val="none"/>
                <w:u w:val="single"/>
              </w:rPr>
              <w:t xml:space="preserve">  </w:t>
            </w:r>
            <w:r>
              <w:rPr>
                <w:color w:val="auto"/>
                <w:highlight w:val="none"/>
                <w:u w:val="single"/>
              </w:rPr>
              <w:t>发布</w:t>
            </w:r>
            <w:r>
              <w:rPr>
                <w:rFonts w:hint="eastAsia"/>
                <w:color w:val="auto"/>
                <w:highlight w:val="none"/>
                <w:u w:val="single"/>
              </w:rPr>
              <w:t>澄清和修改</w:t>
            </w:r>
            <w:r>
              <w:rPr>
                <w:color w:val="auto"/>
                <w:highlight w:val="none"/>
                <w:u w:val="single"/>
              </w:rPr>
              <w:t>的媒介名称</w:t>
            </w:r>
            <w:r>
              <w:rPr>
                <w:rFonts w:hint="eastAsia"/>
                <w:color w:val="auto"/>
                <w:highlight w:val="none"/>
                <w:u w:val="single"/>
              </w:rPr>
              <w:t xml:space="preserve">   </w:t>
            </w:r>
            <w:r>
              <w:rPr>
                <w:color w:val="auto"/>
                <w:szCs w:val="21"/>
                <w:highlight w:val="none"/>
              </w:rPr>
              <w:t>发布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3.1.1</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申请人需补充的其他材料</w:t>
            </w:r>
          </w:p>
        </w:tc>
        <w:tc>
          <w:tcPr>
            <w:tcW w:w="6514" w:type="dxa"/>
            <w:noWrap w:val="0"/>
            <w:vAlign w:val="top"/>
          </w:tcPr>
          <w:p>
            <w:pPr>
              <w:snapToGrid w:val="0"/>
              <w:spacing w:line="380" w:lineRule="exact"/>
              <w:rPr>
                <w:rFonts w:hint="eastAsia" w:ascii="宋体" w:hAnsi="宋体" w:cs="Arial"/>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3.3.1</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签字和（或）盖章要求</w:t>
            </w:r>
          </w:p>
        </w:tc>
        <w:tc>
          <w:tcPr>
            <w:tcW w:w="6514" w:type="dxa"/>
            <w:noWrap w:val="0"/>
            <w:vAlign w:val="top"/>
          </w:tcPr>
          <w:p>
            <w:pPr>
              <w:snapToGrid w:val="0"/>
              <w:spacing w:line="380" w:lineRule="exact"/>
              <w:rPr>
                <w:rFonts w:hint="eastAsia" w:ascii="宋体" w:hAnsi="宋体"/>
                <w:color w:val="auto"/>
                <w:szCs w:val="21"/>
                <w:highlight w:val="none"/>
              </w:rPr>
            </w:pPr>
            <w:r>
              <w:rPr>
                <w:rFonts w:hint="eastAsia"/>
                <w:color w:val="auto"/>
                <w:szCs w:val="21"/>
                <w:highlight w:val="none"/>
              </w:rPr>
              <w:t>申请人应使用CA数字证书（电子印章）进行签章。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3.3.2</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资格预审申请文件份数</w:t>
            </w:r>
          </w:p>
        </w:tc>
        <w:tc>
          <w:tcPr>
            <w:tcW w:w="6514" w:type="dxa"/>
            <w:noWrap w:val="0"/>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申请人登录</w:t>
            </w:r>
            <w:r>
              <w:rPr>
                <w:rFonts w:hint="eastAsia" w:ascii="宋体" w:hAnsi="宋体"/>
                <w:color w:val="auto"/>
                <w:szCs w:val="21"/>
                <w:highlight w:val="none"/>
                <w:u w:val="single"/>
              </w:rPr>
              <w:t xml:space="preserve">   电子招标投标交易平台名称  </w:t>
            </w:r>
            <w:r>
              <w:rPr>
                <w:rFonts w:hint="eastAsia" w:ascii="宋体" w:hAnsi="宋体"/>
                <w:color w:val="auto"/>
                <w:szCs w:val="21"/>
                <w:highlight w:val="none"/>
              </w:rPr>
              <w:t>上传电子资格预审申请文件（</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格式）一份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1</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资格预审申请文件加密要求</w:t>
            </w:r>
          </w:p>
        </w:tc>
        <w:tc>
          <w:tcPr>
            <w:tcW w:w="6514" w:type="dxa"/>
            <w:noWrap w:val="0"/>
            <w:vAlign w:val="center"/>
          </w:tcPr>
          <w:p>
            <w:pPr>
              <w:snapToGrid w:val="0"/>
              <w:spacing w:line="380" w:lineRule="exact"/>
              <w:rPr>
                <w:rFonts w:hint="eastAsia" w:ascii="宋体" w:hAnsi="宋体"/>
                <w:color w:val="auto"/>
                <w:szCs w:val="21"/>
                <w:highlight w:val="none"/>
                <w:u w:val="single"/>
              </w:rPr>
            </w:pPr>
            <w:r>
              <w:rPr>
                <w:rFonts w:hint="eastAsia" w:ascii="宋体" w:hAnsi="宋体"/>
                <w:bCs/>
                <w:color w:val="auto"/>
                <w:szCs w:val="21"/>
                <w:highlight w:val="none"/>
              </w:rPr>
              <w:t>电子交易系统自动加密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4.2.1</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递交资格预审申请文件的截止时间</w:t>
            </w:r>
          </w:p>
        </w:tc>
        <w:tc>
          <w:tcPr>
            <w:tcW w:w="6514" w:type="dxa"/>
            <w:noWrap w:val="0"/>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见资格预审公告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4.2.2</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递交资格预审申请文件的地点</w:t>
            </w:r>
          </w:p>
        </w:tc>
        <w:tc>
          <w:tcPr>
            <w:tcW w:w="6514" w:type="dxa"/>
            <w:noWrap w:val="0"/>
            <w:vAlign w:val="center"/>
          </w:tcPr>
          <w:p>
            <w:pPr>
              <w:snapToGrid w:val="0"/>
              <w:spacing w:line="380" w:lineRule="exact"/>
              <w:rPr>
                <w:rFonts w:hint="eastAsia" w:ascii="宋体" w:hAnsi="宋体"/>
                <w:color w:val="auto"/>
                <w:szCs w:val="21"/>
                <w:highlight w:val="none"/>
              </w:rPr>
            </w:pPr>
            <w:r>
              <w:rPr>
                <w:rFonts w:hint="eastAsia" w:ascii="宋体" w:hAnsi="宋体" w:cs="仿宋_GB2312"/>
                <w:color w:val="auto"/>
                <w:szCs w:val="21"/>
                <w:highlight w:val="none"/>
              </w:rPr>
              <w:t>电</w:t>
            </w:r>
            <w:r>
              <w:rPr>
                <w:rFonts w:hint="eastAsia" w:ascii="宋体" w:hAnsi="宋体"/>
                <w:color w:val="auto"/>
                <w:szCs w:val="21"/>
                <w:highlight w:val="none"/>
              </w:rPr>
              <w:t>子资格预审申请文件递交至</w:t>
            </w:r>
            <w:r>
              <w:rPr>
                <w:rFonts w:hint="eastAsia" w:ascii="宋体" w:hAnsi="宋体"/>
                <w:color w:val="auto"/>
                <w:szCs w:val="21"/>
                <w:highlight w:val="none"/>
                <w:u w:val="single"/>
              </w:rPr>
              <w:t xml:space="preserve">  电子招标投标交易平台名称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4.2.3</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是否退还资格预审申请文件</w:t>
            </w:r>
          </w:p>
        </w:tc>
        <w:tc>
          <w:tcPr>
            <w:tcW w:w="6514" w:type="dxa"/>
            <w:noWrap w:val="0"/>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 xml:space="preserve">□否         </w:t>
            </w:r>
          </w:p>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□是，退还时间：</w:t>
            </w:r>
            <w:r>
              <w:rPr>
                <w:rFonts w:hint="eastAsia" w:ascii="宋体" w:hAnsi="宋体"/>
                <w:color w:val="auto"/>
                <w:szCs w:val="21"/>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5.1.2</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lang w:eastAsia="zh-CN"/>
              </w:rPr>
              <w:t>资格审查委员会</w:t>
            </w:r>
            <w:r>
              <w:rPr>
                <w:rFonts w:hint="eastAsia" w:ascii="宋体" w:hAnsi="宋体"/>
                <w:color w:val="auto"/>
                <w:szCs w:val="21"/>
                <w:highlight w:val="none"/>
              </w:rPr>
              <w:t>的组建</w:t>
            </w:r>
          </w:p>
        </w:tc>
        <w:tc>
          <w:tcPr>
            <w:tcW w:w="6514" w:type="dxa"/>
            <w:noWrap w:val="0"/>
            <w:vAlign w:val="center"/>
          </w:tcPr>
          <w:p>
            <w:pPr>
              <w:ind w:left="0" w:leftChars="0" w:firstLine="0" w:firstLineChars="0"/>
              <w:rPr>
                <w:color w:val="auto"/>
                <w:szCs w:val="21"/>
                <w:highlight w:val="none"/>
              </w:rPr>
            </w:pPr>
            <w:r>
              <w:rPr>
                <w:rFonts w:hint="eastAsia" w:ascii="宋体" w:hAnsi="宋体"/>
                <w:color w:val="auto"/>
                <w:szCs w:val="21"/>
                <w:highlight w:val="none"/>
                <w:lang w:eastAsia="zh-CN"/>
              </w:rPr>
              <w:t>资格审查委员会</w:t>
            </w:r>
            <w:r>
              <w:rPr>
                <w:rFonts w:hint="eastAsia"/>
                <w:color w:val="auto"/>
                <w:szCs w:val="21"/>
                <w:highlight w:val="none"/>
              </w:rPr>
              <w:t>构成：</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rPr>
              <w:t>人</w:t>
            </w:r>
            <w:r>
              <w:rPr>
                <w:rFonts w:hint="eastAsia"/>
                <w:color w:val="auto"/>
                <w:szCs w:val="21"/>
                <w:highlight w:val="none"/>
              </w:rPr>
              <w:t>或以上单数。</w:t>
            </w:r>
          </w:p>
          <w:p>
            <w:pPr>
              <w:snapToGrid w:val="0"/>
              <w:spacing w:line="380" w:lineRule="exact"/>
              <w:rPr>
                <w:rFonts w:hint="eastAsia" w:ascii="宋体" w:hAnsi="宋体"/>
                <w:color w:val="auto"/>
                <w:szCs w:val="21"/>
                <w:highlight w:val="none"/>
              </w:rPr>
            </w:pPr>
            <w:r>
              <w:rPr>
                <w:rFonts w:hint="eastAsia" w:ascii="宋体" w:hAnsi="宋体"/>
                <w:color w:val="auto"/>
                <w:szCs w:val="21"/>
                <w:highlight w:val="none"/>
                <w:lang w:eastAsia="zh-CN"/>
              </w:rPr>
              <w:t>资格审查委员会</w:t>
            </w:r>
            <w:r>
              <w:rPr>
                <w:rFonts w:hint="eastAsia"/>
                <w:color w:val="auto"/>
                <w:szCs w:val="21"/>
                <w:highlight w:val="none"/>
              </w:rPr>
              <w:t>专家确定方式：</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5.2</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资格审查方法</w:t>
            </w:r>
          </w:p>
        </w:tc>
        <w:tc>
          <w:tcPr>
            <w:tcW w:w="6514" w:type="dxa"/>
            <w:noWrap w:val="0"/>
            <w:vAlign w:val="center"/>
          </w:tcPr>
          <w:p>
            <w:pPr>
              <w:snapToGrid w:val="0"/>
              <w:spacing w:line="380" w:lineRule="exact"/>
              <w:rPr>
                <w:rFonts w:hint="eastAsia" w:ascii="宋体" w:hAnsi="宋体"/>
                <w:color w:val="auto"/>
                <w:szCs w:val="21"/>
                <w:highlight w:val="none"/>
                <w:u w:val="single"/>
              </w:rPr>
            </w:pPr>
            <w:r>
              <w:rPr>
                <w:rFonts w:hint="eastAsia" w:ascii="宋体" w:hAnsi="宋体"/>
                <w:color w:val="auto"/>
                <w:szCs w:val="21"/>
                <w:highlight w:val="none"/>
              </w:rPr>
              <w:t>合格制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6.1</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资格预审结果的通知方式</w:t>
            </w:r>
          </w:p>
        </w:tc>
        <w:tc>
          <w:tcPr>
            <w:tcW w:w="6514" w:type="dxa"/>
            <w:noWrap w:val="0"/>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申请人登录</w:t>
            </w:r>
            <w:r>
              <w:rPr>
                <w:rFonts w:hint="eastAsia" w:ascii="宋体" w:hAnsi="宋体"/>
                <w:color w:val="auto"/>
                <w:szCs w:val="21"/>
                <w:highlight w:val="none"/>
                <w:u w:val="single"/>
              </w:rPr>
              <w:t xml:space="preserve">   电子招标投标交易平台名称  </w:t>
            </w:r>
            <w:r>
              <w:rPr>
                <w:rFonts w:hint="eastAsia" w:ascii="宋体" w:hAnsi="宋体"/>
                <w:color w:val="auto"/>
                <w:szCs w:val="21"/>
                <w:highlight w:val="none"/>
              </w:rPr>
              <w:t>自行查阅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6.3</w:t>
            </w:r>
          </w:p>
        </w:tc>
        <w:tc>
          <w:tcPr>
            <w:tcW w:w="1855"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资格预审结果的确认时间</w:t>
            </w:r>
          </w:p>
        </w:tc>
        <w:tc>
          <w:tcPr>
            <w:tcW w:w="6514" w:type="dxa"/>
            <w:noWrap w:val="0"/>
            <w:vAlign w:val="center"/>
          </w:tcPr>
          <w:p>
            <w:pPr>
              <w:snapToGrid w:val="0"/>
              <w:spacing w:line="380" w:lineRule="exact"/>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9</w:t>
            </w:r>
          </w:p>
        </w:tc>
        <w:tc>
          <w:tcPr>
            <w:tcW w:w="8369" w:type="dxa"/>
            <w:gridSpan w:val="2"/>
            <w:noWrap w:val="0"/>
            <w:vAlign w:val="center"/>
          </w:tcPr>
          <w:p>
            <w:pPr>
              <w:snapToGrid w:val="0"/>
              <w:spacing w:line="380" w:lineRule="exact"/>
              <w:jc w:val="left"/>
              <w:rPr>
                <w:rFonts w:hint="eastAsia" w:ascii="宋体" w:hAnsi="宋体"/>
                <w:b/>
                <w:color w:val="auto"/>
                <w:szCs w:val="21"/>
                <w:highlight w:val="none"/>
              </w:rPr>
            </w:pPr>
            <w:r>
              <w:rPr>
                <w:rFonts w:hint="eastAsia" w:ascii="宋体" w:hAnsi="宋体"/>
                <w:b/>
                <w:color w:val="auto"/>
                <w:szCs w:val="21"/>
                <w:highlight w:val="none"/>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9.1</w:t>
            </w:r>
          </w:p>
        </w:tc>
        <w:tc>
          <w:tcPr>
            <w:tcW w:w="1855" w:type="dxa"/>
            <w:tcBorders>
              <w:right w:val="single" w:color="auto" w:sz="4" w:space="0"/>
            </w:tcBorders>
            <w:noWrap w:val="0"/>
            <w:vAlign w:val="center"/>
          </w:tcPr>
          <w:p>
            <w:pPr>
              <w:spacing w:line="380" w:lineRule="exact"/>
              <w:jc w:val="center"/>
              <w:rPr>
                <w:bCs/>
                <w:color w:val="auto"/>
                <w:szCs w:val="21"/>
                <w:highlight w:val="none"/>
              </w:rPr>
            </w:pPr>
            <w:r>
              <w:rPr>
                <w:color w:val="auto"/>
                <w:szCs w:val="21"/>
                <w:highlight w:val="none"/>
              </w:rPr>
              <w:t>类似工程业绩</w:t>
            </w:r>
          </w:p>
        </w:tc>
        <w:tc>
          <w:tcPr>
            <w:tcW w:w="6514" w:type="dxa"/>
            <w:tcBorders>
              <w:left w:val="single" w:color="auto" w:sz="4" w:space="0"/>
            </w:tcBorders>
            <w:noWrap w:val="0"/>
            <w:vAlign w:val="center"/>
          </w:tcPr>
          <w:p>
            <w:pPr>
              <w:spacing w:line="380" w:lineRule="exact"/>
              <w:rPr>
                <w:rFonts w:hint="eastAsia"/>
                <w:color w:val="auto"/>
                <w:highlight w:val="none"/>
              </w:rPr>
            </w:pPr>
            <w:r>
              <w:rPr>
                <w:rFonts w:hint="eastAsia"/>
                <w:color w:val="auto"/>
                <w:highlight w:val="none"/>
              </w:rPr>
              <w:t>1、资格要求的类似工程业绩：</w:t>
            </w:r>
          </w:p>
          <w:p>
            <w:pPr>
              <w:spacing w:line="380" w:lineRule="exact"/>
              <w:rPr>
                <w:color w:val="auto"/>
                <w:highlight w:val="none"/>
              </w:rPr>
            </w:pPr>
            <w:r>
              <w:rPr>
                <w:rFonts w:hint="eastAsia" w:ascii="宋体" w:hAnsi="宋体"/>
                <w:color w:val="auto"/>
                <w:szCs w:val="21"/>
                <w:highlight w:val="none"/>
              </w:rPr>
              <w:t>□</w:t>
            </w:r>
            <w:r>
              <w:rPr>
                <w:color w:val="auto"/>
                <w:highlight w:val="none"/>
              </w:rPr>
              <w:t>不要求</w:t>
            </w:r>
          </w:p>
          <w:p>
            <w:pPr>
              <w:spacing w:line="380" w:lineRule="exact"/>
              <w:rPr>
                <w:color w:val="auto"/>
                <w:highlight w:val="none"/>
              </w:rPr>
            </w:pPr>
            <w:r>
              <w:rPr>
                <w:rFonts w:hint="eastAsia" w:ascii="宋体" w:hAnsi="宋体"/>
                <w:color w:val="auto"/>
                <w:szCs w:val="21"/>
                <w:highlight w:val="none"/>
              </w:rPr>
              <w:t>□</w:t>
            </w:r>
            <w:r>
              <w:rPr>
                <w:color w:val="auto"/>
                <w:highlight w:val="none"/>
              </w:rPr>
              <w:t>要求</w:t>
            </w:r>
            <w:r>
              <w:rPr>
                <w:rFonts w:hint="eastAsia"/>
                <w:color w:val="auto"/>
                <w:highlight w:val="none"/>
              </w:rPr>
              <w:t>，企业承担过1项类似工程；</w:t>
            </w:r>
            <w:r>
              <w:rPr>
                <w:color w:val="auto"/>
                <w:highlight w:val="none"/>
              </w:rPr>
              <w:t xml:space="preserve"> </w:t>
            </w:r>
          </w:p>
          <w:p>
            <w:pPr>
              <w:spacing w:line="380" w:lineRule="exact"/>
              <w:rPr>
                <w:color w:val="auto"/>
                <w:highlight w:val="none"/>
              </w:rPr>
            </w:pPr>
            <w:r>
              <w:rPr>
                <w:rFonts w:hint="eastAsia"/>
                <w:color w:val="auto"/>
                <w:highlight w:val="none"/>
              </w:rPr>
              <w:t>2</w:t>
            </w:r>
            <w:r>
              <w:rPr>
                <w:color w:val="auto"/>
                <w:highlight w:val="none"/>
              </w:rPr>
              <w:t>.类似工程业绩应当符合以下</w:t>
            </w:r>
            <w:r>
              <w:rPr>
                <w:rFonts w:hint="eastAsia"/>
                <w:color w:val="auto"/>
                <w:highlight w:val="none"/>
              </w:rPr>
              <w:t>规定</w:t>
            </w:r>
            <w:r>
              <w:rPr>
                <w:color w:val="auto"/>
                <w:highlight w:val="none"/>
              </w:rPr>
              <w:t>：</w:t>
            </w:r>
          </w:p>
          <w:p>
            <w:pPr>
              <w:spacing w:line="380" w:lineRule="exact"/>
              <w:rPr>
                <w:color w:val="auto"/>
                <w:highlight w:val="none"/>
              </w:rPr>
            </w:pPr>
            <w:r>
              <w:rPr>
                <w:rFonts w:hint="eastAsia"/>
                <w:color w:val="auto"/>
                <w:highlight w:val="none"/>
              </w:rPr>
              <w:t>类似工程业绩：</w:t>
            </w:r>
          </w:p>
          <w:p>
            <w:pPr>
              <w:spacing w:line="380" w:lineRule="exact"/>
              <w:rPr>
                <w:color w:val="auto"/>
                <w:highlight w:val="none"/>
              </w:rPr>
            </w:pPr>
            <w:r>
              <w:rPr>
                <w:rFonts w:hint="eastAsia" w:ascii="宋体" w:hAnsi="宋体"/>
                <w:color w:val="auto"/>
                <w:highlight w:val="none"/>
              </w:rPr>
              <w:t>□</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 xml:space="preserve">       </w:t>
            </w:r>
            <w:r>
              <w:rPr>
                <w:rFonts w:hint="eastAsia"/>
                <w:color w:val="auto"/>
                <w:highlight w:val="none"/>
              </w:rPr>
              <w:t>的施工或者设计或者工程总承包项目；</w:t>
            </w:r>
            <w:r>
              <w:rPr>
                <w:color w:val="auto"/>
                <w:highlight w:val="none"/>
              </w:rPr>
              <w:t xml:space="preserve"> </w:t>
            </w:r>
          </w:p>
          <w:p>
            <w:pPr>
              <w:spacing w:line="380" w:lineRule="exact"/>
              <w:rPr>
                <w:rFonts w:hint="eastAsia"/>
                <w:color w:val="auto"/>
                <w:highlight w:val="none"/>
              </w:rPr>
            </w:pPr>
            <w:r>
              <w:rPr>
                <w:rFonts w:hint="eastAsia"/>
                <w:color w:val="auto"/>
                <w:highlight w:val="none"/>
              </w:rPr>
              <w:t>□</w:t>
            </w:r>
            <w:r>
              <w:rPr>
                <w:rFonts w:hint="eastAsia"/>
                <w:color w:val="auto"/>
                <w:highlight w:val="none"/>
                <w:u w:val="single"/>
              </w:rPr>
              <w:t xml:space="preserve">                        </w:t>
            </w:r>
            <w:r>
              <w:rPr>
                <w:rFonts w:hint="eastAsia"/>
                <w:color w:val="auto"/>
                <w:highlight w:val="none"/>
              </w:rPr>
              <w:t>（适用于设计、施工或工程总承包相关指标要求不一致的特殊项目）；</w:t>
            </w:r>
          </w:p>
          <w:p>
            <w:pPr>
              <w:spacing w:line="380" w:lineRule="exact"/>
              <w:rPr>
                <w:color w:val="auto"/>
                <w:highlight w:val="none"/>
              </w:rPr>
            </w:pPr>
            <w:r>
              <w:rPr>
                <w:color w:val="auto"/>
                <w:highlight w:val="none"/>
              </w:rPr>
              <w:t>（</w:t>
            </w:r>
            <w:r>
              <w:rPr>
                <w:rFonts w:hint="eastAsia"/>
                <w:color w:val="auto"/>
                <w:highlight w:val="none"/>
              </w:rPr>
              <w:t>由招标人根据招标项目的特点和实际需要提出要求，并符合以下规定：</w:t>
            </w:r>
            <w:r>
              <w:rPr>
                <w:color w:val="auto"/>
                <w:highlight w:val="none"/>
              </w:rPr>
              <w:t>申请人资格要求的类似工程业绩原则上</w:t>
            </w:r>
            <w:r>
              <w:rPr>
                <w:rFonts w:hint="eastAsia"/>
                <w:color w:val="auto"/>
                <w:highlight w:val="none"/>
              </w:rPr>
              <w:t>为</w:t>
            </w:r>
            <w:r>
              <w:rPr>
                <w:color w:val="auto"/>
                <w:highlight w:val="none"/>
              </w:rPr>
              <w:t>不超过招标项目相关指标的50%［四舍五入取整数，下同</w:t>
            </w:r>
            <w:r>
              <w:rPr>
                <w:rFonts w:hint="eastAsia"/>
                <w:color w:val="auto"/>
                <w:highlight w:val="none"/>
              </w:rPr>
              <w:t>］</w:t>
            </w:r>
          </w:p>
          <w:p>
            <w:pPr>
              <w:spacing w:line="380" w:lineRule="exact"/>
              <w:rPr>
                <w:color w:val="auto"/>
                <w:highlight w:val="none"/>
              </w:rPr>
            </w:pPr>
            <w:r>
              <w:rPr>
                <w:color w:val="auto"/>
                <w:highlight w:val="none"/>
              </w:rPr>
              <w:t>其中：</w:t>
            </w:r>
          </w:p>
          <w:p>
            <w:pPr>
              <w:spacing w:line="380" w:lineRule="exact"/>
              <w:rPr>
                <w:color w:val="auto"/>
                <w:highlight w:val="none"/>
              </w:rPr>
            </w:pPr>
            <w:r>
              <w:rPr>
                <w:color w:val="auto"/>
                <w:highlight w:val="none"/>
              </w:rPr>
              <w:t>房屋建筑工程，</w:t>
            </w:r>
            <w:r>
              <w:rPr>
                <w:rFonts w:hint="eastAsia"/>
                <w:color w:val="auto"/>
                <w:highlight w:val="none"/>
              </w:rPr>
              <w:t>采用建筑类型、结构、层数、高度、建筑面积、跨度、单项合同额等</w:t>
            </w:r>
            <w:r>
              <w:rPr>
                <w:color w:val="auto"/>
                <w:highlight w:val="none"/>
              </w:rPr>
              <w:t>指标、</w:t>
            </w:r>
            <w:r>
              <w:rPr>
                <w:rFonts w:hint="eastAsia"/>
                <w:color w:val="auto"/>
                <w:highlight w:val="none"/>
              </w:rPr>
              <w:t>特征</w:t>
            </w:r>
            <w:r>
              <w:rPr>
                <w:color w:val="auto"/>
                <w:highlight w:val="none"/>
              </w:rPr>
              <w:t>中</w:t>
            </w:r>
            <w:r>
              <w:rPr>
                <w:rFonts w:hint="eastAsia"/>
                <w:color w:val="auto"/>
                <w:highlight w:val="none"/>
              </w:rPr>
              <w:t>的</w:t>
            </w:r>
            <w:r>
              <w:rPr>
                <w:color w:val="auto"/>
                <w:highlight w:val="none"/>
              </w:rPr>
              <w:t xml:space="preserve"> 1-2项。市政基础设施工程，</w:t>
            </w:r>
            <w:r>
              <w:rPr>
                <w:rFonts w:hint="eastAsia"/>
                <w:color w:val="auto"/>
                <w:highlight w:val="none"/>
              </w:rPr>
              <w:t>采用道路长度或者面积、桥梁长度或者面积或者跨度或者结构、管道直径或者压力、隧道和地下交通工程断面面积、供水能力、供气能力、供热能力、污水处理能力、垃圾处理能力、园林绿化规模以及单项合同额</w:t>
            </w:r>
            <w:r>
              <w:rPr>
                <w:color w:val="auto"/>
                <w:highlight w:val="none"/>
              </w:rPr>
              <w:t>等指标</w:t>
            </w:r>
            <w:r>
              <w:rPr>
                <w:rFonts w:hint="eastAsia"/>
                <w:color w:val="auto"/>
                <w:highlight w:val="none"/>
              </w:rPr>
              <w:t>、特征</w:t>
            </w:r>
            <w:r>
              <w:rPr>
                <w:color w:val="auto"/>
                <w:highlight w:val="none"/>
              </w:rPr>
              <w:t>中</w:t>
            </w:r>
            <w:r>
              <w:rPr>
                <w:rFonts w:hint="eastAsia"/>
                <w:color w:val="auto"/>
                <w:highlight w:val="none"/>
              </w:rPr>
              <w:t>的</w:t>
            </w:r>
            <w:r>
              <w:rPr>
                <w:color w:val="auto"/>
                <w:highlight w:val="none"/>
              </w:rPr>
              <w:t>1-2 项。</w:t>
            </w:r>
          </w:p>
          <w:p>
            <w:pPr>
              <w:spacing w:line="380" w:lineRule="exact"/>
              <w:rPr>
                <w:rFonts w:hint="eastAsia"/>
                <w:color w:val="auto"/>
                <w:highlight w:val="none"/>
              </w:rPr>
            </w:pPr>
            <w:r>
              <w:rPr>
                <w:rFonts w:hint="eastAsia"/>
                <w:color w:val="auto"/>
                <w:highlight w:val="none"/>
              </w:rPr>
              <w:t>3.类似工程业绩的考核要求：</w:t>
            </w:r>
          </w:p>
          <w:p>
            <w:pPr>
              <w:spacing w:line="380" w:lineRule="exact"/>
              <w:rPr>
                <w:rFonts w:hint="eastAsia"/>
                <w:color w:val="auto"/>
                <w:highlight w:val="none"/>
              </w:rPr>
            </w:pPr>
            <w:r>
              <w:rPr>
                <w:rFonts w:hint="eastAsia"/>
                <w:color w:val="auto"/>
                <w:highlight w:val="none"/>
              </w:rPr>
              <w:t>（1）考核依据：以资格预审申请文件中提供的中标通知书（招标工程提交）、合同和竣工验收资料以及本项目答疑文件明确可以作为考核依据的资料的复印件为准，并提供“湖南省智慧住建云—湖南省建筑市场监管公共服务平台”或者“全国建筑市场监管公共服务平台”上体现其作为相应设计人或承包人的项目网页截图。</w:t>
            </w:r>
          </w:p>
          <w:p>
            <w:pPr>
              <w:spacing w:line="380" w:lineRule="exact"/>
              <w:ind w:firstLine="420" w:firstLineChars="200"/>
              <w:rPr>
                <w:rFonts w:hint="eastAsia"/>
                <w:color w:val="auto"/>
                <w:highlight w:val="none"/>
              </w:rPr>
            </w:pPr>
            <w:r>
              <w:rPr>
                <w:rFonts w:hint="eastAsia"/>
                <w:color w:val="auto"/>
                <w:highlight w:val="none"/>
              </w:rPr>
              <w:t>相关指标不一致时，依次按照中标通知书、合同、竣工验收资料的顺序认定。竣工验收资料是指竣工验收备案表（经建设工程质量监督部门签字确认，下同）或者竣工验收证明（由建设单位、施工单位、监理单位、设计单位盖章认可，下同）。</w:t>
            </w:r>
          </w:p>
          <w:p>
            <w:pPr>
              <w:spacing w:line="380" w:lineRule="exact"/>
              <w:ind w:firstLine="420" w:firstLineChars="200"/>
              <w:rPr>
                <w:rFonts w:hint="eastAsia"/>
                <w:color w:val="auto"/>
                <w:highlight w:val="none"/>
              </w:rPr>
            </w:pPr>
            <w:r>
              <w:rPr>
                <w:rFonts w:hint="eastAsia"/>
                <w:color w:val="auto"/>
                <w:highlight w:val="none"/>
              </w:rPr>
              <w:t>申请人提供的类似工程业绩同时包含多种类型（专业）的，其工程类型（专业）所对应的工程量应当根据中标通知书、合同、竣工验收资料，以及本项目答疑文件明确可以作为考核依据的资料进行认定；以上资料均不能明确区分的，由评标委员会进行认定。</w:t>
            </w:r>
          </w:p>
          <w:p>
            <w:pPr>
              <w:spacing w:line="380" w:lineRule="exact"/>
              <w:rPr>
                <w:color w:val="auto"/>
                <w:highlight w:val="none"/>
              </w:rPr>
            </w:pPr>
            <w:r>
              <w:rPr>
                <w:rFonts w:hint="eastAsia"/>
                <w:color w:val="auto"/>
                <w:highlight w:val="none"/>
              </w:rPr>
              <w:t>（2）考核期限： 投标截止时间之日前</w:t>
            </w:r>
            <w:r>
              <w:rPr>
                <w:color w:val="auto"/>
                <w:highlight w:val="none"/>
              </w:rPr>
              <w:t>3</w:t>
            </w:r>
            <w:r>
              <w:rPr>
                <w:rFonts w:hint="eastAsia"/>
                <w:color w:val="auto"/>
                <w:highlight w:val="none"/>
              </w:rPr>
              <w:t>年，按工程竣工验收文件中建设单位签字之日起计算。类似工程业绩考核依据中竣工验收备案表未体现建设单位签字之日的以竣工验收备案表“竣工验收日期”栏中注明的时间为准。</w:t>
            </w:r>
          </w:p>
          <w:p>
            <w:pPr>
              <w:spacing w:line="380" w:lineRule="exact"/>
              <w:ind w:firstLine="420" w:firstLineChars="200"/>
              <w:rPr>
                <w:rFonts w:hint="eastAsia"/>
                <w:strike/>
                <w:color w:val="auto"/>
                <w:highlight w:val="none"/>
              </w:rPr>
            </w:pPr>
            <w:r>
              <w:rPr>
                <w:rFonts w:hint="eastAsia"/>
                <w:color w:val="auto"/>
                <w:highlight w:val="none"/>
              </w:rPr>
              <w:t>申请人提供的类似工程业绩不符合上述规定时，应当认定该申请人资格条件不符合资格预审文件要求，不能通过资格预审。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2</w:t>
            </w:r>
          </w:p>
        </w:tc>
        <w:tc>
          <w:tcPr>
            <w:tcW w:w="1855" w:type="dxa"/>
            <w:tcBorders>
              <w:right w:val="single" w:color="auto" w:sz="4" w:space="0"/>
            </w:tcBorders>
            <w:noWrap w:val="0"/>
            <w:vAlign w:val="center"/>
          </w:tcPr>
          <w:p>
            <w:pPr>
              <w:spacing w:line="380" w:lineRule="exact"/>
              <w:jc w:val="center"/>
              <w:rPr>
                <w:color w:val="auto"/>
                <w:szCs w:val="21"/>
                <w:highlight w:val="none"/>
              </w:rPr>
            </w:pPr>
            <w:r>
              <w:rPr>
                <w:rFonts w:hint="eastAsia"/>
                <w:color w:val="auto"/>
                <w:szCs w:val="21"/>
                <w:highlight w:val="none"/>
              </w:rPr>
              <w:t>计算机辅助资格预审要求</w:t>
            </w:r>
          </w:p>
        </w:tc>
        <w:tc>
          <w:tcPr>
            <w:tcW w:w="6514" w:type="dxa"/>
            <w:tcBorders>
              <w:left w:val="single" w:color="auto" w:sz="4" w:space="0"/>
            </w:tcBorders>
            <w:noWrap w:val="0"/>
            <w:vAlign w:val="center"/>
          </w:tcPr>
          <w:p>
            <w:pPr>
              <w:spacing w:line="380" w:lineRule="exact"/>
              <w:rPr>
                <w:color w:val="auto"/>
                <w:highlight w:val="none"/>
              </w:rPr>
            </w:pPr>
            <w:r>
              <w:rPr>
                <w:color w:val="auto"/>
                <w:highlight w:val="none"/>
              </w:rPr>
              <w:t>按</w:t>
            </w:r>
            <w:r>
              <w:rPr>
                <w:rFonts w:hint="eastAsia"/>
                <w:color w:val="auto"/>
                <w:highlight w:val="none"/>
              </w:rPr>
              <w:t>申请人</w:t>
            </w:r>
            <w:r>
              <w:rPr>
                <w:color w:val="auto"/>
                <w:highlight w:val="none"/>
              </w:rPr>
              <w:t>须知</w:t>
            </w:r>
            <w:r>
              <w:rPr>
                <w:rFonts w:hint="eastAsia"/>
                <w:color w:val="auto"/>
                <w:highlight w:val="none"/>
              </w:rPr>
              <w:t>附件2-1</w:t>
            </w:r>
            <w:r>
              <w:rPr>
                <w:color w:val="auto"/>
                <w:highlight w:val="none"/>
              </w:rPr>
              <w:t>“电子</w:t>
            </w:r>
            <w:r>
              <w:rPr>
                <w:rFonts w:hint="eastAsia"/>
                <w:color w:val="auto"/>
                <w:highlight w:val="none"/>
              </w:rPr>
              <w:t>资格预审申请文件</w:t>
            </w:r>
            <w:r>
              <w:rPr>
                <w:color w:val="auto"/>
                <w:highlight w:val="none"/>
              </w:rPr>
              <w:t>编制及报送要求”编制及报送电子</w:t>
            </w:r>
            <w:r>
              <w:rPr>
                <w:rFonts w:hint="eastAsia"/>
                <w:color w:val="auto"/>
                <w:highlight w:val="none"/>
              </w:rPr>
              <w:t>资格预审申请</w:t>
            </w:r>
            <w:r>
              <w:rPr>
                <w:color w:val="auto"/>
                <w:highlight w:val="none"/>
              </w:rPr>
              <w:t>文件。</w:t>
            </w:r>
            <w:r>
              <w:rPr>
                <w:rFonts w:hint="eastAsia"/>
                <w:color w:val="auto"/>
                <w:highlight w:val="none"/>
              </w:rPr>
              <w:t>采用</w:t>
            </w:r>
            <w:r>
              <w:rPr>
                <w:color w:val="auto"/>
                <w:highlight w:val="none"/>
              </w:rPr>
              <w:t>计算机辅助</w:t>
            </w:r>
            <w:r>
              <w:rPr>
                <w:rFonts w:hint="eastAsia"/>
                <w:color w:val="auto"/>
                <w:highlight w:val="none"/>
              </w:rPr>
              <w:t>资格审查，</w:t>
            </w:r>
            <w:r>
              <w:rPr>
                <w:color w:val="auto"/>
                <w:highlight w:val="none"/>
              </w:rPr>
              <w:t>计算机辅助</w:t>
            </w:r>
            <w:r>
              <w:rPr>
                <w:rFonts w:hint="eastAsia"/>
                <w:color w:val="auto"/>
                <w:highlight w:val="none"/>
              </w:rPr>
              <w:t>资格审查</w:t>
            </w:r>
            <w:r>
              <w:rPr>
                <w:color w:val="auto"/>
                <w:szCs w:val="21"/>
                <w:highlight w:val="none"/>
              </w:rPr>
              <w:t>方法见</w:t>
            </w:r>
            <w:r>
              <w:rPr>
                <w:rFonts w:hint="eastAsia"/>
                <w:color w:val="auto"/>
                <w:szCs w:val="21"/>
                <w:highlight w:val="none"/>
              </w:rPr>
              <w:t>申请人须知附件2-3</w:t>
            </w:r>
            <w:r>
              <w:rPr>
                <w:rFonts w:hint="eastAsia" w:ascii="宋体" w:hAnsi="宋体" w:cs="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3</w:t>
            </w:r>
          </w:p>
        </w:tc>
        <w:tc>
          <w:tcPr>
            <w:tcW w:w="1855" w:type="dxa"/>
            <w:tcBorders>
              <w:right w:val="single" w:color="auto" w:sz="4" w:space="0"/>
            </w:tcBorders>
            <w:noWrap w:val="0"/>
            <w:vAlign w:val="center"/>
          </w:tcPr>
          <w:p>
            <w:pPr>
              <w:spacing w:line="380" w:lineRule="exact"/>
              <w:rPr>
                <w:rFonts w:hint="eastAsia"/>
                <w:color w:val="auto"/>
                <w:highlight w:val="none"/>
              </w:rPr>
            </w:pPr>
            <w:r>
              <w:rPr>
                <w:rFonts w:hint="eastAsia"/>
                <w:color w:val="auto"/>
                <w:highlight w:val="none"/>
              </w:rPr>
              <w:t>是否要求申请人代表出席现场资格预审会</w:t>
            </w:r>
          </w:p>
        </w:tc>
        <w:tc>
          <w:tcPr>
            <w:tcW w:w="6514" w:type="dxa"/>
            <w:tcBorders>
              <w:left w:val="single" w:color="auto" w:sz="4" w:space="0"/>
            </w:tcBorders>
            <w:noWrap w:val="0"/>
            <w:vAlign w:val="center"/>
          </w:tcPr>
          <w:p>
            <w:pPr>
              <w:spacing w:line="380" w:lineRule="exact"/>
              <w:rPr>
                <w:rFonts w:hint="eastAsia"/>
                <w:color w:val="auto"/>
                <w:highlight w:val="none"/>
              </w:rPr>
            </w:pPr>
            <w:r>
              <w:rPr>
                <w:rFonts w:hint="eastAsia"/>
                <w:color w:val="auto"/>
                <w:highlight w:val="none"/>
              </w:rPr>
              <w:t>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.4</w:t>
            </w:r>
          </w:p>
        </w:tc>
        <w:tc>
          <w:tcPr>
            <w:tcW w:w="1855" w:type="dxa"/>
            <w:tcBorders>
              <w:right w:val="single" w:color="auto" w:sz="4" w:space="0"/>
            </w:tcBorders>
            <w:noWrap w:val="0"/>
            <w:vAlign w:val="center"/>
          </w:tcPr>
          <w:p>
            <w:pPr>
              <w:spacing w:line="380" w:lineRule="exact"/>
              <w:jc w:val="center"/>
              <w:rPr>
                <w:color w:val="auto"/>
                <w:highlight w:val="none"/>
              </w:rPr>
            </w:pPr>
            <w:r>
              <w:rPr>
                <w:rFonts w:hint="eastAsia"/>
                <w:color w:val="auto"/>
                <w:highlight w:val="none"/>
              </w:rPr>
              <w:t>省外入湘登记</w:t>
            </w:r>
          </w:p>
          <w:p>
            <w:pPr>
              <w:spacing w:line="380" w:lineRule="exact"/>
              <w:jc w:val="center"/>
              <w:rPr>
                <w:rFonts w:hint="eastAsia"/>
                <w:color w:val="auto"/>
                <w:highlight w:val="none"/>
              </w:rPr>
            </w:pPr>
            <w:r>
              <w:rPr>
                <w:rFonts w:hint="eastAsia"/>
                <w:color w:val="auto"/>
                <w:highlight w:val="none"/>
              </w:rPr>
              <w:t>要求</w:t>
            </w:r>
          </w:p>
        </w:tc>
        <w:tc>
          <w:tcPr>
            <w:tcW w:w="6514" w:type="dxa"/>
            <w:tcBorders>
              <w:left w:val="single" w:color="auto" w:sz="4" w:space="0"/>
            </w:tcBorders>
            <w:noWrap w:val="0"/>
            <w:vAlign w:val="center"/>
          </w:tcPr>
          <w:p>
            <w:pPr>
              <w:spacing w:line="380" w:lineRule="exact"/>
              <w:jc w:val="left"/>
              <w:rPr>
                <w:rFonts w:hint="eastAsia"/>
                <w:color w:val="auto"/>
                <w:highlight w:val="none"/>
              </w:rPr>
            </w:pPr>
            <w:r>
              <w:rPr>
                <w:rFonts w:hint="eastAsia"/>
                <w:color w:val="auto"/>
                <w:highlight w:val="none"/>
              </w:rPr>
              <w:t>省外</w:t>
            </w:r>
            <w:r>
              <w:rPr>
                <w:rFonts w:hint="eastAsia" w:ascii="宋体" w:hAnsi="宋体"/>
                <w:color w:val="auto"/>
                <w:szCs w:val="21"/>
                <w:highlight w:val="none"/>
              </w:rPr>
              <w:t>□</w:t>
            </w:r>
            <w:r>
              <w:rPr>
                <w:rFonts w:hint="eastAsia"/>
                <w:color w:val="auto"/>
                <w:highlight w:val="none"/>
              </w:rPr>
              <w:t>施工、</w:t>
            </w:r>
            <w:r>
              <w:rPr>
                <w:rFonts w:hint="eastAsia" w:ascii="宋体" w:hAnsi="宋体"/>
                <w:color w:val="auto"/>
                <w:szCs w:val="21"/>
                <w:highlight w:val="none"/>
              </w:rPr>
              <w:t>□</w:t>
            </w:r>
            <w:r>
              <w:rPr>
                <w:rFonts w:hint="eastAsia"/>
                <w:color w:val="auto"/>
                <w:highlight w:val="none"/>
              </w:rPr>
              <w:t>设计入湘企业在“湖南省住房和城乡建设网”进行基本信息登记（按照第四章资格预审申请文件格式规定提供查询网页截图）。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5</w:t>
            </w:r>
          </w:p>
        </w:tc>
        <w:tc>
          <w:tcPr>
            <w:tcW w:w="1855" w:type="dxa"/>
            <w:tcBorders>
              <w:right w:val="single" w:color="auto" w:sz="4" w:space="0"/>
            </w:tcBorders>
            <w:noWrap w:val="0"/>
            <w:vAlign w:val="center"/>
          </w:tcPr>
          <w:p>
            <w:pPr>
              <w:spacing w:line="380" w:lineRule="exact"/>
              <w:jc w:val="center"/>
              <w:rPr>
                <w:rFonts w:hint="eastAsia"/>
                <w:color w:val="auto"/>
                <w:highlight w:val="none"/>
              </w:rPr>
            </w:pPr>
            <w:r>
              <w:rPr>
                <w:rFonts w:hint="eastAsia"/>
                <w:color w:val="auto"/>
                <w:highlight w:val="none"/>
              </w:rPr>
              <w:t>监  督</w:t>
            </w:r>
          </w:p>
        </w:tc>
        <w:tc>
          <w:tcPr>
            <w:tcW w:w="6514" w:type="dxa"/>
            <w:tcBorders>
              <w:left w:val="single" w:color="auto" w:sz="4" w:space="0"/>
            </w:tcBorders>
            <w:noWrap w:val="0"/>
            <w:vAlign w:val="center"/>
          </w:tcPr>
          <w:p>
            <w:pPr>
              <w:spacing w:line="380" w:lineRule="exact"/>
              <w:rPr>
                <w:rFonts w:hint="eastAsia"/>
                <w:color w:val="auto"/>
                <w:highlight w:val="none"/>
              </w:rPr>
            </w:pPr>
            <w:r>
              <w:rPr>
                <w:rFonts w:hint="eastAsia"/>
                <w:color w:val="auto"/>
                <w:highlight w:val="none"/>
              </w:rPr>
              <w:t>本项目的招标投标活动及其相关当事人应当接受招标投标行政监督部门依法实施的监督。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6</w:t>
            </w:r>
          </w:p>
        </w:tc>
        <w:tc>
          <w:tcPr>
            <w:tcW w:w="1855" w:type="dxa"/>
            <w:tcBorders>
              <w:right w:val="single" w:color="auto" w:sz="4" w:space="0"/>
            </w:tcBorders>
            <w:noWrap w:val="0"/>
            <w:vAlign w:val="center"/>
          </w:tcPr>
          <w:p>
            <w:pPr>
              <w:spacing w:line="380" w:lineRule="exact"/>
              <w:jc w:val="center"/>
              <w:rPr>
                <w:rFonts w:hint="eastAsia"/>
                <w:color w:val="auto"/>
                <w:highlight w:val="none"/>
              </w:rPr>
            </w:pPr>
            <w:r>
              <w:rPr>
                <w:rFonts w:hint="eastAsia"/>
                <w:color w:val="auto"/>
                <w:highlight w:val="none"/>
              </w:rPr>
              <w:t>解释权</w:t>
            </w:r>
          </w:p>
        </w:tc>
        <w:tc>
          <w:tcPr>
            <w:tcW w:w="6514" w:type="dxa"/>
            <w:tcBorders>
              <w:left w:val="single" w:color="auto" w:sz="4" w:space="0"/>
            </w:tcBorders>
            <w:noWrap w:val="0"/>
            <w:vAlign w:val="center"/>
          </w:tcPr>
          <w:p>
            <w:pPr>
              <w:spacing w:line="380" w:lineRule="exact"/>
              <w:rPr>
                <w:rFonts w:hint="eastAsia"/>
                <w:color w:val="auto"/>
                <w:highlight w:val="none"/>
              </w:rPr>
            </w:pPr>
            <w:r>
              <w:rPr>
                <w:rFonts w:hint="eastAsia"/>
                <w:color w:val="auto"/>
                <w:highlight w:val="none"/>
              </w:rPr>
              <w:t>构成本资格预审文件的各个组成文件（章，下同）应互为解释，互为说明；如有不明确或不一致，仅适用于资格预审阶段的规定，按资格预审公告、申请人须知、资格预审方法、资格预审申请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7</w:t>
            </w:r>
          </w:p>
        </w:tc>
        <w:tc>
          <w:tcPr>
            <w:tcW w:w="1855" w:type="dxa"/>
            <w:tcBorders>
              <w:right w:val="single" w:color="auto" w:sz="4" w:space="0"/>
            </w:tcBorders>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其他</w:t>
            </w:r>
          </w:p>
        </w:tc>
        <w:tc>
          <w:tcPr>
            <w:tcW w:w="6514" w:type="dxa"/>
            <w:tcBorders>
              <w:left w:val="single" w:color="auto" w:sz="4" w:space="0"/>
            </w:tcBorders>
            <w:noWrap w:val="0"/>
            <w:vAlign w:val="center"/>
          </w:tcPr>
          <w:p>
            <w:pPr>
              <w:pStyle w:val="33"/>
              <w:widowControl w:val="0"/>
              <w:spacing w:line="380" w:lineRule="exact"/>
              <w:jc w:val="left"/>
              <w:rPr>
                <w:rFonts w:hint="eastAsia" w:ascii="宋体" w:hAnsi="宋体" w:cs="仿宋_GB2312"/>
                <w:color w:val="auto"/>
                <w:highlight w:val="none"/>
              </w:rPr>
            </w:pPr>
            <w:r>
              <w:rPr>
                <w:rFonts w:hint="eastAsia" w:ascii="宋体" w:hAnsi="宋体" w:cs="仿宋_GB2312"/>
                <w:color w:val="auto"/>
                <w:highlight w:val="none"/>
              </w:rPr>
              <w:t>1.资格预审文件中所设置的内容、条款及未尽事宜，以国家或省有关规定为准；</w:t>
            </w:r>
          </w:p>
          <w:p>
            <w:pPr>
              <w:pStyle w:val="33"/>
              <w:widowControl w:val="0"/>
              <w:spacing w:line="380" w:lineRule="exact"/>
              <w:jc w:val="left"/>
              <w:rPr>
                <w:rFonts w:hint="eastAsia" w:ascii="宋体" w:hAnsi="宋体" w:cs="仿宋_GB2312"/>
                <w:color w:val="auto"/>
                <w:highlight w:val="none"/>
              </w:rPr>
            </w:pPr>
            <w:r>
              <w:rPr>
                <w:rFonts w:hint="eastAsia" w:ascii="宋体" w:hAnsi="宋体" w:cs="仿宋_GB2312"/>
                <w:color w:val="auto"/>
                <w:highlight w:val="none"/>
              </w:rPr>
              <w:t>2.本资格预审文件要求的复印件是指复印件或扫描件或影印件。</w:t>
            </w:r>
          </w:p>
          <w:p>
            <w:pPr>
              <w:pStyle w:val="33"/>
              <w:widowControl w:val="0"/>
              <w:spacing w:line="380" w:lineRule="exact"/>
              <w:jc w:val="left"/>
              <w:rPr>
                <w:rFonts w:hint="eastAsia" w:ascii="宋体" w:hAnsi="宋体" w:cs="仿宋_GB2312"/>
                <w:color w:val="auto"/>
                <w:highlight w:val="none"/>
              </w:rPr>
            </w:pPr>
            <w:r>
              <w:rPr>
                <w:rFonts w:hint="eastAsia" w:ascii="宋体" w:hAnsi="宋体" w:cs="仿宋_GB2312"/>
                <w:color w:val="auto"/>
                <w:highlight w:val="none"/>
              </w:rPr>
              <w:t>3.拟任工程总承包负责人及施工负责人在建情况以投标截止时在“湖南省建筑工程监管信息平台”查询信息为准，有在其他项目任关键岗位人员情形的，评标委员会应当否决其投标。</w:t>
            </w:r>
          </w:p>
          <w:p>
            <w:pPr>
              <w:pStyle w:val="33"/>
              <w:widowControl w:val="0"/>
              <w:spacing w:line="380" w:lineRule="exact"/>
              <w:jc w:val="left"/>
              <w:rPr>
                <w:rFonts w:hint="eastAsia" w:ascii="宋体" w:hAnsi="宋体" w:cs="仿宋_GB2312"/>
                <w:color w:val="auto"/>
                <w:highlight w:val="none"/>
              </w:rPr>
            </w:pPr>
            <w:r>
              <w:rPr>
                <w:rFonts w:hint="eastAsia" w:ascii="宋体" w:hAnsi="宋体" w:cs="仿宋_GB2312"/>
                <w:color w:val="auto"/>
                <w:highlight w:val="none"/>
              </w:rPr>
              <w:t>以投标截止时为准，拟任工程总承包负责人及施工负责人在“湖南省建筑工程监管信息平台”之外有在其他项目任关键岗位人员情形的，应当在投标文件中如实注明，未如实注明平台之外的在建情况的，招标人提请住房和城乡建设主管部门按规定予以信用评价扣分。</w:t>
            </w:r>
          </w:p>
          <w:p>
            <w:pPr>
              <w:pStyle w:val="33"/>
              <w:widowControl w:val="0"/>
              <w:spacing w:line="380" w:lineRule="exact"/>
              <w:jc w:val="left"/>
              <w:rPr>
                <w:rFonts w:hint="eastAsia" w:ascii="宋体" w:hAnsi="宋体" w:cs="仿宋_GB2312"/>
                <w:color w:val="auto"/>
                <w:highlight w:val="none"/>
              </w:rPr>
            </w:pPr>
            <w:r>
              <w:rPr>
                <w:rFonts w:hint="eastAsia" w:ascii="宋体" w:hAnsi="宋体" w:cs="仿宋_GB2312"/>
                <w:color w:val="auto"/>
                <w:highlight w:val="none"/>
              </w:rPr>
              <w:t>中标候选人公示明确的公示期满之前，拟任工程总承包负责人及施工负责人有平台之外的在建情况，未按期从其他项目撤离的，招标人取消其中标资格，并提请住房和城乡建设主管部门按规定予以信用评价扣分。</w:t>
            </w:r>
          </w:p>
          <w:p>
            <w:pPr>
              <w:snapToGrid w:val="0"/>
              <w:spacing w:line="380" w:lineRule="exact"/>
              <w:rPr>
                <w:rFonts w:hint="eastAsia" w:ascii="宋体" w:hAnsi="宋体"/>
                <w:color w:val="auto"/>
                <w:szCs w:val="21"/>
                <w:highlight w:val="none"/>
              </w:rPr>
            </w:pPr>
            <w:r>
              <w:rPr>
                <w:rFonts w:hint="eastAsia" w:ascii="仿宋_GB2312" w:hAnsi="仿宋_GB2312" w:eastAsia="仿宋_GB2312" w:cs="仿宋_GB2312"/>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67" w:hRule="atLeast"/>
          <w:jc w:val="center"/>
        </w:trPr>
        <w:tc>
          <w:tcPr>
            <w:tcW w:w="863" w:type="dxa"/>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8</w:t>
            </w:r>
          </w:p>
        </w:tc>
        <w:tc>
          <w:tcPr>
            <w:tcW w:w="1855" w:type="dxa"/>
            <w:tcBorders>
              <w:right w:val="single" w:color="auto" w:sz="4" w:space="0"/>
            </w:tcBorders>
            <w:noWrap w:val="0"/>
            <w:vAlign w:val="center"/>
          </w:tcPr>
          <w:p>
            <w:pPr>
              <w:snapToGrid w:val="0"/>
              <w:spacing w:line="380" w:lineRule="exact"/>
              <w:jc w:val="center"/>
              <w:rPr>
                <w:rFonts w:hint="eastAsia" w:ascii="宋体" w:hAnsi="宋体"/>
                <w:color w:val="auto"/>
                <w:szCs w:val="21"/>
                <w:highlight w:val="none"/>
              </w:rPr>
            </w:pPr>
            <w:r>
              <w:rPr>
                <w:rFonts w:hint="eastAsia" w:ascii="宋体" w:hAnsi="宋体"/>
                <w:color w:val="auto"/>
                <w:szCs w:val="21"/>
                <w:highlight w:val="none"/>
              </w:rPr>
              <w:t>承诺</w:t>
            </w:r>
          </w:p>
        </w:tc>
        <w:tc>
          <w:tcPr>
            <w:tcW w:w="6514" w:type="dxa"/>
            <w:tcBorders>
              <w:left w:val="single" w:color="auto" w:sz="4" w:space="0"/>
            </w:tcBorders>
            <w:noWrap w:val="0"/>
            <w:vAlign w:val="center"/>
          </w:tcPr>
          <w:p>
            <w:pPr>
              <w:pStyle w:val="33"/>
              <w:widowControl w:val="0"/>
              <w:spacing w:line="380" w:lineRule="exact"/>
              <w:jc w:val="left"/>
              <w:rPr>
                <w:rFonts w:hint="eastAsia" w:ascii="宋体" w:hAnsi="宋体" w:cs="仿宋_GB2312"/>
                <w:color w:val="auto"/>
                <w:highlight w:val="none"/>
              </w:rPr>
            </w:pPr>
            <w:r>
              <w:rPr>
                <w:rFonts w:hint="eastAsia" w:ascii="宋体" w:hAnsi="宋体" w:cs="仿宋_GB2312"/>
                <w:color w:val="auto"/>
                <w:highlight w:val="none"/>
              </w:rPr>
              <w:t>招标人及招标代理机构承诺：</w:t>
            </w:r>
          </w:p>
          <w:p>
            <w:pPr>
              <w:pStyle w:val="33"/>
              <w:widowControl w:val="0"/>
              <w:spacing w:line="380" w:lineRule="exact"/>
              <w:jc w:val="left"/>
              <w:rPr>
                <w:rFonts w:hint="eastAsia" w:ascii="宋体" w:hAnsi="宋体" w:cs="仿宋_GB2312"/>
                <w:color w:val="auto"/>
                <w:highlight w:val="none"/>
              </w:rPr>
            </w:pPr>
            <w:r>
              <w:rPr>
                <w:rFonts w:hint="eastAsia" w:ascii="宋体" w:hAnsi="宋体" w:cs="仿宋_GB2312"/>
                <w:color w:val="auto"/>
                <w:highlight w:val="none"/>
              </w:rPr>
              <w:t>1.依法</w:t>
            </w:r>
            <w:r>
              <w:rPr>
                <w:rFonts w:ascii="宋体" w:hAnsi="宋体" w:cs="仿宋_GB2312"/>
                <w:color w:val="auto"/>
                <w:highlight w:val="none"/>
              </w:rPr>
              <w:t>依规开展招投标活动，</w:t>
            </w:r>
            <w:r>
              <w:rPr>
                <w:rFonts w:hint="eastAsia" w:ascii="宋体" w:hAnsi="宋体" w:cs="仿宋_GB2312"/>
                <w:color w:val="auto"/>
                <w:highlight w:val="none"/>
              </w:rPr>
              <w:t>不以</w:t>
            </w:r>
            <w:r>
              <w:rPr>
                <w:rFonts w:ascii="宋体" w:hAnsi="宋体" w:cs="仿宋_GB2312"/>
                <w:color w:val="auto"/>
                <w:highlight w:val="none"/>
              </w:rPr>
              <w:t>直接或者间接、明示或者暗示的方式</w:t>
            </w:r>
            <w:r>
              <w:rPr>
                <w:rFonts w:hint="eastAsia" w:ascii="宋体" w:hAnsi="宋体" w:cs="仿宋_GB2312"/>
                <w:color w:val="auto"/>
                <w:highlight w:val="none"/>
              </w:rPr>
              <w:t>干预</w:t>
            </w:r>
            <w:r>
              <w:rPr>
                <w:rFonts w:ascii="宋体" w:hAnsi="宋体" w:cs="仿宋_GB2312"/>
                <w:color w:val="auto"/>
                <w:highlight w:val="none"/>
              </w:rPr>
              <w:t>和</w:t>
            </w:r>
            <w:r>
              <w:rPr>
                <w:rFonts w:hint="eastAsia" w:ascii="宋体" w:hAnsi="宋体" w:cs="仿宋_GB2312"/>
                <w:color w:val="auto"/>
                <w:highlight w:val="none"/>
              </w:rPr>
              <w:t>影</w:t>
            </w:r>
            <w:r>
              <w:rPr>
                <w:rFonts w:ascii="宋体" w:hAnsi="宋体" w:cs="仿宋_GB2312"/>
                <w:color w:val="auto"/>
                <w:highlight w:val="none"/>
              </w:rPr>
              <w:t>响</w:t>
            </w:r>
            <w:r>
              <w:rPr>
                <w:rFonts w:hint="eastAsia" w:ascii="宋体" w:hAnsi="宋体" w:cs="仿宋_GB2312"/>
                <w:color w:val="auto"/>
                <w:highlight w:val="none"/>
              </w:rPr>
              <w:t>招</w:t>
            </w:r>
            <w:r>
              <w:rPr>
                <w:rFonts w:ascii="宋体" w:hAnsi="宋体" w:cs="仿宋_GB2312"/>
                <w:color w:val="auto"/>
                <w:highlight w:val="none"/>
              </w:rPr>
              <w:t>标投标活动正常</w:t>
            </w:r>
            <w:r>
              <w:rPr>
                <w:rFonts w:hint="eastAsia" w:ascii="宋体" w:hAnsi="宋体" w:cs="仿宋_GB2312"/>
                <w:color w:val="auto"/>
                <w:highlight w:val="none"/>
              </w:rPr>
              <w:t>的</w:t>
            </w:r>
            <w:r>
              <w:rPr>
                <w:rFonts w:ascii="宋体" w:hAnsi="宋体" w:cs="仿宋_GB2312"/>
                <w:color w:val="auto"/>
                <w:highlight w:val="none"/>
              </w:rPr>
              <w:t>开展</w:t>
            </w:r>
            <w:r>
              <w:rPr>
                <w:rFonts w:hint="eastAsia" w:ascii="宋体" w:hAnsi="宋体" w:cs="仿宋_GB2312"/>
                <w:color w:val="auto"/>
                <w:highlight w:val="none"/>
              </w:rPr>
              <w:t>；</w:t>
            </w:r>
          </w:p>
          <w:p>
            <w:pPr>
              <w:snapToGrid w:val="0"/>
              <w:spacing w:line="380" w:lineRule="exact"/>
              <w:jc w:val="left"/>
              <w:rPr>
                <w:rFonts w:hint="eastAsia" w:ascii="宋体" w:hAnsi="宋体"/>
                <w:color w:val="auto"/>
                <w:szCs w:val="21"/>
                <w:highlight w:val="none"/>
              </w:rPr>
            </w:pPr>
            <w:r>
              <w:rPr>
                <w:rFonts w:hint="eastAsia" w:ascii="宋体" w:hAnsi="宋体" w:cs="仿宋_GB2312"/>
                <w:color w:val="auto"/>
                <w:highlight w:val="none"/>
              </w:rPr>
              <w:t>2.本资格预审公告及资格预审文件没有排斥潜在申请人等违法违规问题。</w:t>
            </w:r>
          </w:p>
        </w:tc>
      </w:tr>
    </w:tbl>
    <w:p>
      <w:pPr>
        <w:snapToGrid w:val="0"/>
        <w:spacing w:line="360" w:lineRule="auto"/>
        <w:jc w:val="center"/>
        <w:rPr>
          <w:rFonts w:hint="eastAsia" w:ascii="黑体" w:hAnsi="宋体" w:eastAsia="黑体"/>
          <w:color w:val="auto"/>
          <w:sz w:val="28"/>
          <w:szCs w:val="28"/>
          <w:highlight w:val="none"/>
        </w:rPr>
      </w:pPr>
      <w:r>
        <w:rPr>
          <w:rFonts w:ascii="宋体" w:hAnsi="宋体"/>
          <w:color w:val="auto"/>
          <w:highlight w:val="none"/>
        </w:rPr>
        <w:br w:type="page"/>
      </w:r>
      <w:r>
        <w:rPr>
          <w:rFonts w:hint="eastAsia" w:ascii="黑体" w:hAnsi="宋体" w:eastAsia="黑体"/>
          <w:color w:val="auto"/>
          <w:sz w:val="28"/>
          <w:szCs w:val="28"/>
          <w:highlight w:val="none"/>
        </w:rPr>
        <w:t>申请人须知正文部分</w:t>
      </w:r>
    </w:p>
    <w:p>
      <w:pPr>
        <w:pStyle w:val="4"/>
        <w:pageBreakBefore w:val="0"/>
        <w:kinsoku/>
        <w:wordWrap/>
        <w:autoSpaceDE/>
        <w:autoSpaceDN/>
        <w:bidi w:val="0"/>
        <w:adjustRightInd/>
        <w:snapToGrid w:val="0"/>
        <w:spacing w:line="400" w:lineRule="exact"/>
        <w:ind w:firstLine="0" w:firstLineChars="0"/>
        <w:jc w:val="left"/>
        <w:textAlignment w:val="auto"/>
        <w:rPr>
          <w:rFonts w:hint="eastAsia" w:ascii="黑体" w:hAnsi="宋体" w:eastAsia="黑体"/>
          <w:b w:val="0"/>
          <w:bCs w:val="0"/>
          <w:color w:val="auto"/>
          <w:sz w:val="28"/>
          <w:szCs w:val="28"/>
          <w:highlight w:val="none"/>
        </w:rPr>
      </w:pPr>
      <w:bookmarkStart w:id="50" w:name="_Toc47430506"/>
      <w:bookmarkStart w:id="51" w:name="_Toc295196498"/>
      <w:bookmarkStart w:id="52" w:name="_Toc184704675"/>
      <w:bookmarkStart w:id="53" w:name="_Toc184704563"/>
      <w:r>
        <w:rPr>
          <w:rFonts w:hint="eastAsia" w:ascii="黑体" w:hAnsi="宋体" w:eastAsia="黑体"/>
          <w:b w:val="0"/>
          <w:bCs w:val="0"/>
          <w:color w:val="auto"/>
          <w:sz w:val="28"/>
          <w:szCs w:val="28"/>
          <w:highlight w:val="none"/>
        </w:rPr>
        <w:t>1.总则</w:t>
      </w:r>
      <w:bookmarkEnd w:id="50"/>
      <w:bookmarkEnd w:id="51"/>
      <w:bookmarkEnd w:id="52"/>
      <w:bookmarkEnd w:id="53"/>
    </w:p>
    <w:p>
      <w:pPr>
        <w:pStyle w:val="5"/>
        <w:keepNext/>
        <w:keepLines/>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54" w:name="_Toc295196499"/>
      <w:bookmarkStart w:id="55" w:name="_Toc184704564"/>
      <w:r>
        <w:rPr>
          <w:rFonts w:hint="eastAsia" w:ascii="黑体" w:hAnsi="宋体" w:eastAsia="黑体"/>
          <w:bCs/>
          <w:color w:val="auto"/>
          <w:kern w:val="2"/>
          <w:sz w:val="24"/>
          <w:szCs w:val="21"/>
          <w:highlight w:val="none"/>
        </w:rPr>
        <w:t>1.1 项目概况</w:t>
      </w:r>
      <w:bookmarkEnd w:id="54"/>
      <w:bookmarkEnd w:id="55"/>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1.1.1  根据《中华人民共和国招标投标法》等有关法律、法规和规章的规定，本招标项目已具备招标条件，现进行公开招标，特邀请有兴趣承担本标段的申请人提出资格预审申请。</w:t>
      </w:r>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1.1.2  本招标项目招标人：见申请人须知前附表。</w:t>
      </w:r>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1.1.3  本标段招标代理机构：见申请人须知前附表。</w:t>
      </w:r>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1.1.4  本招标项目名称：见申请人须知前附表。</w:t>
      </w:r>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1.1.5  本标段建设地点：见申请人须知前附表。</w:t>
      </w:r>
    </w:p>
    <w:p>
      <w:pPr>
        <w:pStyle w:val="5"/>
        <w:keepNext/>
        <w:keepLines/>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56" w:name="_Toc295196500"/>
      <w:bookmarkStart w:id="57" w:name="_Toc184704565"/>
      <w:r>
        <w:rPr>
          <w:rFonts w:hint="eastAsia" w:ascii="黑体" w:hAnsi="宋体" w:eastAsia="黑体"/>
          <w:bCs/>
          <w:color w:val="auto"/>
          <w:kern w:val="2"/>
          <w:sz w:val="24"/>
          <w:szCs w:val="21"/>
          <w:highlight w:val="none"/>
        </w:rPr>
        <w:t>1.2 资金来源和落实情况</w:t>
      </w:r>
      <w:bookmarkEnd w:id="56"/>
      <w:bookmarkEnd w:id="57"/>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详见资格预审公告。</w:t>
      </w:r>
    </w:p>
    <w:p>
      <w:pPr>
        <w:pStyle w:val="5"/>
        <w:keepNext/>
        <w:keepLines/>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58" w:name="_Toc295196501"/>
      <w:bookmarkStart w:id="59" w:name="_Toc184704566"/>
      <w:r>
        <w:rPr>
          <w:rFonts w:hint="eastAsia" w:ascii="黑体" w:hAnsi="宋体" w:eastAsia="黑体"/>
          <w:bCs/>
          <w:color w:val="auto"/>
          <w:kern w:val="2"/>
          <w:sz w:val="24"/>
          <w:szCs w:val="21"/>
          <w:highlight w:val="none"/>
        </w:rPr>
        <w:t>1.3 招标范围、计划工期和质量要求</w:t>
      </w:r>
      <w:bookmarkEnd w:id="58"/>
      <w:bookmarkEnd w:id="59"/>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1.3.1  本次招标范围：见申请人须知前附表。</w:t>
      </w:r>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1.3.2  本标段的计划工期：见申请人须知前附表。</w:t>
      </w:r>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1.3.3  本标段的质量要求及保修要求：见申请人须知前附表。</w:t>
      </w:r>
    </w:p>
    <w:p>
      <w:pPr>
        <w:pStyle w:val="5"/>
        <w:keepNext/>
        <w:keepLines/>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60" w:name="_Toc295196502"/>
      <w:bookmarkStart w:id="61" w:name="_Toc184704567"/>
      <w:r>
        <w:rPr>
          <w:rFonts w:hint="eastAsia" w:ascii="黑体" w:hAnsi="宋体" w:eastAsia="黑体"/>
          <w:bCs/>
          <w:color w:val="auto"/>
          <w:kern w:val="2"/>
          <w:sz w:val="24"/>
          <w:szCs w:val="21"/>
          <w:highlight w:val="none"/>
        </w:rPr>
        <w:t>1.4 申请人资格要求</w:t>
      </w:r>
      <w:bookmarkEnd w:id="60"/>
      <w:bookmarkEnd w:id="61"/>
    </w:p>
    <w:p>
      <w:pPr>
        <w:pStyle w:val="33"/>
        <w:pageBreakBefore w:val="0"/>
        <w:kinsoku/>
        <w:wordWrap/>
        <w:autoSpaceDE/>
        <w:autoSpaceDN/>
        <w:bidi w:val="0"/>
        <w:adjustRightInd/>
        <w:snapToGrid w:val="0"/>
        <w:spacing w:line="400" w:lineRule="exact"/>
        <w:ind w:firstLine="420" w:firstLineChars="200"/>
        <w:textAlignment w:val="auto"/>
        <w:rPr>
          <w:rFonts w:ascii="宋体" w:hAnsi="宋体"/>
          <w:color w:val="auto"/>
          <w:highlight w:val="none"/>
        </w:rPr>
      </w:pPr>
      <w:r>
        <w:rPr>
          <w:rFonts w:hint="eastAsia" w:ascii="宋体" w:hAnsi="宋体"/>
          <w:color w:val="auto"/>
          <w:highlight w:val="none"/>
        </w:rPr>
        <w:t>1.4.1  申请人应具备承担本标段工程总承包的资质条件：见申请人须知前附表。</w:t>
      </w:r>
    </w:p>
    <w:p>
      <w:pPr>
        <w:pStyle w:val="33"/>
        <w:pageBreakBefore w:val="0"/>
        <w:kinsoku/>
        <w:wordWrap/>
        <w:autoSpaceDE/>
        <w:autoSpaceDN/>
        <w:bidi w:val="0"/>
        <w:adjustRightInd/>
        <w:snapToGrid w:val="0"/>
        <w:spacing w:line="400" w:lineRule="exact"/>
        <w:ind w:firstLine="420" w:firstLineChars="200"/>
        <w:textAlignment w:val="auto"/>
        <w:rPr>
          <w:rFonts w:ascii="宋体" w:hAnsi="宋体"/>
          <w:color w:val="auto"/>
          <w:highlight w:val="none"/>
        </w:rPr>
      </w:pPr>
      <w:r>
        <w:rPr>
          <w:rFonts w:hint="eastAsia" w:ascii="宋体" w:hAnsi="宋体"/>
          <w:color w:val="auto"/>
          <w:highlight w:val="none"/>
        </w:rPr>
        <w:t>1.4.2  申请人须知前附表规定接受联合体申请资格预审的，联合体申请人除应符合本章第1.4.1项和申请人须知前附表的要求外，还应遵守以下规定：</w:t>
      </w:r>
    </w:p>
    <w:p>
      <w:pPr>
        <w:pStyle w:val="33"/>
        <w:pageBreakBefore w:val="0"/>
        <w:kinsoku/>
        <w:wordWrap/>
        <w:autoSpaceDE/>
        <w:autoSpaceDN/>
        <w:bidi w:val="0"/>
        <w:adjustRightInd/>
        <w:snapToGrid w:val="0"/>
        <w:spacing w:line="400" w:lineRule="exact"/>
        <w:ind w:firstLine="420" w:firstLineChars="200"/>
        <w:textAlignment w:val="auto"/>
        <w:rPr>
          <w:rFonts w:ascii="宋体" w:hAnsi="宋体"/>
          <w:bCs/>
          <w:color w:val="auto"/>
          <w:highlight w:val="none"/>
        </w:rPr>
      </w:pPr>
      <w:r>
        <w:rPr>
          <w:rFonts w:hint="eastAsia" w:ascii="宋体" w:hAnsi="宋体"/>
          <w:bCs/>
          <w:color w:val="auto"/>
          <w:highlight w:val="none"/>
        </w:rPr>
        <w:t>（1）联合体各方应按资格预审文件提供的格式签订共同投标协议，明确联合体牵头人和各方权利义务；</w:t>
      </w:r>
    </w:p>
    <w:p>
      <w:pPr>
        <w:pStyle w:val="33"/>
        <w:pageBreakBefore w:val="0"/>
        <w:kinsoku/>
        <w:wordWrap/>
        <w:autoSpaceDE/>
        <w:autoSpaceDN/>
        <w:bidi w:val="0"/>
        <w:adjustRightInd/>
        <w:snapToGrid w:val="0"/>
        <w:spacing w:line="400" w:lineRule="exact"/>
        <w:ind w:firstLine="420" w:firstLineChars="200"/>
        <w:textAlignment w:val="auto"/>
        <w:rPr>
          <w:rFonts w:ascii="宋体" w:hAnsi="宋体"/>
          <w:bCs/>
          <w:color w:val="auto"/>
          <w:highlight w:val="none"/>
        </w:rPr>
      </w:pPr>
      <w:r>
        <w:rPr>
          <w:rFonts w:hint="eastAsia" w:ascii="宋体" w:hAnsi="宋体"/>
          <w:bCs/>
          <w:color w:val="auto"/>
          <w:highlight w:val="none"/>
        </w:rPr>
        <w:t>（2）由同一专业的单位组成的联合体，按照资质等级较低的单位确定资质等级；由不同专业的单位组成的联合体按照各自承担的工作范围所对应的资质确定资质等级；</w:t>
      </w:r>
    </w:p>
    <w:p>
      <w:pPr>
        <w:pStyle w:val="33"/>
        <w:pageBreakBefore w:val="0"/>
        <w:kinsoku/>
        <w:wordWrap/>
        <w:autoSpaceDE/>
        <w:autoSpaceDN/>
        <w:bidi w:val="0"/>
        <w:adjustRightInd/>
        <w:snapToGrid w:val="0"/>
        <w:spacing w:line="400" w:lineRule="exact"/>
        <w:ind w:firstLine="420" w:firstLineChars="200"/>
        <w:textAlignment w:val="auto"/>
        <w:rPr>
          <w:rFonts w:hint="eastAsia" w:ascii="宋体" w:hAnsi="宋体"/>
          <w:bCs/>
          <w:color w:val="auto"/>
          <w:highlight w:val="none"/>
        </w:rPr>
      </w:pPr>
      <w:r>
        <w:rPr>
          <w:rFonts w:hint="eastAsia" w:ascii="宋体" w:hAnsi="宋体"/>
          <w:bCs/>
          <w:color w:val="auto"/>
          <w:highlight w:val="none"/>
        </w:rPr>
        <w:t>（3）通过资格预审的联合体，其各方组成结构或职责，以及资格条件不得改变；</w:t>
      </w:r>
    </w:p>
    <w:p>
      <w:pPr>
        <w:pStyle w:val="33"/>
        <w:pageBreakBefore w:val="0"/>
        <w:kinsoku/>
        <w:wordWrap/>
        <w:autoSpaceDE/>
        <w:autoSpaceDN/>
        <w:bidi w:val="0"/>
        <w:adjustRightInd/>
        <w:snapToGrid w:val="0"/>
        <w:spacing w:line="400" w:lineRule="exact"/>
        <w:ind w:firstLine="420" w:firstLineChars="200"/>
        <w:textAlignment w:val="auto"/>
        <w:rPr>
          <w:rFonts w:ascii="宋体" w:hAnsi="宋体"/>
          <w:bCs/>
          <w:color w:val="auto"/>
          <w:highlight w:val="none"/>
        </w:rPr>
      </w:pPr>
      <w:r>
        <w:rPr>
          <w:rFonts w:hint="eastAsia" w:ascii="宋体" w:hAnsi="宋体"/>
          <w:bCs/>
          <w:color w:val="auto"/>
          <w:highlight w:val="none"/>
        </w:rPr>
        <w:t>（</w:t>
      </w:r>
      <w:r>
        <w:rPr>
          <w:rFonts w:ascii="宋体" w:hAnsi="宋体"/>
          <w:bCs/>
          <w:color w:val="auto"/>
          <w:highlight w:val="none"/>
        </w:rPr>
        <w:t>4</w:t>
      </w:r>
      <w:r>
        <w:rPr>
          <w:rFonts w:hint="eastAsia" w:ascii="宋体" w:hAnsi="宋体"/>
          <w:bCs/>
          <w:color w:val="auto"/>
          <w:highlight w:val="none"/>
        </w:rPr>
        <w:t>）联合体各方不得再以自己名义单独或参加其他联合体在同一标段或者未划分标段的同一项目中提出资格预审申请。</w:t>
      </w:r>
    </w:p>
    <w:p>
      <w:pPr>
        <w:pStyle w:val="33"/>
        <w:pageBreakBefore w:val="0"/>
        <w:kinsoku/>
        <w:wordWrap/>
        <w:autoSpaceDE/>
        <w:autoSpaceDN/>
        <w:bidi w:val="0"/>
        <w:adjustRightInd/>
        <w:snapToGrid w:val="0"/>
        <w:spacing w:line="400" w:lineRule="exact"/>
        <w:ind w:firstLine="420" w:firstLineChars="200"/>
        <w:textAlignment w:val="auto"/>
        <w:rPr>
          <w:rFonts w:ascii="宋体" w:hAnsi="宋体"/>
          <w:bCs/>
          <w:color w:val="auto"/>
          <w:highlight w:val="none"/>
        </w:rPr>
      </w:pPr>
      <w:r>
        <w:rPr>
          <w:rFonts w:hint="eastAsia" w:ascii="宋体" w:hAnsi="宋体"/>
          <w:bCs/>
          <w:color w:val="auto"/>
          <w:highlight w:val="none"/>
        </w:rPr>
        <w:t>1.4.3 申请人不得存在下列情形之一：</w:t>
      </w:r>
    </w:p>
    <w:p>
      <w:pPr>
        <w:pStyle w:val="33"/>
        <w:pageBreakBefore w:val="0"/>
        <w:kinsoku/>
        <w:wordWrap/>
        <w:autoSpaceDE/>
        <w:autoSpaceDN/>
        <w:bidi w:val="0"/>
        <w:adjustRightInd/>
        <w:snapToGrid w:val="0"/>
        <w:spacing w:line="400" w:lineRule="exact"/>
        <w:ind w:firstLine="420" w:firstLineChars="200"/>
        <w:textAlignment w:val="auto"/>
        <w:rPr>
          <w:rFonts w:ascii="宋体" w:hAnsi="宋体"/>
          <w:bCs/>
          <w:color w:val="auto"/>
          <w:highlight w:val="none"/>
        </w:rPr>
      </w:pPr>
      <w:r>
        <w:rPr>
          <w:rFonts w:ascii="宋体" w:hAnsi="宋体"/>
          <w:bCs/>
          <w:color w:val="auto"/>
          <w:highlight w:val="none"/>
        </w:rPr>
        <w:t>（l）为招标人不具有独立法人资格的附属机构</w:t>
      </w:r>
      <w:r>
        <w:rPr>
          <w:rFonts w:hint="eastAsia" w:ascii="宋体" w:hAnsi="宋体"/>
          <w:bCs/>
          <w:color w:val="auto"/>
          <w:highlight w:val="none"/>
        </w:rPr>
        <w:t>（</w:t>
      </w:r>
      <w:r>
        <w:rPr>
          <w:rFonts w:ascii="宋体" w:hAnsi="宋体"/>
          <w:bCs/>
          <w:color w:val="auto"/>
          <w:highlight w:val="none"/>
        </w:rPr>
        <w:t>单位</w:t>
      </w:r>
      <w:r>
        <w:rPr>
          <w:rFonts w:hint="eastAsia" w:ascii="宋体" w:hAnsi="宋体"/>
          <w:bCs/>
          <w:color w:val="auto"/>
          <w:highlight w:val="none"/>
        </w:rPr>
        <w:t>）</w:t>
      </w:r>
      <w:r>
        <w:rPr>
          <w:rFonts w:ascii="宋体" w:hAnsi="宋体"/>
          <w:bCs/>
          <w:color w:val="auto"/>
          <w:highlight w:val="none"/>
        </w:rPr>
        <w:t>；</w:t>
      </w:r>
    </w:p>
    <w:p>
      <w:pPr>
        <w:pStyle w:val="33"/>
        <w:pageBreakBefore w:val="0"/>
        <w:kinsoku/>
        <w:wordWrap/>
        <w:autoSpaceDE/>
        <w:autoSpaceDN/>
        <w:bidi w:val="0"/>
        <w:adjustRightInd/>
        <w:snapToGrid w:val="0"/>
        <w:spacing w:line="400" w:lineRule="exact"/>
        <w:ind w:firstLine="420" w:firstLineChars="200"/>
        <w:textAlignment w:val="auto"/>
        <w:rPr>
          <w:rFonts w:ascii="宋体" w:hAnsi="宋体"/>
          <w:bCs/>
          <w:color w:val="auto"/>
          <w:highlight w:val="none"/>
        </w:rPr>
      </w:pPr>
      <w:r>
        <w:rPr>
          <w:rFonts w:ascii="宋体" w:hAnsi="宋体"/>
          <w:bCs/>
          <w:color w:val="auto"/>
          <w:highlight w:val="none"/>
        </w:rPr>
        <w:t>（2）</w:t>
      </w:r>
      <w:r>
        <w:rPr>
          <w:rFonts w:hint="eastAsia" w:ascii="宋体" w:hAnsi="宋体"/>
          <w:bCs/>
          <w:color w:val="auto"/>
          <w:highlight w:val="none"/>
        </w:rPr>
        <w:t>为本招标项目的代建单位；</w:t>
      </w:r>
    </w:p>
    <w:p>
      <w:pPr>
        <w:pStyle w:val="33"/>
        <w:pageBreakBefore w:val="0"/>
        <w:kinsoku/>
        <w:wordWrap/>
        <w:autoSpaceDE/>
        <w:autoSpaceDN/>
        <w:bidi w:val="0"/>
        <w:adjustRightInd/>
        <w:snapToGrid w:val="0"/>
        <w:spacing w:line="400" w:lineRule="exact"/>
        <w:ind w:firstLine="420" w:firstLineChars="200"/>
        <w:textAlignment w:val="auto"/>
        <w:rPr>
          <w:rFonts w:ascii="宋体" w:hAnsi="宋体"/>
          <w:bCs/>
          <w:color w:val="auto"/>
          <w:highlight w:val="none"/>
        </w:rPr>
      </w:pPr>
      <w:r>
        <w:rPr>
          <w:rFonts w:ascii="宋体" w:hAnsi="宋体"/>
          <w:bCs/>
          <w:color w:val="auto"/>
          <w:highlight w:val="none"/>
        </w:rPr>
        <w:t>（3）为本招标项目的</w:t>
      </w:r>
      <w:r>
        <w:rPr>
          <w:rFonts w:hint="eastAsia" w:ascii="宋体" w:hAnsi="宋体"/>
          <w:bCs/>
          <w:color w:val="auto"/>
          <w:highlight w:val="none"/>
        </w:rPr>
        <w:t>项目管理单位</w:t>
      </w:r>
      <w:r>
        <w:rPr>
          <w:rFonts w:ascii="宋体" w:hAnsi="宋体"/>
          <w:bCs/>
          <w:color w:val="auto"/>
          <w:highlight w:val="none"/>
        </w:rPr>
        <w:t>；</w:t>
      </w:r>
    </w:p>
    <w:p>
      <w:pPr>
        <w:pStyle w:val="33"/>
        <w:pageBreakBefore w:val="0"/>
        <w:kinsoku/>
        <w:wordWrap/>
        <w:autoSpaceDE/>
        <w:autoSpaceDN/>
        <w:bidi w:val="0"/>
        <w:adjustRightInd/>
        <w:snapToGrid w:val="0"/>
        <w:spacing w:line="400" w:lineRule="exact"/>
        <w:ind w:firstLine="420" w:firstLineChars="200"/>
        <w:textAlignment w:val="auto"/>
        <w:rPr>
          <w:rFonts w:hint="eastAsia" w:ascii="宋体" w:hAnsi="宋体"/>
          <w:bCs/>
          <w:color w:val="auto"/>
          <w:highlight w:val="none"/>
        </w:rPr>
      </w:pPr>
      <w:r>
        <w:rPr>
          <w:rFonts w:ascii="宋体" w:hAnsi="宋体"/>
          <w:bCs/>
          <w:color w:val="auto"/>
          <w:highlight w:val="none"/>
        </w:rPr>
        <w:t>（4）为本招标项目的</w:t>
      </w:r>
      <w:r>
        <w:rPr>
          <w:rFonts w:hint="eastAsia" w:ascii="宋体" w:hAnsi="宋体"/>
          <w:bCs/>
          <w:color w:val="auto"/>
          <w:highlight w:val="none"/>
        </w:rPr>
        <w:t>监理单位</w:t>
      </w:r>
      <w:r>
        <w:rPr>
          <w:rFonts w:ascii="宋体" w:hAnsi="宋体"/>
          <w:bCs/>
          <w:color w:val="auto"/>
          <w:highlight w:val="none"/>
        </w:rPr>
        <w:t>；</w:t>
      </w:r>
    </w:p>
    <w:p>
      <w:pPr>
        <w:pStyle w:val="33"/>
        <w:pageBreakBefore w:val="0"/>
        <w:kinsoku/>
        <w:wordWrap/>
        <w:autoSpaceDE/>
        <w:autoSpaceDN/>
        <w:bidi w:val="0"/>
        <w:adjustRightInd/>
        <w:snapToGrid w:val="0"/>
        <w:spacing w:line="400" w:lineRule="exact"/>
        <w:ind w:firstLine="420" w:firstLineChars="200"/>
        <w:textAlignment w:val="auto"/>
        <w:rPr>
          <w:rFonts w:ascii="宋体" w:hAnsi="宋体"/>
          <w:bCs/>
          <w:color w:val="auto"/>
          <w:highlight w:val="none"/>
        </w:rPr>
      </w:pPr>
      <w:r>
        <w:rPr>
          <w:rFonts w:hint="eastAsia" w:ascii="宋体" w:hAnsi="宋体"/>
          <w:bCs/>
          <w:color w:val="auto"/>
          <w:highlight w:val="none"/>
        </w:rPr>
        <w:t>（5）</w:t>
      </w:r>
      <w:r>
        <w:rPr>
          <w:rFonts w:ascii="宋体" w:hAnsi="宋体"/>
          <w:bCs/>
          <w:color w:val="auto"/>
          <w:highlight w:val="none"/>
        </w:rPr>
        <w:t>为本招标项目的</w:t>
      </w:r>
      <w:r>
        <w:rPr>
          <w:rFonts w:hint="eastAsia" w:ascii="宋体" w:hAnsi="宋体"/>
          <w:bCs/>
          <w:color w:val="auto"/>
          <w:highlight w:val="none"/>
        </w:rPr>
        <w:t>造价咨询单位</w:t>
      </w:r>
      <w:r>
        <w:rPr>
          <w:rFonts w:ascii="宋体" w:hAnsi="宋体"/>
          <w:bCs/>
          <w:color w:val="auto"/>
          <w:highlight w:val="none"/>
        </w:rPr>
        <w:t>；</w:t>
      </w:r>
    </w:p>
    <w:p>
      <w:pPr>
        <w:pStyle w:val="33"/>
        <w:pageBreakBefore w:val="0"/>
        <w:kinsoku/>
        <w:wordWrap/>
        <w:autoSpaceDE/>
        <w:autoSpaceDN/>
        <w:bidi w:val="0"/>
        <w:adjustRightInd/>
        <w:snapToGrid w:val="0"/>
        <w:spacing w:line="400" w:lineRule="exact"/>
        <w:ind w:firstLine="420" w:firstLineChars="200"/>
        <w:textAlignment w:val="auto"/>
        <w:rPr>
          <w:rFonts w:ascii="宋体" w:hAnsi="宋体"/>
          <w:bCs/>
          <w:color w:val="auto"/>
          <w:highlight w:val="none"/>
        </w:rPr>
      </w:pPr>
      <w:r>
        <w:rPr>
          <w:rFonts w:ascii="宋体" w:hAnsi="宋体"/>
          <w:bCs/>
          <w:color w:val="auto"/>
          <w:highlight w:val="none"/>
        </w:rPr>
        <w:t>（</w:t>
      </w:r>
      <w:r>
        <w:rPr>
          <w:rFonts w:hint="eastAsia" w:ascii="宋体" w:hAnsi="宋体"/>
          <w:bCs/>
          <w:color w:val="auto"/>
          <w:highlight w:val="none"/>
        </w:rPr>
        <w:t>6</w:t>
      </w:r>
      <w:r>
        <w:rPr>
          <w:rFonts w:ascii="宋体" w:hAnsi="宋体"/>
          <w:bCs/>
          <w:color w:val="auto"/>
          <w:highlight w:val="none"/>
        </w:rPr>
        <w:t>）为本招标项目的招标代理</w:t>
      </w:r>
      <w:r>
        <w:rPr>
          <w:rFonts w:hint="eastAsia" w:ascii="宋体" w:hAnsi="宋体"/>
          <w:bCs/>
          <w:color w:val="auto"/>
          <w:highlight w:val="none"/>
        </w:rPr>
        <w:t>单位</w:t>
      </w:r>
      <w:r>
        <w:rPr>
          <w:rFonts w:ascii="宋体" w:hAnsi="宋体"/>
          <w:bCs/>
          <w:color w:val="auto"/>
          <w:highlight w:val="none"/>
        </w:rPr>
        <w:t>；</w:t>
      </w:r>
    </w:p>
    <w:p>
      <w:pPr>
        <w:pStyle w:val="33"/>
        <w:pageBreakBefore w:val="0"/>
        <w:kinsoku/>
        <w:wordWrap/>
        <w:autoSpaceDE/>
        <w:autoSpaceDN/>
        <w:bidi w:val="0"/>
        <w:adjustRightInd/>
        <w:snapToGrid w:val="0"/>
        <w:spacing w:line="400" w:lineRule="exact"/>
        <w:ind w:firstLine="420" w:firstLineChars="200"/>
        <w:textAlignment w:val="auto"/>
        <w:rPr>
          <w:rFonts w:ascii="宋体" w:hAnsi="宋体"/>
          <w:bCs/>
          <w:color w:val="auto"/>
          <w:highlight w:val="none"/>
        </w:rPr>
      </w:pPr>
      <w:r>
        <w:rPr>
          <w:rFonts w:ascii="宋体" w:hAnsi="宋体"/>
          <w:bCs/>
          <w:color w:val="auto"/>
          <w:highlight w:val="none"/>
        </w:rPr>
        <w:t>（</w:t>
      </w:r>
      <w:r>
        <w:rPr>
          <w:rFonts w:hint="eastAsia" w:ascii="宋体" w:hAnsi="宋体"/>
          <w:bCs/>
          <w:color w:val="auto"/>
          <w:highlight w:val="none"/>
        </w:rPr>
        <w:t>7</w:t>
      </w:r>
      <w:r>
        <w:rPr>
          <w:rFonts w:ascii="宋体" w:hAnsi="宋体"/>
          <w:bCs/>
          <w:color w:val="auto"/>
          <w:highlight w:val="none"/>
        </w:rPr>
        <w:t>）与本招标项目的代建</w:t>
      </w:r>
      <w:r>
        <w:rPr>
          <w:rFonts w:hint="eastAsia" w:ascii="宋体" w:hAnsi="宋体"/>
          <w:bCs/>
          <w:color w:val="auto"/>
          <w:highlight w:val="none"/>
        </w:rPr>
        <w:t>单位或项目管理单位或</w:t>
      </w:r>
      <w:r>
        <w:rPr>
          <w:rFonts w:ascii="宋体" w:hAnsi="宋体"/>
          <w:bCs/>
          <w:color w:val="auto"/>
          <w:highlight w:val="none"/>
        </w:rPr>
        <w:t>监理</w:t>
      </w:r>
      <w:r>
        <w:rPr>
          <w:rFonts w:hint="eastAsia" w:ascii="宋体" w:hAnsi="宋体"/>
          <w:bCs/>
          <w:color w:val="auto"/>
          <w:highlight w:val="none"/>
        </w:rPr>
        <w:t>单位</w:t>
      </w:r>
      <w:r>
        <w:rPr>
          <w:rFonts w:ascii="宋体" w:hAnsi="宋体"/>
          <w:bCs/>
          <w:color w:val="auto"/>
          <w:highlight w:val="none"/>
        </w:rPr>
        <w:t>或</w:t>
      </w:r>
      <w:r>
        <w:rPr>
          <w:rFonts w:hint="eastAsia" w:ascii="宋体" w:hAnsi="宋体"/>
          <w:bCs/>
          <w:color w:val="auto"/>
          <w:highlight w:val="none"/>
        </w:rPr>
        <w:t>造价咨询单位</w:t>
      </w:r>
      <w:r>
        <w:rPr>
          <w:rFonts w:ascii="宋体" w:hAnsi="宋体"/>
          <w:bCs/>
          <w:color w:val="auto"/>
          <w:highlight w:val="none"/>
        </w:rPr>
        <w:t>或招标代理</w:t>
      </w:r>
      <w:r>
        <w:rPr>
          <w:rFonts w:hint="eastAsia" w:ascii="宋体" w:hAnsi="宋体"/>
          <w:bCs/>
          <w:color w:val="auto"/>
          <w:highlight w:val="none"/>
        </w:rPr>
        <w:t>单位</w:t>
      </w:r>
      <w:r>
        <w:rPr>
          <w:rFonts w:ascii="宋体" w:hAnsi="宋体"/>
          <w:bCs/>
          <w:color w:val="auto"/>
          <w:highlight w:val="none"/>
        </w:rPr>
        <w:t>同为一个法定代表人的；</w:t>
      </w:r>
    </w:p>
    <w:p>
      <w:pPr>
        <w:pStyle w:val="33"/>
        <w:pageBreakBefore w:val="0"/>
        <w:kinsoku/>
        <w:wordWrap/>
        <w:autoSpaceDE/>
        <w:autoSpaceDN/>
        <w:bidi w:val="0"/>
        <w:adjustRightInd/>
        <w:snapToGrid w:val="0"/>
        <w:spacing w:line="400" w:lineRule="exact"/>
        <w:ind w:firstLine="420" w:firstLineChars="200"/>
        <w:textAlignment w:val="auto"/>
        <w:rPr>
          <w:rFonts w:ascii="宋体" w:hAnsi="宋体"/>
          <w:bCs/>
          <w:color w:val="auto"/>
          <w:highlight w:val="none"/>
        </w:rPr>
      </w:pPr>
      <w:r>
        <w:rPr>
          <w:rFonts w:ascii="宋体" w:hAnsi="宋体"/>
          <w:bCs/>
          <w:color w:val="auto"/>
          <w:highlight w:val="none"/>
        </w:rPr>
        <w:t>（</w:t>
      </w:r>
      <w:r>
        <w:rPr>
          <w:rFonts w:hint="eastAsia" w:ascii="宋体" w:hAnsi="宋体"/>
          <w:bCs/>
          <w:color w:val="auto"/>
          <w:highlight w:val="none"/>
        </w:rPr>
        <w:t>8</w:t>
      </w:r>
      <w:r>
        <w:rPr>
          <w:rFonts w:ascii="宋体" w:hAnsi="宋体"/>
          <w:bCs/>
          <w:color w:val="auto"/>
          <w:highlight w:val="none"/>
        </w:rPr>
        <w:t>）与本招标项目的代建</w:t>
      </w:r>
      <w:r>
        <w:rPr>
          <w:rFonts w:hint="eastAsia" w:ascii="宋体" w:hAnsi="宋体"/>
          <w:bCs/>
          <w:color w:val="auto"/>
          <w:highlight w:val="none"/>
        </w:rPr>
        <w:t>单位或项目管理单位或</w:t>
      </w:r>
      <w:r>
        <w:rPr>
          <w:rFonts w:ascii="宋体" w:hAnsi="宋体"/>
          <w:bCs/>
          <w:color w:val="auto"/>
          <w:highlight w:val="none"/>
        </w:rPr>
        <w:t>监理</w:t>
      </w:r>
      <w:r>
        <w:rPr>
          <w:rFonts w:hint="eastAsia" w:ascii="宋体" w:hAnsi="宋体"/>
          <w:bCs/>
          <w:color w:val="auto"/>
          <w:highlight w:val="none"/>
        </w:rPr>
        <w:t>单位</w:t>
      </w:r>
      <w:r>
        <w:rPr>
          <w:rFonts w:ascii="宋体" w:hAnsi="宋体"/>
          <w:bCs/>
          <w:color w:val="auto"/>
          <w:highlight w:val="none"/>
        </w:rPr>
        <w:t>或</w:t>
      </w:r>
      <w:r>
        <w:rPr>
          <w:rFonts w:hint="eastAsia" w:ascii="宋体" w:hAnsi="宋体"/>
          <w:bCs/>
          <w:color w:val="auto"/>
          <w:highlight w:val="none"/>
        </w:rPr>
        <w:t>造价咨询单位</w:t>
      </w:r>
      <w:r>
        <w:rPr>
          <w:rFonts w:ascii="宋体" w:hAnsi="宋体"/>
          <w:bCs/>
          <w:color w:val="auto"/>
          <w:highlight w:val="none"/>
        </w:rPr>
        <w:t>或招标代理</w:t>
      </w:r>
      <w:r>
        <w:rPr>
          <w:rFonts w:hint="eastAsia" w:ascii="宋体" w:hAnsi="宋体"/>
          <w:bCs/>
          <w:color w:val="auto"/>
          <w:highlight w:val="none"/>
        </w:rPr>
        <w:t>单位</w:t>
      </w:r>
      <w:r>
        <w:rPr>
          <w:rFonts w:ascii="宋体" w:hAnsi="宋体"/>
          <w:bCs/>
          <w:color w:val="auto"/>
          <w:highlight w:val="none"/>
        </w:rPr>
        <w:t>相互控股或参股的；</w:t>
      </w:r>
    </w:p>
    <w:p>
      <w:pPr>
        <w:pStyle w:val="33"/>
        <w:pageBreakBefore w:val="0"/>
        <w:kinsoku/>
        <w:wordWrap/>
        <w:autoSpaceDE/>
        <w:autoSpaceDN/>
        <w:bidi w:val="0"/>
        <w:adjustRightInd/>
        <w:snapToGrid w:val="0"/>
        <w:spacing w:line="400" w:lineRule="exact"/>
        <w:ind w:firstLine="420" w:firstLineChars="200"/>
        <w:textAlignment w:val="auto"/>
        <w:rPr>
          <w:rFonts w:ascii="宋体" w:hAnsi="宋体"/>
          <w:bCs/>
          <w:color w:val="auto"/>
          <w:highlight w:val="none"/>
        </w:rPr>
      </w:pPr>
      <w:r>
        <w:rPr>
          <w:rFonts w:ascii="宋体" w:hAnsi="宋体"/>
          <w:bCs/>
          <w:color w:val="auto"/>
          <w:highlight w:val="none"/>
        </w:rPr>
        <w:t>（</w:t>
      </w:r>
      <w:r>
        <w:rPr>
          <w:rFonts w:hint="eastAsia" w:ascii="宋体" w:hAnsi="宋体"/>
          <w:bCs/>
          <w:color w:val="auto"/>
          <w:highlight w:val="none"/>
        </w:rPr>
        <w:t>9</w:t>
      </w:r>
      <w:r>
        <w:rPr>
          <w:rFonts w:ascii="宋体" w:hAnsi="宋体"/>
          <w:bCs/>
          <w:color w:val="auto"/>
          <w:highlight w:val="none"/>
        </w:rPr>
        <w:t>）与本招标项目的代建</w:t>
      </w:r>
      <w:r>
        <w:rPr>
          <w:rFonts w:hint="eastAsia" w:ascii="宋体" w:hAnsi="宋体"/>
          <w:bCs/>
          <w:color w:val="auto"/>
          <w:highlight w:val="none"/>
        </w:rPr>
        <w:t>单位或项目管理单位或</w:t>
      </w:r>
      <w:r>
        <w:rPr>
          <w:rFonts w:ascii="宋体" w:hAnsi="宋体"/>
          <w:bCs/>
          <w:color w:val="auto"/>
          <w:highlight w:val="none"/>
        </w:rPr>
        <w:t>监理</w:t>
      </w:r>
      <w:r>
        <w:rPr>
          <w:rFonts w:hint="eastAsia" w:ascii="宋体" w:hAnsi="宋体"/>
          <w:bCs/>
          <w:color w:val="auto"/>
          <w:highlight w:val="none"/>
        </w:rPr>
        <w:t>单位</w:t>
      </w:r>
      <w:r>
        <w:rPr>
          <w:rFonts w:ascii="宋体" w:hAnsi="宋体"/>
          <w:bCs/>
          <w:color w:val="auto"/>
          <w:highlight w:val="none"/>
        </w:rPr>
        <w:t>或</w:t>
      </w:r>
      <w:r>
        <w:rPr>
          <w:rFonts w:hint="eastAsia" w:ascii="宋体" w:hAnsi="宋体"/>
          <w:bCs/>
          <w:color w:val="auto"/>
          <w:highlight w:val="none"/>
        </w:rPr>
        <w:t>造价咨询单位</w:t>
      </w:r>
      <w:r>
        <w:rPr>
          <w:rFonts w:ascii="宋体" w:hAnsi="宋体"/>
          <w:bCs/>
          <w:color w:val="auto"/>
          <w:highlight w:val="none"/>
        </w:rPr>
        <w:t>或招标代理</w:t>
      </w:r>
      <w:r>
        <w:rPr>
          <w:rFonts w:hint="eastAsia" w:ascii="宋体" w:hAnsi="宋体"/>
          <w:bCs/>
          <w:color w:val="auto"/>
          <w:highlight w:val="none"/>
        </w:rPr>
        <w:t>单位</w:t>
      </w:r>
      <w:r>
        <w:rPr>
          <w:rFonts w:ascii="宋体" w:hAnsi="宋体"/>
          <w:bCs/>
          <w:color w:val="auto"/>
          <w:highlight w:val="none"/>
        </w:rPr>
        <w:t>相互任职或工作的；</w:t>
      </w:r>
    </w:p>
    <w:p>
      <w:pPr>
        <w:pStyle w:val="33"/>
        <w:pageBreakBefore w:val="0"/>
        <w:kinsoku/>
        <w:wordWrap/>
        <w:autoSpaceDE/>
        <w:autoSpaceDN/>
        <w:bidi w:val="0"/>
        <w:adjustRightInd/>
        <w:snapToGrid w:val="0"/>
        <w:spacing w:line="400" w:lineRule="exact"/>
        <w:ind w:firstLine="420" w:firstLineChars="200"/>
        <w:textAlignment w:val="auto"/>
        <w:rPr>
          <w:rFonts w:ascii="宋体" w:hAnsi="宋体"/>
          <w:bCs/>
          <w:color w:val="auto"/>
          <w:highlight w:val="none"/>
        </w:rPr>
      </w:pPr>
      <w:r>
        <w:rPr>
          <w:rFonts w:ascii="宋体" w:hAnsi="宋体"/>
          <w:bCs/>
          <w:color w:val="auto"/>
          <w:highlight w:val="none"/>
        </w:rPr>
        <w:t>（</w:t>
      </w:r>
      <w:r>
        <w:rPr>
          <w:rFonts w:hint="eastAsia" w:ascii="宋体" w:hAnsi="宋体"/>
          <w:bCs/>
          <w:color w:val="auto"/>
          <w:highlight w:val="none"/>
        </w:rPr>
        <w:t>10</w:t>
      </w:r>
      <w:r>
        <w:rPr>
          <w:rFonts w:ascii="宋体" w:hAnsi="宋体"/>
          <w:bCs/>
          <w:color w:val="auto"/>
          <w:highlight w:val="none"/>
        </w:rPr>
        <w:t>）被责令停业的；</w:t>
      </w:r>
    </w:p>
    <w:p>
      <w:pPr>
        <w:pStyle w:val="33"/>
        <w:pageBreakBefore w:val="0"/>
        <w:kinsoku/>
        <w:wordWrap/>
        <w:autoSpaceDE/>
        <w:autoSpaceDN/>
        <w:bidi w:val="0"/>
        <w:adjustRightInd/>
        <w:snapToGrid w:val="0"/>
        <w:spacing w:line="400" w:lineRule="exact"/>
        <w:ind w:firstLine="420" w:firstLineChars="200"/>
        <w:textAlignment w:val="auto"/>
        <w:rPr>
          <w:rFonts w:ascii="宋体" w:hAnsi="宋体"/>
          <w:bCs/>
          <w:color w:val="auto"/>
          <w:highlight w:val="none"/>
        </w:rPr>
      </w:pPr>
      <w:r>
        <w:rPr>
          <w:rFonts w:ascii="宋体" w:hAnsi="宋体"/>
          <w:bCs/>
          <w:color w:val="auto"/>
          <w:highlight w:val="none"/>
        </w:rPr>
        <w:t>（1</w:t>
      </w:r>
      <w:r>
        <w:rPr>
          <w:rFonts w:hint="eastAsia" w:ascii="宋体" w:hAnsi="宋体"/>
          <w:bCs/>
          <w:color w:val="auto"/>
          <w:highlight w:val="none"/>
        </w:rPr>
        <w:t>1</w:t>
      </w:r>
      <w:r>
        <w:rPr>
          <w:rFonts w:ascii="宋体" w:hAnsi="宋体"/>
          <w:bCs/>
          <w:color w:val="auto"/>
          <w:highlight w:val="none"/>
        </w:rPr>
        <w:t>）被住房城乡建设主管部门取消参加本地区依法必须招标项目投标资格</w:t>
      </w:r>
      <w:r>
        <w:rPr>
          <w:rFonts w:hint="eastAsia" w:ascii="宋体" w:hAnsi="宋体"/>
          <w:bCs/>
          <w:color w:val="auto"/>
          <w:highlight w:val="none"/>
        </w:rPr>
        <w:t>的</w:t>
      </w:r>
      <w:r>
        <w:rPr>
          <w:rFonts w:ascii="宋体" w:hAnsi="宋体"/>
          <w:bCs/>
          <w:color w:val="auto"/>
          <w:highlight w:val="none"/>
        </w:rPr>
        <w:t>；</w:t>
      </w:r>
    </w:p>
    <w:p>
      <w:pPr>
        <w:pStyle w:val="33"/>
        <w:pageBreakBefore w:val="0"/>
        <w:kinsoku/>
        <w:wordWrap/>
        <w:autoSpaceDE/>
        <w:autoSpaceDN/>
        <w:bidi w:val="0"/>
        <w:adjustRightInd/>
        <w:snapToGrid w:val="0"/>
        <w:spacing w:line="400" w:lineRule="exact"/>
        <w:ind w:firstLine="420" w:firstLineChars="200"/>
        <w:textAlignment w:val="auto"/>
        <w:rPr>
          <w:rFonts w:ascii="宋体" w:hAnsi="宋体"/>
          <w:bCs/>
          <w:color w:val="auto"/>
          <w:highlight w:val="none"/>
        </w:rPr>
      </w:pPr>
      <w:r>
        <w:rPr>
          <w:rFonts w:hint="eastAsia" w:ascii="宋体" w:hAnsi="宋体"/>
          <w:bCs/>
          <w:color w:val="auto"/>
          <w:highlight w:val="none"/>
        </w:rPr>
        <w:t>（12）与招标人存在利害关系可能影响招标公正性的法人、其他组织或者个人；</w:t>
      </w:r>
    </w:p>
    <w:p>
      <w:pPr>
        <w:pageBreakBefore w:val="0"/>
        <w:kinsoku/>
        <w:wordWrap/>
        <w:autoSpaceDE/>
        <w:autoSpaceDN/>
        <w:bidi w:val="0"/>
        <w:adjustRightInd/>
        <w:snapToGrid w:val="0"/>
        <w:spacing w:line="400" w:lineRule="exact"/>
        <w:ind w:firstLine="420" w:firstLineChars="200"/>
        <w:textAlignment w:val="auto"/>
        <w:rPr>
          <w:rFonts w:ascii="宋体" w:hAnsi="宋体"/>
          <w:bCs/>
          <w:color w:val="auto"/>
          <w:highlight w:val="none"/>
        </w:rPr>
      </w:pPr>
      <w:r>
        <w:rPr>
          <w:rFonts w:hint="eastAsia" w:ascii="宋体" w:hAnsi="宋体"/>
          <w:bCs/>
          <w:color w:val="auto"/>
          <w:highlight w:val="none"/>
        </w:rPr>
        <w:t>（13）单位负责人为同一人或者存在控股、管理关系的不同单位参加同一标段或者未划分标段的同一招标项目投标的</w:t>
      </w:r>
    </w:p>
    <w:p>
      <w:pPr>
        <w:pageBreakBefore w:val="0"/>
        <w:kinsoku/>
        <w:wordWrap/>
        <w:autoSpaceDE/>
        <w:autoSpaceDN/>
        <w:bidi w:val="0"/>
        <w:adjustRightInd/>
        <w:snapToGrid w:val="0"/>
        <w:spacing w:line="400" w:lineRule="exact"/>
        <w:ind w:firstLine="420" w:firstLineChars="200"/>
        <w:textAlignment w:val="auto"/>
        <w:rPr>
          <w:rFonts w:ascii="宋体" w:hAnsi="宋体"/>
          <w:bCs/>
          <w:color w:val="auto"/>
          <w:highlight w:val="none"/>
        </w:rPr>
      </w:pPr>
      <w:r>
        <w:rPr>
          <w:rFonts w:ascii="宋体" w:hAnsi="宋体"/>
          <w:bCs/>
          <w:color w:val="auto"/>
          <w:szCs w:val="21"/>
          <w:highlight w:val="none"/>
        </w:rPr>
        <w:t>（14）</w:t>
      </w:r>
      <w:r>
        <w:rPr>
          <w:rFonts w:ascii="宋体" w:hAnsi="宋体"/>
          <w:bCs/>
          <w:color w:val="auto"/>
          <w:highlight w:val="none"/>
        </w:rPr>
        <w:t>法律、法规规定的其他情形。</w:t>
      </w:r>
    </w:p>
    <w:p>
      <w:pPr>
        <w:pStyle w:val="5"/>
        <w:keepNext/>
        <w:keepLines/>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62" w:name="_Toc295196503"/>
      <w:bookmarkStart w:id="63" w:name="_Toc184704568"/>
      <w:r>
        <w:rPr>
          <w:rFonts w:hint="eastAsia" w:ascii="黑体" w:hAnsi="宋体" w:eastAsia="黑体"/>
          <w:bCs/>
          <w:color w:val="auto"/>
          <w:kern w:val="2"/>
          <w:sz w:val="24"/>
          <w:szCs w:val="21"/>
          <w:highlight w:val="none"/>
        </w:rPr>
        <w:t>1.5 语言文字</w:t>
      </w:r>
      <w:bookmarkEnd w:id="62"/>
      <w:bookmarkEnd w:id="63"/>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除专用术语外，来往文件均使用中文。必要时专用术语应附有中文注释。</w:t>
      </w:r>
    </w:p>
    <w:p>
      <w:pPr>
        <w:pStyle w:val="5"/>
        <w:keepNext/>
        <w:keepLines/>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64" w:name="_Toc295196504"/>
      <w:bookmarkStart w:id="65" w:name="_Toc184704569"/>
      <w:r>
        <w:rPr>
          <w:rFonts w:hint="eastAsia" w:ascii="黑体" w:hAnsi="宋体" w:eastAsia="黑体"/>
          <w:bCs/>
          <w:color w:val="auto"/>
          <w:kern w:val="2"/>
          <w:sz w:val="24"/>
          <w:szCs w:val="21"/>
          <w:highlight w:val="none"/>
        </w:rPr>
        <w:t>1.6 费用承担</w:t>
      </w:r>
      <w:bookmarkEnd w:id="64"/>
      <w:bookmarkEnd w:id="65"/>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申请人准备和参加资格预审发生的费用自理。</w:t>
      </w:r>
    </w:p>
    <w:p>
      <w:pPr>
        <w:pStyle w:val="4"/>
        <w:pageBreakBefore w:val="0"/>
        <w:kinsoku/>
        <w:wordWrap/>
        <w:autoSpaceDE/>
        <w:autoSpaceDN/>
        <w:bidi w:val="0"/>
        <w:adjustRightInd/>
        <w:snapToGrid w:val="0"/>
        <w:spacing w:line="400" w:lineRule="exact"/>
        <w:ind w:firstLine="0" w:firstLineChars="0"/>
        <w:jc w:val="left"/>
        <w:textAlignment w:val="auto"/>
        <w:rPr>
          <w:rFonts w:hint="eastAsia" w:ascii="黑体" w:hAnsi="宋体" w:eastAsia="黑体"/>
          <w:b w:val="0"/>
          <w:bCs w:val="0"/>
          <w:color w:val="auto"/>
          <w:sz w:val="28"/>
          <w:szCs w:val="28"/>
          <w:highlight w:val="none"/>
        </w:rPr>
      </w:pPr>
      <w:bookmarkStart w:id="66" w:name="_Toc47430507"/>
      <w:bookmarkStart w:id="67" w:name="_Toc295196505"/>
      <w:bookmarkStart w:id="68" w:name="_Toc184704570"/>
      <w:bookmarkStart w:id="69" w:name="_Toc184704676"/>
      <w:r>
        <w:rPr>
          <w:rFonts w:hint="eastAsia" w:ascii="黑体" w:hAnsi="宋体" w:eastAsia="黑体"/>
          <w:b w:val="0"/>
          <w:bCs w:val="0"/>
          <w:color w:val="auto"/>
          <w:sz w:val="28"/>
          <w:szCs w:val="28"/>
          <w:highlight w:val="none"/>
        </w:rPr>
        <w:t>2.资格预审文件</w:t>
      </w:r>
      <w:bookmarkEnd w:id="66"/>
      <w:bookmarkEnd w:id="67"/>
      <w:bookmarkEnd w:id="68"/>
      <w:bookmarkEnd w:id="69"/>
    </w:p>
    <w:p>
      <w:pPr>
        <w:pStyle w:val="5"/>
        <w:keepNext/>
        <w:keepLines/>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70" w:name="_Toc295196506"/>
      <w:bookmarkStart w:id="71" w:name="_Toc184704571"/>
      <w:r>
        <w:rPr>
          <w:rFonts w:hint="eastAsia" w:ascii="黑体" w:hAnsi="宋体" w:eastAsia="黑体"/>
          <w:bCs/>
          <w:color w:val="auto"/>
          <w:kern w:val="2"/>
          <w:sz w:val="24"/>
          <w:szCs w:val="21"/>
          <w:highlight w:val="none"/>
        </w:rPr>
        <w:t>2.1 资格预审文件的组成</w:t>
      </w:r>
      <w:bookmarkEnd w:id="70"/>
      <w:bookmarkEnd w:id="71"/>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2.1.1  本次资格预审文件包括资格预审公告、申请人须知、资格审查办法、资格预审申请文件格式，以及根据本章第2.2 款对资格预审文件的澄清和第2.3 款对资格预审文件的修改。</w:t>
      </w:r>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2.1.2  当资格预审文件、资格预审文件的澄清或修改等在同一内容的表述上不一致时，以最后在申请人须知前附表规定的方式发出的澄清或修改内容为准。</w:t>
      </w:r>
    </w:p>
    <w:p>
      <w:pPr>
        <w:pStyle w:val="5"/>
        <w:keepNext/>
        <w:keepLines/>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72" w:name="_Toc184704572"/>
      <w:bookmarkStart w:id="73" w:name="_Toc295196507"/>
      <w:r>
        <w:rPr>
          <w:rFonts w:hint="eastAsia" w:ascii="黑体" w:hAnsi="宋体" w:eastAsia="黑体"/>
          <w:bCs/>
          <w:color w:val="auto"/>
          <w:kern w:val="2"/>
          <w:sz w:val="24"/>
          <w:szCs w:val="21"/>
          <w:highlight w:val="none"/>
        </w:rPr>
        <w:t>2.2 资格预审文件的澄清</w:t>
      </w:r>
      <w:bookmarkEnd w:id="72"/>
      <w:bookmarkEnd w:id="73"/>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2.2.1  申请人应仔细阅读和检查资格预审文件的全部内容。如有疑问，应在申请人须知前附表规定的时间前和规定的方式，要求招标人对资格预审文件予以澄清。</w:t>
      </w:r>
    </w:p>
    <w:p>
      <w:pPr>
        <w:pageBreakBefore w:val="0"/>
        <w:kinsoku/>
        <w:wordWrap/>
        <w:autoSpaceDE/>
        <w:autoSpaceDN/>
        <w:bidi w:val="0"/>
        <w:adjustRightInd/>
        <w:snapToGrid w:val="0"/>
        <w:spacing w:line="40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2.2.2  资格预审文件澄清的内容可能影响资格预审申请文件编制的，招标人应在申请人须知前附表规定的申请截止时间至少3日前，按申请人须知前附表规定的方式发布澄清文件，但不指明澄清问题的来源；不足3日，相应顺延申请截止时间。</w:t>
      </w:r>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 xml:space="preserve">.2.3  </w:t>
      </w:r>
      <w:r>
        <w:rPr>
          <w:rFonts w:hint="eastAsia" w:ascii="宋体" w:hAnsi="宋体"/>
          <w:color w:val="auto"/>
          <w:szCs w:val="21"/>
          <w:highlight w:val="none"/>
        </w:rPr>
        <w:t>资格预审文件澄清的内容由申请人在申请人须知前附表规定的发布媒介上自行查阅。</w:t>
      </w:r>
    </w:p>
    <w:p>
      <w:pPr>
        <w:pStyle w:val="5"/>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74" w:name="_Toc184704573"/>
      <w:bookmarkStart w:id="75" w:name="_Toc295196508"/>
      <w:r>
        <w:rPr>
          <w:rFonts w:hint="eastAsia" w:ascii="黑体" w:hAnsi="宋体" w:eastAsia="黑体"/>
          <w:bCs/>
          <w:color w:val="auto"/>
          <w:kern w:val="2"/>
          <w:sz w:val="24"/>
          <w:szCs w:val="21"/>
          <w:highlight w:val="none"/>
        </w:rPr>
        <w:t>2.3 资格预审文件的修改</w:t>
      </w:r>
      <w:bookmarkEnd w:id="74"/>
      <w:bookmarkEnd w:id="75"/>
    </w:p>
    <w:p>
      <w:pPr>
        <w:pageBreakBefore w:val="0"/>
        <w:kinsoku/>
        <w:wordWrap/>
        <w:autoSpaceDE/>
        <w:autoSpaceDN/>
        <w:bidi w:val="0"/>
        <w:adjustRightInd/>
        <w:snapToGrid w:val="0"/>
        <w:spacing w:line="40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2.3.1  招标人修改资格预审文件的，修改的内容可能影响资格预审申请文件编制的，招标人应在申请人须知前附表规定的申请截止时间至少3日前，按申请人须知前附表规定的方式发布修改文件；不足3日，相应顺延申请截止时间。</w:t>
      </w:r>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 xml:space="preserve">.3.2  </w:t>
      </w:r>
      <w:r>
        <w:rPr>
          <w:rFonts w:hint="eastAsia" w:ascii="宋体" w:hAnsi="宋体"/>
          <w:color w:val="auto"/>
          <w:szCs w:val="21"/>
          <w:highlight w:val="none"/>
        </w:rPr>
        <w:t>资格预审文件修改的内容由申请人在申请人须知前附表规定的发布媒介上自行查阅。</w:t>
      </w:r>
    </w:p>
    <w:p>
      <w:pPr>
        <w:pStyle w:val="4"/>
        <w:keepNext w:val="0"/>
        <w:keepLines w:val="0"/>
        <w:pageBreakBefore w:val="0"/>
        <w:kinsoku/>
        <w:wordWrap/>
        <w:autoSpaceDE/>
        <w:autoSpaceDN/>
        <w:bidi w:val="0"/>
        <w:adjustRightInd/>
        <w:snapToGrid w:val="0"/>
        <w:spacing w:line="400" w:lineRule="exact"/>
        <w:ind w:firstLine="0" w:firstLineChars="0"/>
        <w:jc w:val="left"/>
        <w:textAlignment w:val="auto"/>
        <w:rPr>
          <w:rFonts w:hint="eastAsia" w:ascii="黑体" w:hAnsi="宋体" w:eastAsia="黑体"/>
          <w:b w:val="0"/>
          <w:bCs w:val="0"/>
          <w:color w:val="auto"/>
          <w:sz w:val="28"/>
          <w:szCs w:val="28"/>
          <w:highlight w:val="none"/>
        </w:rPr>
      </w:pPr>
      <w:bookmarkStart w:id="76" w:name="_Toc47430508"/>
      <w:bookmarkStart w:id="77" w:name="_Toc184704677"/>
      <w:bookmarkStart w:id="78" w:name="_Toc184704574"/>
      <w:bookmarkStart w:id="79" w:name="_Toc295196510"/>
      <w:r>
        <w:rPr>
          <w:rFonts w:hint="eastAsia" w:ascii="黑体" w:hAnsi="宋体" w:eastAsia="黑体"/>
          <w:b w:val="0"/>
          <w:bCs w:val="0"/>
          <w:color w:val="auto"/>
          <w:sz w:val="28"/>
          <w:szCs w:val="28"/>
          <w:highlight w:val="none"/>
        </w:rPr>
        <w:t>3.资格预审申请文件的编制</w:t>
      </w:r>
      <w:bookmarkEnd w:id="76"/>
      <w:bookmarkEnd w:id="77"/>
      <w:bookmarkEnd w:id="78"/>
      <w:bookmarkEnd w:id="79"/>
    </w:p>
    <w:p>
      <w:pPr>
        <w:pStyle w:val="5"/>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80" w:name="_Toc184704575"/>
      <w:bookmarkStart w:id="81" w:name="_Toc295196511"/>
      <w:r>
        <w:rPr>
          <w:rFonts w:hint="eastAsia" w:ascii="黑体" w:hAnsi="宋体" w:eastAsia="黑体"/>
          <w:bCs/>
          <w:color w:val="auto"/>
          <w:kern w:val="2"/>
          <w:sz w:val="24"/>
          <w:szCs w:val="21"/>
          <w:highlight w:val="none"/>
        </w:rPr>
        <w:t>3.1 资格预审申请文件的组成</w:t>
      </w:r>
      <w:bookmarkEnd w:id="80"/>
      <w:bookmarkEnd w:id="81"/>
    </w:p>
    <w:p>
      <w:pPr>
        <w:pageBreakBefore w:val="0"/>
        <w:kinsoku/>
        <w:wordWrap/>
        <w:autoSpaceDE/>
        <w:autoSpaceDN/>
        <w:bidi w:val="0"/>
        <w:adjustRightInd/>
        <w:snapToGrid w:val="0"/>
        <w:spacing w:line="40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 xml:space="preserve">.1.1  </w:t>
      </w:r>
      <w:r>
        <w:rPr>
          <w:rFonts w:hint="eastAsia"/>
          <w:color w:val="auto"/>
          <w:highlight w:val="none"/>
        </w:rPr>
        <w:t>资格预审申请文件应包括的内容：</w:t>
      </w:r>
      <w:r>
        <w:rPr>
          <w:rFonts w:hint="eastAsia" w:ascii="宋体" w:hAnsi="宋体"/>
          <w:color w:val="auto"/>
          <w:szCs w:val="21"/>
          <w:highlight w:val="none"/>
        </w:rPr>
        <w:t>见第四章资格预审申请文件格式。</w:t>
      </w:r>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ascii="宋体" w:hAnsi="宋体"/>
          <w:color w:val="auto"/>
          <w:szCs w:val="21"/>
          <w:highlight w:val="none"/>
        </w:rPr>
        <w:t xml:space="preserve">3.1.2  </w:t>
      </w:r>
      <w:r>
        <w:rPr>
          <w:rFonts w:hint="eastAsia" w:ascii="宋体" w:hAnsi="宋体"/>
          <w:color w:val="auto"/>
          <w:szCs w:val="21"/>
          <w:highlight w:val="none"/>
        </w:rPr>
        <w:t>申请人</w:t>
      </w:r>
      <w:r>
        <w:rPr>
          <w:rFonts w:hint="eastAsia"/>
          <w:color w:val="auto"/>
          <w:highlight w:val="none"/>
        </w:rPr>
        <w:t>须知前附表规定不接受联合体资格预审申请的或申请人没有组成联合体的，资格预审申请文件不包括共同投标协议。</w:t>
      </w:r>
    </w:p>
    <w:p>
      <w:pPr>
        <w:pStyle w:val="5"/>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82" w:name="_Toc295196512"/>
      <w:bookmarkStart w:id="83" w:name="_Toc184704576"/>
      <w:r>
        <w:rPr>
          <w:rFonts w:hint="eastAsia" w:ascii="黑体" w:hAnsi="宋体" w:eastAsia="黑体"/>
          <w:bCs/>
          <w:color w:val="auto"/>
          <w:kern w:val="2"/>
          <w:sz w:val="24"/>
          <w:szCs w:val="21"/>
          <w:highlight w:val="none"/>
        </w:rPr>
        <w:t>3.2 资格预审申请文件的编制要求</w:t>
      </w:r>
      <w:bookmarkEnd w:id="82"/>
      <w:bookmarkEnd w:id="83"/>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 xml:space="preserve">3.2.1  资格预审申请文件应按第四章“资格预审申请文件格式”进行编写，如有必要，可以增加附页，并作为资格预审申请文件的组成部分。 </w:t>
      </w:r>
    </w:p>
    <w:p>
      <w:pPr>
        <w:pStyle w:val="5"/>
        <w:keepNext/>
        <w:keepLines/>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84" w:name="_Toc295196513"/>
      <w:bookmarkStart w:id="85" w:name="_Toc184704577"/>
      <w:r>
        <w:rPr>
          <w:rFonts w:hint="eastAsia" w:ascii="黑体" w:hAnsi="宋体" w:eastAsia="黑体"/>
          <w:bCs/>
          <w:color w:val="auto"/>
          <w:kern w:val="2"/>
          <w:sz w:val="24"/>
          <w:szCs w:val="21"/>
          <w:highlight w:val="none"/>
        </w:rPr>
        <w:t>3.3 资格预审申请文件的装订、签字</w:t>
      </w:r>
      <w:bookmarkEnd w:id="84"/>
      <w:bookmarkEnd w:id="85"/>
    </w:p>
    <w:p>
      <w:pPr>
        <w:pageBreakBefore w:val="0"/>
        <w:kinsoku/>
        <w:wordWrap/>
        <w:autoSpaceDE/>
        <w:autoSpaceDN/>
        <w:bidi w:val="0"/>
        <w:adjustRightInd/>
        <w:snapToGrid w:val="0"/>
        <w:spacing w:line="40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3.3.1  资格预审申请</w:t>
      </w:r>
      <w:r>
        <w:rPr>
          <w:rFonts w:ascii="宋体" w:hAnsi="宋体"/>
          <w:color w:val="auto"/>
          <w:szCs w:val="21"/>
          <w:highlight w:val="none"/>
        </w:rPr>
        <w:t>文件全部采用电子文档，除申请人须知前附表另有规定外，</w:t>
      </w:r>
      <w:r>
        <w:rPr>
          <w:rFonts w:hint="eastAsia" w:ascii="宋体" w:hAnsi="宋体"/>
          <w:color w:val="auto"/>
          <w:szCs w:val="21"/>
          <w:highlight w:val="none"/>
        </w:rPr>
        <w:t>资格预审申请</w:t>
      </w:r>
      <w:r>
        <w:rPr>
          <w:rFonts w:ascii="宋体" w:hAnsi="宋体"/>
          <w:color w:val="auto"/>
          <w:szCs w:val="21"/>
          <w:highlight w:val="none"/>
        </w:rPr>
        <w:t>文件所附证书证件均为原件扫描件，并采用单位和个人数字证书，按</w:t>
      </w:r>
      <w:r>
        <w:rPr>
          <w:rFonts w:hint="eastAsia" w:ascii="宋体" w:hAnsi="宋体"/>
          <w:color w:val="auto"/>
          <w:szCs w:val="21"/>
          <w:highlight w:val="none"/>
        </w:rPr>
        <w:t>资格预审</w:t>
      </w:r>
      <w:r>
        <w:rPr>
          <w:rFonts w:ascii="宋体" w:hAnsi="宋体"/>
          <w:color w:val="auto"/>
          <w:szCs w:val="21"/>
          <w:highlight w:val="none"/>
        </w:rPr>
        <w:t>文件要求在相应位置加盖电子印章。由申请人的法定代表人签字或加盖电子印章的，</w:t>
      </w:r>
      <w:r>
        <w:rPr>
          <w:rFonts w:hint="eastAsia" w:ascii="宋体" w:hAnsi="宋体"/>
          <w:color w:val="auto"/>
          <w:szCs w:val="21"/>
          <w:highlight w:val="none"/>
        </w:rPr>
        <w:t>资格预审申请文件</w:t>
      </w:r>
      <w:r>
        <w:rPr>
          <w:rFonts w:ascii="宋体" w:hAnsi="宋体"/>
          <w:color w:val="auto"/>
          <w:szCs w:val="21"/>
          <w:highlight w:val="none"/>
        </w:rPr>
        <w:t>应附法定代表人身份证明，由</w:t>
      </w:r>
      <w:r>
        <w:rPr>
          <w:rFonts w:hint="eastAsia" w:ascii="宋体" w:hAnsi="宋体"/>
          <w:color w:val="auto"/>
          <w:szCs w:val="21"/>
          <w:highlight w:val="none"/>
        </w:rPr>
        <w:t>委托</w:t>
      </w:r>
      <w:r>
        <w:rPr>
          <w:rFonts w:ascii="宋体" w:hAnsi="宋体"/>
          <w:color w:val="auto"/>
          <w:szCs w:val="21"/>
          <w:highlight w:val="none"/>
        </w:rPr>
        <w:t>代理人签字或加盖电子印章的，</w:t>
      </w:r>
      <w:r>
        <w:rPr>
          <w:rFonts w:hint="eastAsia" w:ascii="宋体" w:hAnsi="宋体"/>
          <w:color w:val="auto"/>
          <w:szCs w:val="21"/>
          <w:highlight w:val="none"/>
        </w:rPr>
        <w:t>资格预审申请文件</w:t>
      </w:r>
      <w:r>
        <w:rPr>
          <w:rFonts w:ascii="宋体" w:hAnsi="宋体"/>
          <w:color w:val="auto"/>
          <w:szCs w:val="21"/>
          <w:highlight w:val="none"/>
        </w:rPr>
        <w:t>应附法定代表人签署的授权委托书。签字或盖章的具体要求见申请人须知前附表。</w:t>
      </w:r>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highlight w:val="none"/>
        </w:rPr>
      </w:pPr>
      <w:r>
        <w:rPr>
          <w:rFonts w:hint="eastAsia" w:ascii="宋体" w:hAnsi="宋体"/>
          <w:color w:val="auto"/>
          <w:szCs w:val="21"/>
          <w:highlight w:val="none"/>
        </w:rPr>
        <w:t>3.3.2  资格预审申请文件份数见申请人须知前附表。</w:t>
      </w:r>
    </w:p>
    <w:p>
      <w:pPr>
        <w:pStyle w:val="4"/>
        <w:pageBreakBefore w:val="0"/>
        <w:kinsoku/>
        <w:wordWrap/>
        <w:autoSpaceDE/>
        <w:autoSpaceDN/>
        <w:bidi w:val="0"/>
        <w:adjustRightInd/>
        <w:snapToGrid w:val="0"/>
        <w:spacing w:line="400" w:lineRule="exact"/>
        <w:ind w:firstLine="0" w:firstLineChars="0"/>
        <w:jc w:val="left"/>
        <w:textAlignment w:val="auto"/>
        <w:rPr>
          <w:rFonts w:hint="eastAsia" w:ascii="黑体" w:hAnsi="宋体" w:eastAsia="黑体"/>
          <w:b w:val="0"/>
          <w:bCs w:val="0"/>
          <w:color w:val="auto"/>
          <w:sz w:val="28"/>
          <w:szCs w:val="28"/>
          <w:highlight w:val="none"/>
        </w:rPr>
      </w:pPr>
      <w:bookmarkStart w:id="86" w:name="_Toc295196514"/>
      <w:bookmarkStart w:id="87" w:name="_Toc184704578"/>
      <w:bookmarkStart w:id="88" w:name="_Toc184704678"/>
      <w:bookmarkStart w:id="89" w:name="_Toc47430509"/>
      <w:r>
        <w:rPr>
          <w:rFonts w:hint="eastAsia" w:ascii="黑体" w:hAnsi="宋体" w:eastAsia="黑体"/>
          <w:b w:val="0"/>
          <w:bCs w:val="0"/>
          <w:color w:val="auto"/>
          <w:sz w:val="28"/>
          <w:szCs w:val="28"/>
          <w:highlight w:val="none"/>
        </w:rPr>
        <w:t>4.资格预审申请文件的递交</w:t>
      </w:r>
      <w:bookmarkEnd w:id="86"/>
      <w:bookmarkEnd w:id="87"/>
      <w:bookmarkEnd w:id="88"/>
      <w:bookmarkEnd w:id="89"/>
    </w:p>
    <w:p>
      <w:pPr>
        <w:pStyle w:val="5"/>
        <w:keepNext/>
        <w:keepLines/>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90" w:name="_Toc295196515"/>
      <w:bookmarkStart w:id="91" w:name="_Toc184704579"/>
      <w:r>
        <w:rPr>
          <w:rFonts w:hint="eastAsia" w:ascii="黑体" w:hAnsi="宋体" w:eastAsia="黑体"/>
          <w:bCs/>
          <w:color w:val="auto"/>
          <w:kern w:val="2"/>
          <w:sz w:val="24"/>
          <w:szCs w:val="21"/>
          <w:highlight w:val="none"/>
        </w:rPr>
        <w:t>4.1 资格预审申请文件的密封和</w:t>
      </w:r>
      <w:bookmarkEnd w:id="90"/>
      <w:bookmarkEnd w:id="91"/>
      <w:r>
        <w:rPr>
          <w:rFonts w:hint="eastAsia" w:ascii="黑体" w:hAnsi="宋体" w:eastAsia="黑体"/>
          <w:bCs/>
          <w:color w:val="auto"/>
          <w:kern w:val="2"/>
          <w:sz w:val="24"/>
          <w:szCs w:val="21"/>
          <w:highlight w:val="none"/>
        </w:rPr>
        <w:t>标记</w:t>
      </w:r>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 xml:space="preserve">4.1.1 </w:t>
      </w:r>
      <w:r>
        <w:rPr>
          <w:rFonts w:ascii="宋体" w:hAnsi="宋体"/>
          <w:color w:val="auto"/>
          <w:szCs w:val="21"/>
          <w:highlight w:val="none"/>
        </w:rPr>
        <w:t>申请人应当按照申请人须知前附表的规定</w:t>
      </w:r>
      <w:r>
        <w:rPr>
          <w:rFonts w:hint="eastAsia" w:ascii="宋体" w:hAnsi="宋体"/>
          <w:color w:val="auto"/>
          <w:szCs w:val="21"/>
          <w:highlight w:val="none"/>
        </w:rPr>
        <w:t>和电子招标投标交易平台的要求</w:t>
      </w:r>
      <w:r>
        <w:rPr>
          <w:rFonts w:ascii="宋体" w:hAnsi="宋体"/>
          <w:color w:val="auto"/>
          <w:szCs w:val="21"/>
          <w:highlight w:val="none"/>
        </w:rPr>
        <w:t>加密</w:t>
      </w:r>
      <w:r>
        <w:rPr>
          <w:rFonts w:hint="eastAsia" w:ascii="宋体" w:hAnsi="宋体"/>
          <w:color w:val="auto"/>
          <w:szCs w:val="21"/>
          <w:highlight w:val="none"/>
        </w:rPr>
        <w:t>资格预审申请</w:t>
      </w:r>
      <w:r>
        <w:rPr>
          <w:rFonts w:ascii="宋体" w:hAnsi="宋体"/>
          <w:color w:val="auto"/>
          <w:szCs w:val="21"/>
          <w:highlight w:val="none"/>
        </w:rPr>
        <w:t>文件。</w:t>
      </w:r>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 xml:space="preserve">4.1.2  </w:t>
      </w:r>
      <w:r>
        <w:rPr>
          <w:rFonts w:ascii="宋体" w:hAnsi="宋体"/>
          <w:color w:val="auto"/>
          <w:szCs w:val="21"/>
          <w:highlight w:val="none"/>
        </w:rPr>
        <w:t>未按本</w:t>
      </w:r>
      <w:r>
        <w:rPr>
          <w:rFonts w:hint="eastAsia" w:ascii="宋体" w:hAnsi="宋体"/>
          <w:color w:val="auto"/>
          <w:szCs w:val="21"/>
          <w:highlight w:val="none"/>
        </w:rPr>
        <w:t>须知</w:t>
      </w:r>
      <w:r>
        <w:rPr>
          <w:rFonts w:ascii="宋体" w:hAnsi="宋体"/>
          <w:color w:val="auto"/>
          <w:szCs w:val="21"/>
          <w:highlight w:val="none"/>
        </w:rPr>
        <w:t>第4.1.1 项要求</w:t>
      </w:r>
      <w:r>
        <w:rPr>
          <w:rFonts w:hint="eastAsia" w:ascii="宋体" w:hAnsi="宋体"/>
          <w:color w:val="auto"/>
          <w:szCs w:val="21"/>
          <w:highlight w:val="none"/>
        </w:rPr>
        <w:t>加密</w:t>
      </w:r>
      <w:r>
        <w:rPr>
          <w:rFonts w:ascii="宋体" w:hAnsi="宋体"/>
          <w:color w:val="auto"/>
          <w:szCs w:val="21"/>
          <w:highlight w:val="none"/>
        </w:rPr>
        <w:t>的</w:t>
      </w:r>
      <w:r>
        <w:rPr>
          <w:rFonts w:hint="eastAsia" w:ascii="宋体" w:hAnsi="宋体"/>
          <w:color w:val="auto"/>
          <w:szCs w:val="21"/>
          <w:highlight w:val="none"/>
        </w:rPr>
        <w:t>资格预审申请</w:t>
      </w:r>
      <w:r>
        <w:rPr>
          <w:rFonts w:ascii="宋体" w:hAnsi="宋体"/>
          <w:color w:val="auto"/>
          <w:szCs w:val="21"/>
          <w:highlight w:val="none"/>
        </w:rPr>
        <w:t>文件，</w:t>
      </w:r>
      <w:r>
        <w:rPr>
          <w:rFonts w:hint="eastAsia" w:ascii="宋体" w:hAnsi="宋体"/>
          <w:color w:val="auto"/>
          <w:szCs w:val="21"/>
          <w:highlight w:val="none"/>
        </w:rPr>
        <w:t>电子招标投标交易平台</w:t>
      </w:r>
      <w:r>
        <w:rPr>
          <w:rFonts w:ascii="宋体" w:hAnsi="宋体"/>
          <w:color w:val="auto"/>
          <w:szCs w:val="21"/>
          <w:highlight w:val="none"/>
        </w:rPr>
        <w:t>予以拒收。</w:t>
      </w:r>
    </w:p>
    <w:p>
      <w:pPr>
        <w:pStyle w:val="5"/>
        <w:keepNext/>
        <w:keepLines/>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92" w:name="_Toc184704580"/>
      <w:bookmarkStart w:id="93" w:name="_Toc295196516"/>
      <w:r>
        <w:rPr>
          <w:rFonts w:hint="eastAsia" w:ascii="黑体" w:hAnsi="宋体" w:eastAsia="黑体"/>
          <w:bCs/>
          <w:color w:val="auto"/>
          <w:kern w:val="2"/>
          <w:sz w:val="24"/>
          <w:szCs w:val="21"/>
          <w:highlight w:val="none"/>
        </w:rPr>
        <w:t>4.2 资格预审申请文件的递交</w:t>
      </w:r>
      <w:bookmarkEnd w:id="92"/>
      <w:bookmarkEnd w:id="93"/>
    </w:p>
    <w:p>
      <w:pPr>
        <w:pageBreakBefore w:val="0"/>
        <w:kinsoku/>
        <w:wordWrap/>
        <w:autoSpaceDE/>
        <w:autoSpaceDN/>
        <w:bidi w:val="0"/>
        <w:adjustRightInd/>
        <w:snapToGrid w:val="0"/>
        <w:spacing w:line="40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4.2.1</w:t>
      </w:r>
      <w:r>
        <w:rPr>
          <w:rFonts w:ascii="宋体" w:hAnsi="宋体"/>
          <w:color w:val="auto"/>
          <w:szCs w:val="21"/>
          <w:highlight w:val="none"/>
        </w:rPr>
        <w:t xml:space="preserve"> 申请人应当在申请人须知前附表规定的</w:t>
      </w:r>
      <w:r>
        <w:rPr>
          <w:rFonts w:hint="eastAsia" w:ascii="宋体" w:hAnsi="宋体"/>
          <w:color w:val="auto"/>
          <w:szCs w:val="21"/>
          <w:highlight w:val="none"/>
        </w:rPr>
        <w:t>申请截止</w:t>
      </w:r>
      <w:r>
        <w:rPr>
          <w:rFonts w:ascii="宋体" w:hAnsi="宋体"/>
          <w:color w:val="auto"/>
          <w:szCs w:val="21"/>
          <w:highlight w:val="none"/>
        </w:rPr>
        <w:t>时间前递交</w:t>
      </w:r>
      <w:r>
        <w:rPr>
          <w:rFonts w:hint="eastAsia" w:ascii="宋体" w:hAnsi="宋体"/>
          <w:color w:val="auto"/>
          <w:szCs w:val="21"/>
          <w:highlight w:val="none"/>
        </w:rPr>
        <w:t>资格预审申请</w:t>
      </w:r>
      <w:r>
        <w:rPr>
          <w:rFonts w:ascii="宋体" w:hAnsi="宋体"/>
          <w:color w:val="auto"/>
          <w:szCs w:val="21"/>
          <w:highlight w:val="none"/>
        </w:rPr>
        <w:t>文件。</w:t>
      </w:r>
    </w:p>
    <w:p>
      <w:pPr>
        <w:pageBreakBefore w:val="0"/>
        <w:kinsoku/>
        <w:wordWrap/>
        <w:autoSpaceDE/>
        <w:autoSpaceDN/>
        <w:bidi w:val="0"/>
        <w:adjustRightInd/>
        <w:snapToGrid w:val="0"/>
        <w:spacing w:line="400" w:lineRule="exact"/>
        <w:ind w:firstLine="420" w:firstLineChars="200"/>
        <w:textAlignment w:val="auto"/>
        <w:rPr>
          <w:rFonts w:ascii="宋体" w:hAnsi="宋体"/>
          <w:color w:val="auto"/>
          <w:szCs w:val="21"/>
          <w:highlight w:val="none"/>
        </w:rPr>
      </w:pPr>
      <w:r>
        <w:rPr>
          <w:rFonts w:ascii="宋体" w:hAnsi="宋体"/>
          <w:color w:val="auto"/>
          <w:szCs w:val="21"/>
          <w:highlight w:val="none"/>
        </w:rPr>
        <w:t>4.2.2申请人通过</w:t>
      </w:r>
      <w:r>
        <w:rPr>
          <w:rFonts w:hint="eastAsia" w:ascii="宋体" w:hAnsi="宋体"/>
          <w:color w:val="auto"/>
          <w:szCs w:val="21"/>
          <w:highlight w:val="none"/>
        </w:rPr>
        <w:t>电子招标投标交易平台</w:t>
      </w:r>
      <w:r>
        <w:rPr>
          <w:rFonts w:ascii="宋体" w:hAnsi="宋体"/>
          <w:color w:val="auto"/>
          <w:szCs w:val="21"/>
          <w:highlight w:val="none"/>
        </w:rPr>
        <w:t>递交电子</w:t>
      </w:r>
      <w:r>
        <w:rPr>
          <w:rFonts w:hint="eastAsia" w:ascii="宋体" w:hAnsi="宋体"/>
          <w:color w:val="auto"/>
          <w:szCs w:val="21"/>
          <w:highlight w:val="none"/>
        </w:rPr>
        <w:t>资格预审申请</w:t>
      </w:r>
      <w:r>
        <w:rPr>
          <w:rFonts w:ascii="宋体" w:hAnsi="宋体"/>
          <w:color w:val="auto"/>
          <w:szCs w:val="21"/>
          <w:highlight w:val="none"/>
        </w:rPr>
        <w:t>文件</w:t>
      </w:r>
      <w:r>
        <w:rPr>
          <w:rFonts w:hint="eastAsia" w:ascii="宋体" w:hAnsi="宋体"/>
          <w:color w:val="auto"/>
          <w:szCs w:val="21"/>
          <w:highlight w:val="none"/>
        </w:rPr>
        <w:t>，具体要求见申请人须知前附表</w:t>
      </w:r>
      <w:r>
        <w:rPr>
          <w:rFonts w:ascii="宋体" w:hAnsi="宋体"/>
          <w:color w:val="auto"/>
          <w:szCs w:val="21"/>
          <w:highlight w:val="none"/>
        </w:rPr>
        <w:t>。</w:t>
      </w:r>
    </w:p>
    <w:p>
      <w:pPr>
        <w:pageBreakBefore w:val="0"/>
        <w:kinsoku/>
        <w:wordWrap/>
        <w:autoSpaceDE/>
        <w:autoSpaceDN/>
        <w:bidi w:val="0"/>
        <w:adjustRightInd/>
        <w:snapToGrid w:val="0"/>
        <w:spacing w:line="400" w:lineRule="exact"/>
        <w:ind w:firstLine="420" w:firstLineChars="200"/>
        <w:textAlignment w:val="auto"/>
        <w:rPr>
          <w:rFonts w:ascii="宋体" w:hAnsi="宋体"/>
          <w:color w:val="auto"/>
          <w:szCs w:val="21"/>
          <w:highlight w:val="none"/>
        </w:rPr>
      </w:pPr>
      <w:r>
        <w:rPr>
          <w:rFonts w:ascii="宋体" w:hAnsi="宋体"/>
          <w:color w:val="auto"/>
          <w:szCs w:val="21"/>
          <w:highlight w:val="none"/>
        </w:rPr>
        <w:t>4.2.3除申请人须知前附表另有规定外，申请人所递交的</w:t>
      </w:r>
      <w:r>
        <w:rPr>
          <w:rFonts w:hint="eastAsia" w:ascii="宋体" w:hAnsi="宋体"/>
          <w:color w:val="auto"/>
          <w:szCs w:val="21"/>
          <w:highlight w:val="none"/>
        </w:rPr>
        <w:t>资格预审申请</w:t>
      </w:r>
      <w:r>
        <w:rPr>
          <w:rFonts w:ascii="宋体" w:hAnsi="宋体"/>
          <w:color w:val="auto"/>
          <w:szCs w:val="21"/>
          <w:highlight w:val="none"/>
        </w:rPr>
        <w:t>文件不予退还。</w:t>
      </w:r>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ascii="宋体" w:hAnsi="宋体"/>
          <w:color w:val="auto"/>
          <w:szCs w:val="21"/>
          <w:highlight w:val="none"/>
        </w:rPr>
        <w:t>4.2.4逾期</w:t>
      </w:r>
      <w:r>
        <w:rPr>
          <w:rFonts w:hint="eastAsia" w:ascii="宋体" w:hAnsi="宋体"/>
          <w:color w:val="auto"/>
          <w:szCs w:val="21"/>
          <w:highlight w:val="none"/>
        </w:rPr>
        <w:t>递交</w:t>
      </w:r>
      <w:r>
        <w:rPr>
          <w:rFonts w:ascii="宋体" w:hAnsi="宋体"/>
          <w:color w:val="auto"/>
          <w:szCs w:val="21"/>
          <w:highlight w:val="none"/>
        </w:rPr>
        <w:t>的</w:t>
      </w:r>
      <w:r>
        <w:rPr>
          <w:rFonts w:hint="eastAsia" w:ascii="宋体" w:hAnsi="宋体"/>
          <w:color w:val="auto"/>
          <w:szCs w:val="21"/>
          <w:highlight w:val="none"/>
        </w:rPr>
        <w:t>资格预审申请</w:t>
      </w:r>
      <w:r>
        <w:rPr>
          <w:rFonts w:ascii="宋体" w:hAnsi="宋体"/>
          <w:color w:val="auto"/>
          <w:szCs w:val="21"/>
          <w:highlight w:val="none"/>
        </w:rPr>
        <w:t>文件，</w:t>
      </w:r>
      <w:r>
        <w:rPr>
          <w:rFonts w:hint="eastAsia" w:ascii="宋体" w:hAnsi="宋体"/>
          <w:color w:val="auto"/>
          <w:szCs w:val="21"/>
          <w:highlight w:val="none"/>
        </w:rPr>
        <w:t>电子招标投标交易平台</w:t>
      </w:r>
      <w:r>
        <w:rPr>
          <w:rFonts w:ascii="宋体" w:hAnsi="宋体"/>
          <w:color w:val="auto"/>
          <w:szCs w:val="21"/>
          <w:highlight w:val="none"/>
        </w:rPr>
        <w:t>将</w:t>
      </w:r>
      <w:r>
        <w:rPr>
          <w:rFonts w:hint="eastAsia" w:ascii="宋体" w:hAnsi="宋体"/>
          <w:color w:val="auto"/>
          <w:szCs w:val="21"/>
          <w:highlight w:val="none"/>
        </w:rPr>
        <w:t>予以拒收</w:t>
      </w:r>
      <w:r>
        <w:rPr>
          <w:rFonts w:ascii="宋体" w:hAnsi="宋体"/>
          <w:color w:val="auto"/>
          <w:szCs w:val="21"/>
          <w:highlight w:val="none"/>
        </w:rPr>
        <w:t>。</w:t>
      </w:r>
    </w:p>
    <w:p>
      <w:pPr>
        <w:pStyle w:val="4"/>
        <w:pageBreakBefore w:val="0"/>
        <w:kinsoku/>
        <w:wordWrap/>
        <w:autoSpaceDE/>
        <w:autoSpaceDN/>
        <w:bidi w:val="0"/>
        <w:adjustRightInd/>
        <w:snapToGrid w:val="0"/>
        <w:spacing w:line="400" w:lineRule="exact"/>
        <w:ind w:firstLine="0" w:firstLineChars="0"/>
        <w:jc w:val="left"/>
        <w:textAlignment w:val="auto"/>
        <w:rPr>
          <w:rFonts w:hint="eastAsia" w:ascii="黑体" w:hAnsi="宋体" w:eastAsia="黑体"/>
          <w:b w:val="0"/>
          <w:bCs w:val="0"/>
          <w:color w:val="auto"/>
          <w:sz w:val="28"/>
          <w:szCs w:val="28"/>
          <w:highlight w:val="none"/>
        </w:rPr>
      </w:pPr>
      <w:bookmarkStart w:id="94" w:name="_Toc184704581"/>
      <w:bookmarkStart w:id="95" w:name="_Toc47430510"/>
      <w:bookmarkStart w:id="96" w:name="_Toc184704679"/>
      <w:bookmarkStart w:id="97" w:name="_Toc295196517"/>
      <w:r>
        <w:rPr>
          <w:rFonts w:hint="eastAsia" w:ascii="黑体" w:hAnsi="宋体" w:eastAsia="黑体"/>
          <w:b w:val="0"/>
          <w:bCs w:val="0"/>
          <w:color w:val="auto"/>
          <w:sz w:val="28"/>
          <w:szCs w:val="28"/>
          <w:highlight w:val="none"/>
        </w:rPr>
        <w:t>5.资格预审申请文件的审查</w:t>
      </w:r>
      <w:bookmarkEnd w:id="94"/>
      <w:bookmarkEnd w:id="95"/>
      <w:bookmarkEnd w:id="96"/>
      <w:bookmarkEnd w:id="97"/>
    </w:p>
    <w:p>
      <w:pPr>
        <w:pStyle w:val="5"/>
        <w:keepNext/>
        <w:keepLines/>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lang w:eastAsia="zh-CN"/>
        </w:rPr>
      </w:pPr>
      <w:bookmarkStart w:id="98" w:name="_Toc184704582"/>
      <w:bookmarkStart w:id="99" w:name="_Toc295196518"/>
      <w:r>
        <w:rPr>
          <w:rFonts w:hint="eastAsia" w:ascii="黑体" w:hAnsi="宋体" w:eastAsia="黑体"/>
          <w:bCs/>
          <w:color w:val="auto"/>
          <w:kern w:val="2"/>
          <w:sz w:val="24"/>
          <w:szCs w:val="21"/>
          <w:highlight w:val="none"/>
        </w:rPr>
        <w:t xml:space="preserve">5.1 </w:t>
      </w:r>
      <w:bookmarkEnd w:id="98"/>
      <w:bookmarkEnd w:id="99"/>
      <w:r>
        <w:rPr>
          <w:rFonts w:hint="eastAsia" w:ascii="黑体" w:hAnsi="宋体" w:eastAsia="黑体"/>
          <w:bCs/>
          <w:color w:val="auto"/>
          <w:kern w:val="2"/>
          <w:sz w:val="24"/>
          <w:szCs w:val="21"/>
          <w:highlight w:val="none"/>
          <w:lang w:eastAsia="zh-CN"/>
        </w:rPr>
        <w:t>资格审查委员会</w:t>
      </w:r>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5.1.1  资格预审申请文件由招标人组建的资格审查委员会负责审查。</w:t>
      </w:r>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 xml:space="preserve">5.1.2  </w:t>
      </w:r>
      <w:r>
        <w:rPr>
          <w:rFonts w:hint="eastAsia" w:ascii="宋体" w:hAnsi="宋体"/>
          <w:color w:val="auto"/>
          <w:szCs w:val="21"/>
          <w:highlight w:val="none"/>
          <w:lang w:eastAsia="zh-CN"/>
        </w:rPr>
        <w:t>资格审查委员会</w:t>
      </w:r>
      <w:r>
        <w:rPr>
          <w:rFonts w:hint="eastAsia" w:ascii="宋体" w:hAnsi="宋体"/>
          <w:color w:val="auto"/>
          <w:szCs w:val="21"/>
          <w:highlight w:val="none"/>
        </w:rPr>
        <w:t>人数：见申请人须知前附表。</w:t>
      </w:r>
    </w:p>
    <w:p>
      <w:pPr>
        <w:pStyle w:val="33"/>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highlight w:val="none"/>
        </w:rPr>
      </w:pPr>
    </w:p>
    <w:p>
      <w:pPr>
        <w:pStyle w:val="5"/>
        <w:keepNext/>
        <w:keepLines/>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100" w:name="_Toc184704583"/>
      <w:bookmarkStart w:id="101" w:name="_Toc295196519"/>
      <w:r>
        <w:rPr>
          <w:rFonts w:hint="eastAsia" w:ascii="黑体" w:hAnsi="宋体" w:eastAsia="黑体"/>
          <w:bCs/>
          <w:color w:val="auto"/>
          <w:kern w:val="2"/>
          <w:sz w:val="24"/>
          <w:szCs w:val="21"/>
          <w:highlight w:val="none"/>
        </w:rPr>
        <w:t>5.2 资格审查</w:t>
      </w:r>
      <w:bookmarkEnd w:id="100"/>
      <w:bookmarkEnd w:id="101"/>
    </w:p>
    <w:p>
      <w:pPr>
        <w:pageBreakBefore w:val="0"/>
        <w:kinsoku/>
        <w:wordWrap/>
        <w:autoSpaceDE/>
        <w:autoSpaceDN/>
        <w:bidi w:val="0"/>
        <w:adjustRightInd/>
        <w:snapToGrid w:val="0"/>
        <w:spacing w:line="40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eastAsia="zh-CN"/>
        </w:rPr>
        <w:t>资格审查委员会</w:t>
      </w:r>
      <w:r>
        <w:rPr>
          <w:rFonts w:hint="eastAsia" w:ascii="宋体" w:hAnsi="宋体"/>
          <w:color w:val="auto"/>
          <w:szCs w:val="21"/>
          <w:highlight w:val="none"/>
        </w:rPr>
        <w:t>根据申请人须知前附表规定的办法和第三章“资格审查办法”中规定的审查标准，对所有</w:t>
      </w:r>
      <w:r>
        <w:rPr>
          <w:rFonts w:hint="eastAsia" w:ascii="宋体" w:hAnsi="宋体"/>
          <w:color w:val="auto"/>
          <w:szCs w:val="21"/>
          <w:highlight w:val="none"/>
          <w:lang w:val="en-US" w:eastAsia="zh-CN"/>
        </w:rPr>
        <w:t>已</w:t>
      </w:r>
      <w:r>
        <w:rPr>
          <w:rFonts w:hint="eastAsia" w:ascii="宋体" w:hAnsi="宋体"/>
          <w:color w:val="auto"/>
          <w:szCs w:val="21"/>
          <w:highlight w:val="none"/>
        </w:rPr>
        <w:t>受理的资格预审申请文件进行审查。没有规定的方法和标准不得作为审查依据。</w:t>
      </w:r>
    </w:p>
    <w:p>
      <w:pPr>
        <w:pStyle w:val="4"/>
        <w:pageBreakBefore w:val="0"/>
        <w:kinsoku/>
        <w:wordWrap/>
        <w:autoSpaceDE/>
        <w:autoSpaceDN/>
        <w:bidi w:val="0"/>
        <w:adjustRightInd/>
        <w:snapToGrid w:val="0"/>
        <w:spacing w:line="400" w:lineRule="exact"/>
        <w:ind w:firstLine="0" w:firstLineChars="0"/>
        <w:jc w:val="left"/>
        <w:textAlignment w:val="auto"/>
        <w:rPr>
          <w:rFonts w:hint="eastAsia" w:ascii="黑体" w:hAnsi="宋体" w:eastAsia="黑体"/>
          <w:b w:val="0"/>
          <w:bCs w:val="0"/>
          <w:color w:val="auto"/>
          <w:sz w:val="28"/>
          <w:szCs w:val="28"/>
          <w:highlight w:val="none"/>
        </w:rPr>
      </w:pPr>
      <w:bookmarkStart w:id="102" w:name="_Toc184704680"/>
      <w:bookmarkStart w:id="103" w:name="_Toc184704584"/>
      <w:bookmarkStart w:id="104" w:name="_Toc295196520"/>
      <w:bookmarkStart w:id="105" w:name="_Toc47430511"/>
      <w:r>
        <w:rPr>
          <w:rFonts w:hint="eastAsia" w:ascii="黑体" w:hAnsi="宋体" w:eastAsia="黑体"/>
          <w:b w:val="0"/>
          <w:bCs w:val="0"/>
          <w:color w:val="auto"/>
          <w:sz w:val="28"/>
          <w:szCs w:val="28"/>
          <w:highlight w:val="none"/>
        </w:rPr>
        <w:t>6.通知和确认</w:t>
      </w:r>
      <w:bookmarkEnd w:id="102"/>
      <w:bookmarkEnd w:id="103"/>
      <w:bookmarkEnd w:id="104"/>
      <w:bookmarkEnd w:id="105"/>
    </w:p>
    <w:p>
      <w:pPr>
        <w:pStyle w:val="5"/>
        <w:keepNext/>
        <w:keepLines/>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106" w:name="_Toc184704585"/>
      <w:bookmarkStart w:id="107" w:name="_Toc295196521"/>
      <w:r>
        <w:rPr>
          <w:rFonts w:hint="eastAsia" w:ascii="黑体" w:hAnsi="宋体" w:eastAsia="黑体"/>
          <w:bCs/>
          <w:color w:val="auto"/>
          <w:kern w:val="2"/>
          <w:sz w:val="24"/>
          <w:szCs w:val="21"/>
          <w:highlight w:val="none"/>
        </w:rPr>
        <w:t>6.1 通知</w:t>
      </w:r>
      <w:bookmarkEnd w:id="106"/>
      <w:bookmarkEnd w:id="107"/>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招标人按申请人须知前附表规定的方式将资格预审结果通知申请人。</w:t>
      </w:r>
    </w:p>
    <w:p>
      <w:pPr>
        <w:pStyle w:val="5"/>
        <w:keepNext/>
        <w:keepLines/>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108" w:name="_Toc184704586"/>
      <w:bookmarkStart w:id="109" w:name="_Toc295196522"/>
      <w:r>
        <w:rPr>
          <w:rFonts w:hint="eastAsia" w:ascii="黑体" w:hAnsi="宋体" w:eastAsia="黑体"/>
          <w:bCs/>
          <w:color w:val="auto"/>
          <w:kern w:val="2"/>
          <w:sz w:val="24"/>
          <w:szCs w:val="21"/>
          <w:highlight w:val="none"/>
        </w:rPr>
        <w:t>6.2 解释</w:t>
      </w:r>
      <w:bookmarkEnd w:id="108"/>
      <w:bookmarkEnd w:id="109"/>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应申请人书面要求，招标人应对资格预审结果作出解释，但不保证申请人对解释内容满意。</w:t>
      </w:r>
    </w:p>
    <w:p>
      <w:pPr>
        <w:pStyle w:val="5"/>
        <w:keepNext/>
        <w:keepLines/>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110" w:name="_Toc184704587"/>
      <w:bookmarkStart w:id="111" w:name="_Toc295196523"/>
      <w:r>
        <w:rPr>
          <w:rFonts w:hint="eastAsia" w:ascii="黑体" w:hAnsi="宋体" w:eastAsia="黑体"/>
          <w:bCs/>
          <w:color w:val="auto"/>
          <w:kern w:val="2"/>
          <w:sz w:val="24"/>
          <w:szCs w:val="21"/>
          <w:highlight w:val="none"/>
        </w:rPr>
        <w:t>6.3 确认</w:t>
      </w:r>
      <w:bookmarkEnd w:id="110"/>
      <w:bookmarkEnd w:id="111"/>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通过资格预审的申请人收到投标邀请书后，应在申请人须知前附表规定的时间内在</w:t>
      </w:r>
      <w:r>
        <w:rPr>
          <w:rFonts w:hint="eastAsia"/>
          <w:color w:val="auto"/>
          <w:highlight w:val="none"/>
        </w:rPr>
        <w:t>电子招标投标交易平台</w:t>
      </w:r>
      <w:r>
        <w:rPr>
          <w:rFonts w:hint="eastAsia" w:ascii="宋体" w:hAnsi="宋体"/>
          <w:color w:val="auto"/>
          <w:szCs w:val="21"/>
          <w:highlight w:val="none"/>
        </w:rPr>
        <w:t>明确表示是否参加投标。在申请人须知前附表规定时间内未表示是否参加投标或明确表示不参加投标的，不得再参加投标。因此造成潜在申请人数量不足3个的，招标人应重新招标。</w:t>
      </w:r>
    </w:p>
    <w:p>
      <w:pPr>
        <w:pStyle w:val="4"/>
        <w:pageBreakBefore w:val="0"/>
        <w:kinsoku/>
        <w:wordWrap/>
        <w:autoSpaceDE/>
        <w:autoSpaceDN/>
        <w:bidi w:val="0"/>
        <w:adjustRightInd/>
        <w:snapToGrid w:val="0"/>
        <w:spacing w:line="400" w:lineRule="exact"/>
        <w:ind w:firstLine="0" w:firstLineChars="0"/>
        <w:jc w:val="left"/>
        <w:textAlignment w:val="auto"/>
        <w:rPr>
          <w:rFonts w:hint="eastAsia" w:ascii="黑体" w:hAnsi="宋体" w:eastAsia="黑体"/>
          <w:b w:val="0"/>
          <w:bCs w:val="0"/>
          <w:color w:val="auto"/>
          <w:sz w:val="28"/>
          <w:szCs w:val="28"/>
          <w:highlight w:val="none"/>
        </w:rPr>
      </w:pPr>
      <w:bookmarkStart w:id="112" w:name="_Toc295196524"/>
      <w:bookmarkStart w:id="113" w:name="_Toc47430512"/>
      <w:bookmarkStart w:id="114" w:name="_Toc184704588"/>
      <w:bookmarkStart w:id="115" w:name="_Toc184704681"/>
      <w:r>
        <w:rPr>
          <w:rFonts w:hint="eastAsia" w:ascii="黑体" w:hAnsi="宋体" w:eastAsia="黑体"/>
          <w:b w:val="0"/>
          <w:bCs w:val="0"/>
          <w:color w:val="auto"/>
          <w:sz w:val="28"/>
          <w:szCs w:val="28"/>
          <w:highlight w:val="none"/>
        </w:rPr>
        <w:t>7.申请人的资格改变</w:t>
      </w:r>
      <w:bookmarkEnd w:id="112"/>
      <w:bookmarkEnd w:id="113"/>
      <w:bookmarkEnd w:id="114"/>
      <w:bookmarkEnd w:id="115"/>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通过资格预审的申请人组织机构、信誉情况等资格条件发生变化，使其不再实质上满足第三章“资格审查办法”规定标准的，其投标不被接受。</w:t>
      </w:r>
    </w:p>
    <w:p>
      <w:pPr>
        <w:pStyle w:val="4"/>
        <w:pageBreakBefore w:val="0"/>
        <w:kinsoku/>
        <w:wordWrap/>
        <w:autoSpaceDE/>
        <w:autoSpaceDN/>
        <w:bidi w:val="0"/>
        <w:adjustRightInd/>
        <w:snapToGrid w:val="0"/>
        <w:spacing w:line="400" w:lineRule="exact"/>
        <w:ind w:firstLine="0" w:firstLineChars="0"/>
        <w:jc w:val="left"/>
        <w:textAlignment w:val="auto"/>
        <w:rPr>
          <w:rFonts w:hint="eastAsia" w:ascii="黑体" w:hAnsi="宋体" w:eastAsia="黑体"/>
          <w:b w:val="0"/>
          <w:bCs w:val="0"/>
          <w:color w:val="auto"/>
          <w:sz w:val="28"/>
          <w:szCs w:val="28"/>
          <w:highlight w:val="none"/>
        </w:rPr>
      </w:pPr>
      <w:bookmarkStart w:id="116" w:name="_Toc295196525"/>
      <w:bookmarkStart w:id="117" w:name="_Toc184704682"/>
      <w:bookmarkStart w:id="118" w:name="_Toc184704589"/>
      <w:bookmarkStart w:id="119" w:name="_Toc47430513"/>
      <w:r>
        <w:rPr>
          <w:rFonts w:hint="eastAsia" w:ascii="黑体" w:hAnsi="宋体" w:eastAsia="黑体"/>
          <w:b w:val="0"/>
          <w:bCs w:val="0"/>
          <w:color w:val="auto"/>
          <w:sz w:val="28"/>
          <w:szCs w:val="28"/>
          <w:highlight w:val="none"/>
        </w:rPr>
        <w:t>8.纪律与监督</w:t>
      </w:r>
      <w:bookmarkEnd w:id="116"/>
      <w:bookmarkEnd w:id="117"/>
      <w:bookmarkEnd w:id="118"/>
      <w:bookmarkEnd w:id="119"/>
    </w:p>
    <w:p>
      <w:pPr>
        <w:pStyle w:val="5"/>
        <w:keepNext/>
        <w:keepLines/>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120" w:name="_Toc295196526"/>
      <w:bookmarkStart w:id="121" w:name="_Toc184704590"/>
      <w:r>
        <w:rPr>
          <w:rFonts w:hint="eastAsia" w:ascii="黑体" w:hAnsi="宋体" w:eastAsia="黑体"/>
          <w:bCs/>
          <w:color w:val="auto"/>
          <w:kern w:val="2"/>
          <w:sz w:val="24"/>
          <w:szCs w:val="21"/>
          <w:highlight w:val="none"/>
        </w:rPr>
        <w:t>8.1 严禁贿赂</w:t>
      </w:r>
      <w:bookmarkEnd w:id="120"/>
      <w:bookmarkEnd w:id="121"/>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严禁申请人向招标人和与审查活动有关的其他工作人员行贿。在资格预审期间，不得邀请招标人以及与审查活动有关的其他工作人员到申请人单位参观考察，或出席申请人主办、赞助的任何活动。</w:t>
      </w:r>
    </w:p>
    <w:p>
      <w:pPr>
        <w:pStyle w:val="5"/>
        <w:keepNext/>
        <w:keepLines/>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122" w:name="_Toc295196527"/>
      <w:bookmarkStart w:id="123" w:name="_Toc184704591"/>
      <w:r>
        <w:rPr>
          <w:rFonts w:hint="eastAsia" w:ascii="黑体" w:hAnsi="宋体" w:eastAsia="黑体"/>
          <w:bCs/>
          <w:color w:val="auto"/>
          <w:kern w:val="2"/>
          <w:sz w:val="24"/>
          <w:szCs w:val="21"/>
          <w:highlight w:val="none"/>
        </w:rPr>
        <w:t>8.2 不得干扰资格审查工作</w:t>
      </w:r>
      <w:bookmarkEnd w:id="122"/>
      <w:bookmarkEnd w:id="123"/>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highlight w:val="none"/>
        </w:rPr>
        <w:t>申请人不得以任何方式干扰、影响资格预审的审查工作，否则将导致其不能通过资格预审。</w:t>
      </w:r>
    </w:p>
    <w:p>
      <w:pPr>
        <w:pStyle w:val="5"/>
        <w:keepNext/>
        <w:keepLines/>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124" w:name="_Toc295196528"/>
      <w:bookmarkStart w:id="125" w:name="_Toc184704592"/>
      <w:r>
        <w:rPr>
          <w:rFonts w:hint="eastAsia" w:ascii="黑体" w:hAnsi="宋体" w:eastAsia="黑体"/>
          <w:bCs/>
          <w:color w:val="auto"/>
          <w:kern w:val="2"/>
          <w:sz w:val="24"/>
          <w:szCs w:val="21"/>
          <w:highlight w:val="none"/>
        </w:rPr>
        <w:t>8.3 保密</w:t>
      </w:r>
      <w:bookmarkEnd w:id="124"/>
      <w:bookmarkEnd w:id="125"/>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招标人、资格审查委员会成员，以及与审查活动有关的其他工作人员应对资格预审申请文件的审查、比较进行保密，不得向他人透露可能影响公平竞争的有关情况。</w:t>
      </w:r>
    </w:p>
    <w:p>
      <w:pPr>
        <w:pStyle w:val="5"/>
        <w:keepNext/>
        <w:keepLines/>
        <w:pageBreakBefore w:val="0"/>
        <w:kinsoku/>
        <w:wordWrap/>
        <w:overflowPunct w:val="0"/>
        <w:topLinePunct/>
        <w:autoSpaceDE/>
        <w:autoSpaceDN/>
        <w:bidi w:val="0"/>
        <w:adjustRightInd/>
        <w:snapToGrid w:val="0"/>
        <w:spacing w:line="400" w:lineRule="exact"/>
        <w:ind w:left="0"/>
        <w:jc w:val="both"/>
        <w:textAlignment w:val="auto"/>
        <w:rPr>
          <w:rFonts w:hint="eastAsia" w:ascii="黑体" w:hAnsi="宋体" w:eastAsia="黑体"/>
          <w:bCs/>
          <w:color w:val="auto"/>
          <w:kern w:val="2"/>
          <w:sz w:val="24"/>
          <w:szCs w:val="21"/>
          <w:highlight w:val="none"/>
        </w:rPr>
      </w:pPr>
      <w:bookmarkStart w:id="126" w:name="_Toc184704593"/>
      <w:bookmarkStart w:id="127" w:name="_Toc295196529"/>
      <w:r>
        <w:rPr>
          <w:rFonts w:hint="eastAsia" w:ascii="黑体" w:hAnsi="宋体" w:eastAsia="黑体"/>
          <w:bCs/>
          <w:color w:val="auto"/>
          <w:kern w:val="2"/>
          <w:sz w:val="24"/>
          <w:szCs w:val="21"/>
          <w:highlight w:val="none"/>
        </w:rPr>
        <w:t>8.4 异议与投诉</w:t>
      </w:r>
      <w:bookmarkEnd w:id="126"/>
      <w:bookmarkEnd w:id="127"/>
    </w:p>
    <w:p>
      <w:pPr>
        <w:pageBreakBefore w:val="0"/>
        <w:kinsoku/>
        <w:wordWrap/>
        <w:autoSpaceDE/>
        <w:autoSpaceDN/>
        <w:bidi w:val="0"/>
        <w:adjustRightInd/>
        <w:snapToGrid w:val="0"/>
        <w:spacing w:line="400" w:lineRule="exact"/>
        <w:ind w:firstLine="420" w:firstLineChars="200"/>
        <w:textAlignment w:val="auto"/>
        <w:rPr>
          <w:rFonts w:hint="eastAsia" w:ascii="宋体" w:hAnsi="宋体"/>
          <w:bCs/>
          <w:color w:val="auto"/>
          <w:szCs w:val="21"/>
          <w:highlight w:val="none"/>
        </w:rPr>
      </w:pPr>
      <w:r>
        <w:rPr>
          <w:rFonts w:hint="eastAsia" w:ascii="宋体" w:hAnsi="宋体"/>
          <w:color w:val="auto"/>
          <w:szCs w:val="21"/>
          <w:highlight w:val="none"/>
        </w:rPr>
        <w:t xml:space="preserve">8.4.1 </w:t>
      </w:r>
      <w:r>
        <w:rPr>
          <w:rFonts w:hint="eastAsia" w:ascii="宋体" w:hAnsi="宋体"/>
          <w:bCs/>
          <w:color w:val="auto"/>
          <w:szCs w:val="21"/>
          <w:highlight w:val="none"/>
        </w:rPr>
        <w:t>申请人或者其他利害关系人认为资格预审文件不符合相关法律法规规范性文件规定，应当按照相关规定在提交资格预审申请文件截止时间2日前向招标人提出异议；</w:t>
      </w:r>
    </w:p>
    <w:p>
      <w:pPr>
        <w:pageBreakBefore w:val="0"/>
        <w:kinsoku/>
        <w:wordWrap/>
        <w:autoSpaceDE/>
        <w:autoSpaceDN/>
        <w:bidi w:val="0"/>
        <w:adjustRightInd/>
        <w:snapToGrid w:val="0"/>
        <w:spacing w:line="400" w:lineRule="exact"/>
        <w:ind w:firstLine="420" w:firstLineChars="200"/>
        <w:textAlignment w:val="auto"/>
        <w:rPr>
          <w:rFonts w:hint="eastAsia" w:ascii="宋体" w:hAnsi="宋体"/>
          <w:bCs/>
          <w:color w:val="auto"/>
          <w:szCs w:val="21"/>
          <w:highlight w:val="none"/>
        </w:rPr>
      </w:pPr>
      <w:r>
        <w:rPr>
          <w:rFonts w:hint="eastAsia" w:ascii="宋体" w:hAnsi="宋体"/>
          <w:bCs/>
          <w:color w:val="auto"/>
          <w:szCs w:val="21"/>
          <w:highlight w:val="none"/>
        </w:rPr>
        <w:t>申请人或利害关系人不满意招标人的答复或者认为招标人处理不当的，可以向本项目的招标投标行政监督部门投诉。</w:t>
      </w:r>
    </w:p>
    <w:p>
      <w:pPr>
        <w:pageBreakBefore w:val="0"/>
        <w:kinsoku/>
        <w:wordWrap/>
        <w:autoSpaceDE/>
        <w:autoSpaceDN/>
        <w:bidi w:val="0"/>
        <w:adjustRightInd/>
        <w:snapToGrid w:val="0"/>
        <w:spacing w:line="400" w:lineRule="exact"/>
        <w:ind w:firstLine="420" w:firstLineChars="200"/>
        <w:textAlignment w:val="auto"/>
        <w:rPr>
          <w:rFonts w:hint="eastAsia" w:ascii="宋体" w:hAnsi="宋体"/>
          <w:bCs/>
          <w:color w:val="auto"/>
          <w:szCs w:val="21"/>
          <w:highlight w:val="none"/>
        </w:rPr>
      </w:pPr>
      <w:r>
        <w:rPr>
          <w:rFonts w:ascii="宋体" w:hAnsi="宋体"/>
          <w:bCs/>
          <w:color w:val="auto"/>
          <w:szCs w:val="21"/>
          <w:highlight w:val="none"/>
        </w:rPr>
        <w:t>8</w:t>
      </w:r>
      <w:r>
        <w:rPr>
          <w:rFonts w:hint="eastAsia" w:ascii="宋体" w:hAnsi="宋体"/>
          <w:bCs/>
          <w:color w:val="auto"/>
          <w:szCs w:val="21"/>
          <w:highlight w:val="none"/>
        </w:rPr>
        <w:t>.4.2申请人或者其他利害关系人认为本次招标活动违反法律法规规范性文件规定的，可以在知道或者应当知道之日起10日内向本项目的招标投标行政监督部门投诉。</w:t>
      </w:r>
    </w:p>
    <w:p>
      <w:pPr>
        <w:pStyle w:val="4"/>
        <w:pageBreakBefore w:val="0"/>
        <w:kinsoku/>
        <w:wordWrap/>
        <w:autoSpaceDE/>
        <w:autoSpaceDN/>
        <w:bidi w:val="0"/>
        <w:adjustRightInd/>
        <w:snapToGrid w:val="0"/>
        <w:spacing w:line="400" w:lineRule="exact"/>
        <w:ind w:firstLine="0" w:firstLineChars="0"/>
        <w:jc w:val="left"/>
        <w:textAlignment w:val="auto"/>
        <w:rPr>
          <w:rFonts w:hint="eastAsia" w:ascii="黑体" w:hAnsi="宋体" w:eastAsia="黑体"/>
          <w:b w:val="0"/>
          <w:bCs w:val="0"/>
          <w:color w:val="auto"/>
          <w:sz w:val="28"/>
          <w:szCs w:val="28"/>
          <w:highlight w:val="none"/>
        </w:rPr>
      </w:pPr>
      <w:bookmarkStart w:id="128" w:name="_Toc47430514"/>
      <w:bookmarkStart w:id="129" w:name="_Toc184704594"/>
      <w:bookmarkStart w:id="130" w:name="_Toc295196531"/>
      <w:bookmarkStart w:id="131" w:name="_Toc184704683"/>
      <w:r>
        <w:rPr>
          <w:rFonts w:hint="eastAsia" w:ascii="黑体" w:hAnsi="宋体" w:eastAsia="黑体"/>
          <w:b w:val="0"/>
          <w:bCs w:val="0"/>
          <w:color w:val="auto"/>
          <w:sz w:val="28"/>
          <w:szCs w:val="28"/>
          <w:highlight w:val="none"/>
        </w:rPr>
        <w:t>9.需要补充的其他内容</w:t>
      </w:r>
      <w:bookmarkEnd w:id="128"/>
      <w:bookmarkEnd w:id="129"/>
      <w:bookmarkEnd w:id="130"/>
      <w:bookmarkEnd w:id="131"/>
    </w:p>
    <w:p>
      <w:pPr>
        <w:pageBreakBefore w:val="0"/>
        <w:kinsoku/>
        <w:wordWrap/>
        <w:autoSpaceDE/>
        <w:autoSpaceDN/>
        <w:bidi w:val="0"/>
        <w:adjustRightInd/>
        <w:snapToGrid w:val="0"/>
        <w:spacing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需要补充的其他内容：见申请人须知前附表。</w:t>
      </w:r>
    </w:p>
    <w:p>
      <w:pPr>
        <w:snapToGrid w:val="0"/>
        <w:spacing w:line="360" w:lineRule="auto"/>
        <w:ind w:firstLine="420" w:firstLineChars="200"/>
        <w:rPr>
          <w:rFonts w:ascii="宋体" w:hAnsi="宋体"/>
          <w:color w:val="auto"/>
          <w:szCs w:val="21"/>
          <w:highlight w:val="none"/>
        </w:rPr>
      </w:pPr>
    </w:p>
    <w:p>
      <w:pPr>
        <w:snapToGrid w:val="0"/>
        <w:spacing w:line="360" w:lineRule="auto"/>
        <w:ind w:firstLine="420" w:firstLineChars="200"/>
        <w:rPr>
          <w:rFonts w:ascii="宋体" w:hAnsi="宋体"/>
          <w:color w:val="auto"/>
          <w:szCs w:val="21"/>
          <w:highlight w:val="none"/>
        </w:rPr>
        <w:sectPr>
          <w:footerReference r:id="rId9" w:type="default"/>
          <w:pgSz w:w="11910" w:h="16840"/>
          <w:pgMar w:top="1417" w:right="1418" w:bottom="1417" w:left="1418" w:header="1138" w:footer="1134" w:gutter="0"/>
          <w:paperSrc/>
          <w:cols w:space="0" w:num="1"/>
          <w:rtlGutter w:val="0"/>
          <w:docGrid w:linePitch="299" w:charSpace="0"/>
        </w:sectPr>
      </w:pPr>
    </w:p>
    <w:p>
      <w:pPr>
        <w:snapToGrid w:val="0"/>
        <w:spacing w:line="360" w:lineRule="auto"/>
        <w:ind w:firstLine="420" w:firstLineChars="200"/>
        <w:rPr>
          <w:rFonts w:hint="eastAsia" w:ascii="宋体" w:hAnsi="宋体"/>
          <w:color w:val="auto"/>
          <w:szCs w:val="21"/>
          <w:highlight w:val="none"/>
        </w:rPr>
      </w:pPr>
    </w:p>
    <w:p>
      <w:pPr>
        <w:spacing w:line="400" w:lineRule="exact"/>
        <w:rPr>
          <w:rStyle w:val="26"/>
          <w:rFonts w:eastAsia="黑体"/>
          <w:bCs/>
          <w:color w:val="auto"/>
          <w:sz w:val="24"/>
          <w:highlight w:val="none"/>
        </w:rPr>
      </w:pPr>
      <w:bookmarkStart w:id="132" w:name="_Toc300678057"/>
      <w:r>
        <w:rPr>
          <w:rStyle w:val="26"/>
          <w:rFonts w:eastAsia="黑体"/>
          <w:bCs/>
          <w:color w:val="auto"/>
          <w:sz w:val="24"/>
          <w:highlight w:val="none"/>
        </w:rPr>
        <w:t>附件2-1：电子</w:t>
      </w:r>
      <w:r>
        <w:rPr>
          <w:rStyle w:val="26"/>
          <w:rFonts w:hint="eastAsia" w:eastAsia="黑体"/>
          <w:bCs/>
          <w:color w:val="auto"/>
          <w:sz w:val="24"/>
          <w:highlight w:val="none"/>
        </w:rPr>
        <w:t>资格预审申请</w:t>
      </w:r>
      <w:r>
        <w:rPr>
          <w:rStyle w:val="26"/>
          <w:rFonts w:eastAsia="黑体"/>
          <w:bCs/>
          <w:color w:val="auto"/>
          <w:sz w:val="24"/>
          <w:highlight w:val="none"/>
        </w:rPr>
        <w:t>文件编制及报送要求</w:t>
      </w:r>
      <w:bookmarkEnd w:id="132"/>
    </w:p>
    <w:p>
      <w:pPr>
        <w:spacing w:before="360" w:beforeLines="150" w:after="360" w:afterLines="150" w:line="420" w:lineRule="exact"/>
        <w:jc w:val="center"/>
        <w:rPr>
          <w:rFonts w:eastAsia="黑体"/>
          <w:color w:val="auto"/>
          <w:sz w:val="28"/>
          <w:szCs w:val="28"/>
          <w:highlight w:val="none"/>
        </w:rPr>
      </w:pPr>
      <w:r>
        <w:rPr>
          <w:rFonts w:eastAsia="黑体"/>
          <w:color w:val="auto"/>
          <w:sz w:val="28"/>
          <w:szCs w:val="28"/>
          <w:highlight w:val="none"/>
        </w:rPr>
        <w:t>电子</w:t>
      </w:r>
      <w:r>
        <w:rPr>
          <w:rFonts w:hint="eastAsia" w:eastAsia="黑体"/>
          <w:color w:val="auto"/>
          <w:sz w:val="28"/>
          <w:szCs w:val="28"/>
          <w:highlight w:val="none"/>
        </w:rPr>
        <w:t>资格预审申请</w:t>
      </w:r>
      <w:r>
        <w:rPr>
          <w:rFonts w:eastAsia="黑体"/>
          <w:color w:val="auto"/>
          <w:sz w:val="28"/>
          <w:szCs w:val="28"/>
          <w:highlight w:val="none"/>
        </w:rPr>
        <w:t>文件编制及报送要求</w:t>
      </w:r>
    </w:p>
    <w:p>
      <w:pPr>
        <w:spacing w:line="312" w:lineRule="auto"/>
        <w:ind w:firstLine="420" w:firstLineChars="200"/>
        <w:rPr>
          <w:rFonts w:eastAsia="仿宋_GB2312"/>
          <w:color w:val="auto"/>
          <w:szCs w:val="21"/>
          <w:highlight w:val="none"/>
        </w:rPr>
      </w:pPr>
      <w:r>
        <w:rPr>
          <w:rFonts w:hint="eastAsia" w:eastAsia="仿宋_GB2312"/>
          <w:color w:val="auto"/>
          <w:szCs w:val="21"/>
          <w:highlight w:val="none"/>
        </w:rPr>
        <w:t>说明</w:t>
      </w:r>
      <w:r>
        <w:rPr>
          <w:rFonts w:eastAsia="仿宋_GB2312"/>
          <w:color w:val="auto"/>
          <w:szCs w:val="21"/>
          <w:highlight w:val="none"/>
        </w:rPr>
        <w:t>：</w:t>
      </w:r>
      <w:r>
        <w:rPr>
          <w:rFonts w:hint="eastAsia" w:eastAsia="仿宋_GB2312"/>
          <w:color w:val="auto"/>
          <w:szCs w:val="21"/>
          <w:highlight w:val="none"/>
        </w:rPr>
        <w:t>采用计算机辅助评标，包括采用电子化招标投标的，本附表应当作为“申请人须知”的附件，由招标人根据各地和招标项目的具体情况给予规定。</w:t>
      </w:r>
    </w:p>
    <w:p>
      <w:pPr>
        <w:pStyle w:val="5"/>
        <w:rPr>
          <w:rFonts w:ascii="Times New Roman" w:eastAsia="黑体"/>
          <w:b/>
          <w:bCs/>
          <w:color w:val="auto"/>
          <w:sz w:val="24"/>
          <w:highlight w:val="none"/>
        </w:rPr>
        <w:sectPr>
          <w:pgSz w:w="11910" w:h="16840"/>
          <w:pgMar w:top="1418" w:right="1418" w:bottom="1418" w:left="1418" w:header="1138" w:footer="1280" w:gutter="0"/>
          <w:cols w:space="720" w:num="1"/>
          <w:docGrid w:linePitch="299" w:charSpace="0"/>
        </w:sectPr>
      </w:pPr>
    </w:p>
    <w:p>
      <w:pPr>
        <w:pStyle w:val="5"/>
        <w:ind w:left="0"/>
        <w:rPr>
          <w:rFonts w:hint="eastAsia" w:ascii="Times New Roman" w:eastAsia="黑体"/>
          <w:color w:val="auto"/>
          <w:sz w:val="24"/>
          <w:highlight w:val="none"/>
        </w:rPr>
      </w:pPr>
      <w:r>
        <w:rPr>
          <w:rFonts w:ascii="Times New Roman" w:eastAsia="黑体"/>
          <w:color w:val="auto"/>
          <w:sz w:val="24"/>
          <w:highlight w:val="none"/>
        </w:rPr>
        <w:t>附件2-2：</w:t>
      </w:r>
      <w:r>
        <w:rPr>
          <w:rFonts w:hint="eastAsia" w:ascii="Times New Roman" w:eastAsia="黑体"/>
          <w:color w:val="auto"/>
          <w:sz w:val="24"/>
          <w:highlight w:val="none"/>
        </w:rPr>
        <w:t>不能通过资格预审的</w:t>
      </w:r>
      <w:r>
        <w:rPr>
          <w:rFonts w:ascii="Times New Roman" w:eastAsia="黑体"/>
          <w:color w:val="auto"/>
          <w:sz w:val="24"/>
          <w:highlight w:val="none"/>
        </w:rPr>
        <w:t>情形</w:t>
      </w:r>
    </w:p>
    <w:p>
      <w:pPr>
        <w:pStyle w:val="5"/>
        <w:ind w:left="0"/>
        <w:rPr>
          <w:rFonts w:ascii="Times New Roman" w:eastAsia="黑体"/>
          <w:bCs/>
          <w:color w:val="auto"/>
          <w:sz w:val="28"/>
          <w:highlight w:val="none"/>
        </w:rPr>
      </w:pPr>
    </w:p>
    <w:p>
      <w:pPr>
        <w:pStyle w:val="5"/>
        <w:ind w:left="0"/>
        <w:jc w:val="center"/>
        <w:rPr>
          <w:rFonts w:ascii="Times New Roman" w:eastAsia="黑体"/>
          <w:bCs/>
          <w:color w:val="auto"/>
          <w:sz w:val="24"/>
          <w:highlight w:val="none"/>
        </w:rPr>
      </w:pPr>
      <w:r>
        <w:rPr>
          <w:rFonts w:hint="eastAsia" w:ascii="Times New Roman" w:eastAsia="黑体"/>
          <w:bCs/>
          <w:color w:val="auto"/>
          <w:sz w:val="28"/>
          <w:highlight w:val="none"/>
        </w:rPr>
        <w:t>不能通过资格预审的</w:t>
      </w:r>
      <w:r>
        <w:rPr>
          <w:rFonts w:ascii="Times New Roman" w:eastAsia="黑体"/>
          <w:bCs/>
          <w:color w:val="auto"/>
          <w:sz w:val="28"/>
          <w:highlight w:val="none"/>
        </w:rPr>
        <w:t>情形</w:t>
      </w: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本附件所集中列示的</w:t>
      </w:r>
      <w:r>
        <w:rPr>
          <w:rFonts w:hint="eastAsia" w:ascii="宋体" w:hAnsi="宋体"/>
          <w:color w:val="auto"/>
          <w:szCs w:val="21"/>
          <w:highlight w:val="none"/>
        </w:rPr>
        <w:t>不能通过资格预审的</w:t>
      </w:r>
      <w:r>
        <w:rPr>
          <w:rFonts w:ascii="宋体" w:hAnsi="宋体"/>
          <w:color w:val="auto"/>
          <w:szCs w:val="21"/>
          <w:highlight w:val="none"/>
        </w:rPr>
        <w:t>情形，是“</w:t>
      </w:r>
      <w:r>
        <w:rPr>
          <w:rFonts w:hint="eastAsia" w:ascii="宋体" w:hAnsi="宋体"/>
          <w:color w:val="auto"/>
          <w:szCs w:val="21"/>
          <w:highlight w:val="none"/>
        </w:rPr>
        <w:t>资格审查办法</w:t>
      </w:r>
      <w:r>
        <w:rPr>
          <w:rFonts w:ascii="宋体" w:hAnsi="宋体"/>
          <w:color w:val="auto"/>
          <w:szCs w:val="21"/>
          <w:highlight w:val="none"/>
        </w:rPr>
        <w:t>”的组成部分，是对“申请人须知”和“</w:t>
      </w:r>
      <w:r>
        <w:rPr>
          <w:rFonts w:hint="eastAsia" w:ascii="宋体" w:hAnsi="宋体"/>
          <w:color w:val="auto"/>
          <w:szCs w:val="21"/>
          <w:highlight w:val="none"/>
        </w:rPr>
        <w:t>资格审查办法</w:t>
      </w:r>
      <w:r>
        <w:rPr>
          <w:rFonts w:ascii="宋体" w:hAnsi="宋体"/>
          <w:color w:val="auto"/>
          <w:szCs w:val="21"/>
          <w:highlight w:val="none"/>
        </w:rPr>
        <w:t>”规定的</w:t>
      </w:r>
      <w:r>
        <w:rPr>
          <w:rFonts w:hint="eastAsia" w:ascii="宋体" w:hAnsi="宋体"/>
          <w:color w:val="auto"/>
          <w:szCs w:val="21"/>
          <w:highlight w:val="none"/>
        </w:rPr>
        <w:t>不能通过资格预审</w:t>
      </w:r>
      <w:r>
        <w:rPr>
          <w:rFonts w:ascii="宋体" w:hAnsi="宋体"/>
          <w:color w:val="auto"/>
          <w:szCs w:val="21"/>
          <w:highlight w:val="none"/>
        </w:rPr>
        <w:t>情形的总结和补充，如果出现相互矛盾的情况，以</w:t>
      </w:r>
      <w:r>
        <w:rPr>
          <w:rFonts w:hint="eastAsia" w:ascii="宋体" w:hAnsi="宋体"/>
          <w:color w:val="auto"/>
          <w:szCs w:val="21"/>
          <w:highlight w:val="none"/>
        </w:rPr>
        <w:t>本附件所集中列示</w:t>
      </w:r>
      <w:r>
        <w:rPr>
          <w:rFonts w:ascii="宋体" w:hAnsi="宋体"/>
          <w:color w:val="auto"/>
          <w:szCs w:val="21"/>
          <w:highlight w:val="none"/>
        </w:rPr>
        <w:t>的为准。</w:t>
      </w:r>
    </w:p>
    <w:p>
      <w:pPr>
        <w:pStyle w:val="38"/>
        <w:adjustRightInd w:val="0"/>
        <w:snapToGrid w:val="0"/>
        <w:spacing w:line="360" w:lineRule="auto"/>
        <w:ind w:firstLineChars="0"/>
        <w:rPr>
          <w:rFonts w:ascii="宋体" w:hAnsi="宋体"/>
          <w:color w:val="auto"/>
          <w:szCs w:val="21"/>
          <w:highlight w:val="none"/>
        </w:rPr>
      </w:pPr>
      <w:r>
        <w:rPr>
          <w:rFonts w:ascii="宋体" w:hAnsi="宋体"/>
          <w:color w:val="auto"/>
          <w:szCs w:val="21"/>
          <w:highlight w:val="none"/>
        </w:rPr>
        <w:t>申请人或其</w:t>
      </w:r>
      <w:r>
        <w:rPr>
          <w:rFonts w:hint="eastAsia" w:ascii="宋体" w:hAnsi="宋体"/>
          <w:color w:val="auto"/>
          <w:szCs w:val="21"/>
          <w:highlight w:val="none"/>
        </w:rPr>
        <w:t>资格预审申请</w:t>
      </w:r>
      <w:r>
        <w:rPr>
          <w:rFonts w:ascii="宋体" w:hAnsi="宋体"/>
          <w:color w:val="auto"/>
          <w:szCs w:val="21"/>
          <w:highlight w:val="none"/>
        </w:rPr>
        <w:t>文件有下列情形之一的，其</w:t>
      </w:r>
      <w:r>
        <w:rPr>
          <w:rFonts w:hint="eastAsia" w:ascii="宋体" w:hAnsi="宋体"/>
          <w:color w:val="auto"/>
          <w:szCs w:val="21"/>
          <w:highlight w:val="none"/>
        </w:rPr>
        <w:t>资格预审不能通过</w:t>
      </w:r>
      <w:r>
        <w:rPr>
          <w:rFonts w:ascii="宋体" w:hAnsi="宋体"/>
          <w:color w:val="auto"/>
          <w:szCs w:val="21"/>
          <w:highlight w:val="none"/>
        </w:rPr>
        <w:t>：</w:t>
      </w:r>
    </w:p>
    <w:p>
      <w:pPr>
        <w:adjustRightInd w:val="0"/>
        <w:snapToGrid w:val="0"/>
        <w:spacing w:line="360" w:lineRule="auto"/>
        <w:ind w:left="404"/>
        <w:rPr>
          <w:rFonts w:ascii="宋体" w:hAnsi="宋体"/>
          <w:color w:val="auto"/>
          <w:szCs w:val="21"/>
          <w:highlight w:val="none"/>
        </w:rPr>
      </w:pPr>
      <w:r>
        <w:rPr>
          <w:rFonts w:ascii="宋体" w:hAnsi="宋体"/>
          <w:color w:val="auto"/>
          <w:highlight w:val="none"/>
        </w:rPr>
        <w:t>1.1 有本章“申请人须知”第1.4.3项规定的任何一种情形的；</w:t>
      </w:r>
    </w:p>
    <w:p>
      <w:pPr>
        <w:adjustRightInd w:val="0"/>
        <w:snapToGrid w:val="0"/>
        <w:spacing w:line="360" w:lineRule="auto"/>
        <w:ind w:left="404"/>
        <w:rPr>
          <w:rFonts w:ascii="宋体" w:hAnsi="宋体"/>
          <w:color w:val="auto"/>
          <w:highlight w:val="none"/>
        </w:rPr>
      </w:pPr>
      <w:r>
        <w:rPr>
          <w:rFonts w:ascii="宋体" w:hAnsi="宋体"/>
          <w:color w:val="auto"/>
          <w:highlight w:val="none"/>
        </w:rPr>
        <w:t>1.2 申请人以他人名义投标、串通投标、以行贿手段谋取中标的；</w:t>
      </w:r>
    </w:p>
    <w:p>
      <w:pPr>
        <w:adjustRightInd w:val="0"/>
        <w:snapToGrid w:val="0"/>
        <w:spacing w:line="360" w:lineRule="auto"/>
        <w:ind w:firstLine="420" w:firstLineChars="200"/>
        <w:rPr>
          <w:rFonts w:ascii="宋体" w:hAnsi="宋体"/>
          <w:color w:val="auto"/>
          <w:szCs w:val="21"/>
          <w:highlight w:val="none"/>
        </w:rPr>
      </w:pPr>
      <w:r>
        <w:rPr>
          <w:rFonts w:ascii="宋体" w:hAnsi="宋体"/>
          <w:color w:val="auto"/>
          <w:highlight w:val="none"/>
        </w:rPr>
        <w:t xml:space="preserve">1.3 </w:t>
      </w:r>
      <w:r>
        <w:rPr>
          <w:rFonts w:hint="eastAsia" w:ascii="宋体" w:hAnsi="宋体"/>
          <w:color w:val="auto"/>
          <w:highlight w:val="none"/>
        </w:rPr>
        <w:t>申请人资格条件不符合国家有关规定或者资格预审文件要求的，或者拒不按照要求对资格预审申请文件</w:t>
      </w:r>
      <w:r>
        <w:rPr>
          <w:rFonts w:ascii="宋体" w:hAnsi="宋体"/>
          <w:color w:val="auto"/>
          <w:highlight w:val="none"/>
        </w:rPr>
        <w:t>进行澄清、说明或补正，或者其说明补正无法证明其为合格申请人的；</w:t>
      </w:r>
    </w:p>
    <w:p>
      <w:pPr>
        <w:adjustRightInd w:val="0"/>
        <w:snapToGrid w:val="0"/>
        <w:spacing w:line="360" w:lineRule="auto"/>
        <w:ind w:firstLine="420" w:firstLineChars="200"/>
        <w:rPr>
          <w:rFonts w:ascii="宋体" w:hAnsi="宋体"/>
          <w:color w:val="auto"/>
          <w:szCs w:val="21"/>
          <w:highlight w:val="none"/>
        </w:rPr>
      </w:pPr>
      <w:r>
        <w:rPr>
          <w:rFonts w:ascii="宋体" w:hAnsi="宋体"/>
          <w:color w:val="auto"/>
          <w:highlight w:val="none"/>
        </w:rPr>
        <w:t>1.4 在</w:t>
      </w:r>
      <w:r>
        <w:rPr>
          <w:rFonts w:hint="eastAsia" w:ascii="宋体" w:hAnsi="宋体"/>
          <w:color w:val="auto"/>
          <w:highlight w:val="none"/>
        </w:rPr>
        <w:t>初步审查</w:t>
      </w:r>
      <w:r>
        <w:rPr>
          <w:rFonts w:ascii="宋体" w:hAnsi="宋体"/>
          <w:color w:val="auto"/>
          <w:highlight w:val="none"/>
        </w:rPr>
        <w:t>、</w:t>
      </w:r>
      <w:r>
        <w:rPr>
          <w:rFonts w:hint="eastAsia" w:ascii="宋体" w:hAnsi="宋体"/>
          <w:color w:val="auto"/>
          <w:highlight w:val="none"/>
        </w:rPr>
        <w:t>详细审查</w:t>
      </w:r>
      <w:r>
        <w:rPr>
          <w:rFonts w:ascii="宋体" w:hAnsi="宋体"/>
          <w:color w:val="auto"/>
          <w:highlight w:val="none"/>
        </w:rPr>
        <w:t>中，</w:t>
      </w:r>
      <w:r>
        <w:rPr>
          <w:rFonts w:hint="eastAsia" w:ascii="宋体" w:hAnsi="宋体"/>
          <w:color w:val="auto"/>
          <w:highlight w:val="none"/>
          <w:lang w:eastAsia="zh-CN"/>
        </w:rPr>
        <w:t>资格审查委员会</w:t>
      </w:r>
      <w:r>
        <w:rPr>
          <w:rFonts w:ascii="宋体" w:hAnsi="宋体"/>
          <w:color w:val="auto"/>
          <w:highlight w:val="none"/>
        </w:rPr>
        <w:t>认定</w:t>
      </w:r>
      <w:r>
        <w:rPr>
          <w:rFonts w:hint="eastAsia" w:ascii="宋体" w:hAnsi="宋体"/>
          <w:color w:val="auto"/>
          <w:highlight w:val="none"/>
        </w:rPr>
        <w:t>资格预审申请</w:t>
      </w:r>
      <w:r>
        <w:rPr>
          <w:rFonts w:ascii="宋体" w:hAnsi="宋体"/>
          <w:color w:val="auto"/>
          <w:highlight w:val="none"/>
        </w:rPr>
        <w:t>文件不符合</w:t>
      </w:r>
      <w:r>
        <w:rPr>
          <w:rFonts w:hint="eastAsia" w:ascii="宋体" w:hAnsi="宋体"/>
          <w:color w:val="auto"/>
          <w:highlight w:val="none"/>
        </w:rPr>
        <w:t>资格审查办法</w:t>
      </w:r>
      <w:r>
        <w:rPr>
          <w:rFonts w:ascii="宋体" w:hAnsi="宋体"/>
          <w:color w:val="auto"/>
          <w:highlight w:val="none"/>
        </w:rPr>
        <w:t>前附表规定</w:t>
      </w:r>
      <w:r>
        <w:rPr>
          <w:rFonts w:hint="eastAsia" w:ascii="宋体" w:hAnsi="宋体"/>
          <w:color w:val="auto"/>
          <w:highlight w:val="none"/>
        </w:rPr>
        <w:t>的任何一项</w:t>
      </w:r>
      <w:r>
        <w:rPr>
          <w:rFonts w:ascii="宋体" w:hAnsi="宋体"/>
          <w:color w:val="auto"/>
          <w:highlight w:val="none"/>
        </w:rPr>
        <w:t>评审标准的；</w:t>
      </w:r>
    </w:p>
    <w:p>
      <w:pPr>
        <w:adjustRightInd w:val="0"/>
        <w:snapToGrid w:val="0"/>
        <w:spacing w:line="360" w:lineRule="auto"/>
        <w:ind w:firstLine="420" w:firstLineChars="200"/>
        <w:rPr>
          <w:rFonts w:hint="eastAsia" w:ascii="宋体" w:hAnsi="宋体"/>
          <w:color w:val="auto"/>
          <w:highlight w:val="none"/>
        </w:rPr>
      </w:pPr>
      <w:r>
        <w:rPr>
          <w:rFonts w:ascii="宋体" w:hAnsi="宋体"/>
          <w:color w:val="auto"/>
          <w:highlight w:val="none"/>
        </w:rPr>
        <w:t xml:space="preserve">1.5 </w:t>
      </w:r>
      <w:r>
        <w:rPr>
          <w:rFonts w:hint="eastAsia" w:ascii="宋体" w:hAnsi="宋体"/>
          <w:color w:val="auto"/>
          <w:highlight w:val="none"/>
        </w:rPr>
        <w:t>资格预审申请</w:t>
      </w:r>
      <w:r>
        <w:rPr>
          <w:rFonts w:hint="eastAsia" w:ascii="宋体" w:hAnsi="宋体"/>
          <w:bCs/>
          <w:color w:val="auto"/>
          <w:highlight w:val="none"/>
        </w:rPr>
        <w:t>文件存在弄虚作假或者隐瞒事实，或者未按照资格预审文件要求如实提供有关情况和文件，以及证明资</w:t>
      </w:r>
      <w:r>
        <w:rPr>
          <w:rFonts w:hint="eastAsia" w:ascii="宋体" w:hAnsi="宋体"/>
          <w:color w:val="auto"/>
          <w:highlight w:val="none"/>
        </w:rPr>
        <w:t>料且对申请人有利的；</w:t>
      </w:r>
    </w:p>
    <w:p>
      <w:pPr>
        <w:adjustRightInd w:val="0"/>
        <w:snapToGrid w:val="0"/>
        <w:spacing w:line="360" w:lineRule="auto"/>
        <w:ind w:firstLine="420" w:firstLineChars="200"/>
        <w:rPr>
          <w:color w:val="auto"/>
          <w:highlight w:val="none"/>
        </w:rPr>
      </w:pPr>
      <w:r>
        <w:rPr>
          <w:rFonts w:hint="eastAsia" w:ascii="宋体" w:hAnsi="宋体"/>
          <w:color w:val="auto"/>
          <w:highlight w:val="none"/>
        </w:rPr>
        <w:t>□1.</w:t>
      </w:r>
      <w:r>
        <w:rPr>
          <w:rFonts w:ascii="宋体" w:hAnsi="宋体"/>
          <w:color w:val="auto"/>
          <w:highlight w:val="none"/>
        </w:rPr>
        <w:t>6</w:t>
      </w:r>
      <w:r>
        <w:rPr>
          <w:rFonts w:hint="eastAsia"/>
          <w:color w:val="auto"/>
          <w:highlight w:val="none"/>
        </w:rPr>
        <w:t>本项目的项目建议书编制单位、可行性研究报告编制单位、初步设计文件编制单位及其评估单位参与投标的。</w:t>
      </w:r>
    </w:p>
    <w:p>
      <w:pPr>
        <w:adjustRightInd w:val="0"/>
        <w:snapToGrid w:val="0"/>
        <w:spacing w:line="360" w:lineRule="auto"/>
        <w:ind w:firstLine="420" w:firstLineChars="200"/>
        <w:rPr>
          <w:rFonts w:hint="eastAsia" w:ascii="宋体" w:hAnsi="宋体"/>
          <w:color w:val="auto"/>
          <w:highlight w:val="none"/>
        </w:rPr>
      </w:pPr>
      <w:bookmarkStart w:id="133" w:name="_Hlk53590200"/>
      <w:r>
        <w:rPr>
          <w:rFonts w:hint="eastAsia"/>
          <w:color w:val="auto"/>
          <w:highlight w:val="none"/>
        </w:rPr>
        <w:t>1</w:t>
      </w:r>
      <w:r>
        <w:rPr>
          <w:color w:val="auto"/>
          <w:highlight w:val="none"/>
        </w:rPr>
        <w:t>.7</w:t>
      </w:r>
      <w:r>
        <w:rPr>
          <w:rFonts w:hint="eastAsia"/>
          <w:color w:val="auto"/>
          <w:highlight w:val="none"/>
        </w:rPr>
        <w:t>省外</w:t>
      </w:r>
      <w:r>
        <w:rPr>
          <w:rFonts w:hint="eastAsia" w:ascii="宋体" w:hAnsi="宋体"/>
          <w:color w:val="auto"/>
          <w:szCs w:val="21"/>
          <w:highlight w:val="none"/>
        </w:rPr>
        <w:t>□</w:t>
      </w:r>
      <w:r>
        <w:rPr>
          <w:rFonts w:hint="eastAsia"/>
          <w:color w:val="auto"/>
          <w:highlight w:val="none"/>
        </w:rPr>
        <w:t>施工、</w:t>
      </w:r>
      <w:r>
        <w:rPr>
          <w:rFonts w:hint="eastAsia" w:ascii="宋体" w:hAnsi="宋体"/>
          <w:color w:val="auto"/>
          <w:szCs w:val="21"/>
          <w:highlight w:val="none"/>
        </w:rPr>
        <w:t>□</w:t>
      </w:r>
      <w:r>
        <w:rPr>
          <w:rFonts w:hint="eastAsia"/>
          <w:color w:val="auto"/>
          <w:highlight w:val="none"/>
        </w:rPr>
        <w:t>设计入湘企业未按照“申请人须知前附表”规定在“湖南省住房和城乡建设网”进行基本信息登记的。</w:t>
      </w:r>
    </w:p>
    <w:bookmarkEnd w:id="133"/>
    <w:p>
      <w:pPr>
        <w:adjustRightInd w:val="0"/>
        <w:snapToGrid w:val="0"/>
        <w:spacing w:line="360" w:lineRule="auto"/>
        <w:ind w:firstLine="420" w:firstLineChars="200"/>
        <w:rPr>
          <w:rFonts w:ascii="宋体" w:hAnsi="宋体"/>
          <w:color w:val="auto"/>
          <w:highlight w:val="none"/>
        </w:rPr>
      </w:pPr>
      <w:r>
        <w:rPr>
          <w:rFonts w:ascii="宋体" w:hAnsi="宋体"/>
          <w:color w:val="auto"/>
          <w:highlight w:val="none"/>
        </w:rPr>
        <w:t>……</w:t>
      </w:r>
    </w:p>
    <w:p>
      <w:pPr>
        <w:adjustRightInd w:val="0"/>
        <w:snapToGrid w:val="0"/>
        <w:spacing w:line="360" w:lineRule="auto"/>
        <w:rPr>
          <w:rStyle w:val="26"/>
          <w:rFonts w:eastAsia="黑体"/>
          <w:bCs/>
          <w:color w:val="auto"/>
          <w:sz w:val="24"/>
          <w:highlight w:val="none"/>
        </w:rPr>
      </w:pPr>
      <w:r>
        <w:rPr>
          <w:rFonts w:eastAsia="仿宋_GB2312"/>
          <w:color w:val="auto"/>
          <w:highlight w:val="none"/>
        </w:rPr>
        <w:br w:type="page"/>
      </w:r>
      <w:r>
        <w:rPr>
          <w:rStyle w:val="26"/>
          <w:rFonts w:eastAsia="黑体"/>
          <w:bCs/>
          <w:color w:val="auto"/>
          <w:sz w:val="24"/>
          <w:highlight w:val="none"/>
        </w:rPr>
        <w:t>附件2-3：</w:t>
      </w:r>
      <w:r>
        <w:rPr>
          <w:rStyle w:val="26"/>
          <w:rFonts w:hint="eastAsia" w:eastAsia="黑体"/>
          <w:bCs/>
          <w:color w:val="auto"/>
          <w:sz w:val="24"/>
          <w:highlight w:val="none"/>
        </w:rPr>
        <w:t>计算机辅助资格审查办法</w:t>
      </w:r>
    </w:p>
    <w:p>
      <w:pPr>
        <w:adjustRightInd w:val="0"/>
        <w:snapToGrid w:val="0"/>
        <w:spacing w:line="360" w:lineRule="auto"/>
        <w:ind w:firstLine="600" w:firstLineChars="200"/>
        <w:rPr>
          <w:rFonts w:eastAsia="黑体"/>
          <w:bCs/>
          <w:color w:val="auto"/>
          <w:sz w:val="30"/>
          <w:szCs w:val="30"/>
          <w:highlight w:val="none"/>
        </w:rPr>
      </w:pPr>
    </w:p>
    <w:p>
      <w:pPr>
        <w:adjustRightInd w:val="0"/>
        <w:snapToGrid w:val="0"/>
        <w:spacing w:line="360" w:lineRule="auto"/>
        <w:ind w:firstLine="560" w:firstLineChars="200"/>
        <w:jc w:val="center"/>
        <w:rPr>
          <w:rStyle w:val="26"/>
          <w:rFonts w:eastAsia="黑体"/>
          <w:bCs/>
          <w:color w:val="auto"/>
          <w:sz w:val="28"/>
          <w:highlight w:val="none"/>
        </w:rPr>
      </w:pPr>
      <w:r>
        <w:rPr>
          <w:rStyle w:val="26"/>
          <w:rFonts w:hint="eastAsia" w:eastAsia="黑体"/>
          <w:bCs/>
          <w:color w:val="auto"/>
          <w:sz w:val="28"/>
          <w:highlight w:val="none"/>
        </w:rPr>
        <w:t>计算机辅助资格审查办法</w:t>
      </w:r>
    </w:p>
    <w:p>
      <w:pPr>
        <w:adjustRightInd w:val="0"/>
        <w:snapToGrid w:val="0"/>
        <w:spacing w:line="360" w:lineRule="auto"/>
        <w:ind w:firstLine="562" w:firstLineChars="200"/>
        <w:rPr>
          <w:rStyle w:val="26"/>
          <w:rFonts w:eastAsia="黑体"/>
          <w:b/>
          <w:color w:val="auto"/>
          <w:sz w:val="28"/>
          <w:highlight w:val="none"/>
        </w:rPr>
      </w:pPr>
    </w:p>
    <w:p>
      <w:pPr>
        <w:adjustRightInd w:val="0"/>
        <w:snapToGrid w:val="0"/>
        <w:spacing w:line="360" w:lineRule="auto"/>
        <w:ind w:firstLine="420" w:firstLineChars="200"/>
        <w:rPr>
          <w:rFonts w:eastAsia="仿宋_GB2312"/>
          <w:color w:val="auto"/>
          <w:szCs w:val="21"/>
          <w:highlight w:val="none"/>
        </w:rPr>
      </w:pPr>
      <w:r>
        <w:rPr>
          <w:rFonts w:hint="eastAsia" w:eastAsia="仿宋_GB2312"/>
          <w:color w:val="auto"/>
          <w:szCs w:val="21"/>
          <w:highlight w:val="none"/>
        </w:rPr>
        <w:t>说明：本附件的具体内容根据招标项目的具体情况自行编写。</w:t>
      </w:r>
    </w:p>
    <w:p>
      <w:pPr>
        <w:adjustRightInd w:val="0"/>
        <w:snapToGrid w:val="0"/>
        <w:spacing w:line="360" w:lineRule="auto"/>
        <w:ind w:firstLine="420" w:firstLineChars="200"/>
        <w:rPr>
          <w:rFonts w:eastAsia="仿宋_GB2312"/>
          <w:color w:val="auto"/>
          <w:szCs w:val="21"/>
          <w:highlight w:val="none"/>
        </w:rPr>
      </w:pPr>
    </w:p>
    <w:p>
      <w:pPr>
        <w:pStyle w:val="3"/>
        <w:overflowPunct w:val="0"/>
        <w:topLinePunct/>
        <w:adjustRightInd w:val="0"/>
        <w:snapToGrid w:val="0"/>
        <w:spacing w:line="240" w:lineRule="auto"/>
        <w:jc w:val="center"/>
        <w:rPr>
          <w:rFonts w:hint="eastAsia" w:ascii="黑体" w:hAnsi="宋体" w:eastAsia="黑体" w:cs="黑体"/>
          <w:b w:val="0"/>
          <w:color w:val="auto"/>
          <w:sz w:val="32"/>
          <w:highlight w:val="none"/>
        </w:rPr>
      </w:pPr>
      <w:r>
        <w:rPr>
          <w:rFonts w:eastAsia="仿宋_GB2312"/>
          <w:color w:val="auto"/>
          <w:szCs w:val="21"/>
          <w:highlight w:val="none"/>
        </w:rPr>
        <w:br w:type="page"/>
      </w:r>
      <w:bookmarkStart w:id="134" w:name="_Toc47430515"/>
      <w:bookmarkStart w:id="135" w:name="_Hlk43797016"/>
      <w:r>
        <w:rPr>
          <w:rFonts w:hint="eastAsia" w:ascii="黑体" w:hAnsi="宋体" w:eastAsia="黑体" w:cs="黑体"/>
          <w:b w:val="0"/>
          <w:color w:val="auto"/>
          <w:sz w:val="32"/>
          <w:highlight w:val="none"/>
        </w:rPr>
        <w:t>第三章  资格审查办法（合格制）</w:t>
      </w:r>
      <w:bookmarkEnd w:id="134"/>
    </w:p>
    <w:p>
      <w:pPr>
        <w:spacing w:line="360" w:lineRule="auto"/>
        <w:rPr>
          <w:rFonts w:hint="eastAsia" w:ascii="宋体" w:hAnsi="宋体"/>
          <w:color w:val="auto"/>
          <w:highlight w:val="none"/>
        </w:rPr>
      </w:pPr>
    </w:p>
    <w:p>
      <w:pPr>
        <w:snapToGrid w:val="0"/>
        <w:jc w:val="center"/>
        <w:rPr>
          <w:rFonts w:hint="eastAsia" w:ascii="黑体" w:hAnsi="宋体" w:eastAsia="黑体"/>
          <w:color w:val="auto"/>
          <w:sz w:val="30"/>
          <w:szCs w:val="30"/>
          <w:highlight w:val="none"/>
        </w:rPr>
      </w:pPr>
      <w:r>
        <w:rPr>
          <w:rFonts w:hint="eastAsia" w:ascii="黑体" w:hAnsi="宋体" w:eastAsia="黑体"/>
          <w:color w:val="auto"/>
          <w:sz w:val="30"/>
          <w:szCs w:val="30"/>
          <w:highlight w:val="none"/>
        </w:rPr>
        <w:t>资格审查办法前附表</w:t>
      </w:r>
    </w:p>
    <w:tbl>
      <w:tblPr>
        <w:tblStyle w:val="19"/>
        <w:tblW w:w="94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1"/>
        <w:gridCol w:w="676"/>
        <w:gridCol w:w="3209"/>
        <w:gridCol w:w="46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jc w:val="center"/>
        </w:trPr>
        <w:tc>
          <w:tcPr>
            <w:tcW w:w="1597" w:type="dxa"/>
            <w:gridSpan w:val="2"/>
            <w:noWrap w:val="0"/>
            <w:vAlign w:val="center"/>
          </w:tcPr>
          <w:p>
            <w:pPr>
              <w:snapToGrid w:val="0"/>
              <w:jc w:val="center"/>
              <w:rPr>
                <w:rFonts w:hint="eastAsia" w:ascii="宋体" w:hAnsi="宋体"/>
                <w:b/>
                <w:color w:val="auto"/>
                <w:sz w:val="18"/>
                <w:szCs w:val="18"/>
                <w:highlight w:val="none"/>
              </w:rPr>
            </w:pPr>
            <w:r>
              <w:rPr>
                <w:rFonts w:hint="eastAsia" w:ascii="宋体" w:hAnsi="宋体"/>
                <w:b/>
                <w:color w:val="auto"/>
                <w:sz w:val="18"/>
                <w:szCs w:val="18"/>
                <w:highlight w:val="none"/>
              </w:rPr>
              <w:t>条款号</w:t>
            </w:r>
          </w:p>
        </w:tc>
        <w:tc>
          <w:tcPr>
            <w:tcW w:w="3209" w:type="dxa"/>
            <w:tcBorders>
              <w:right w:val="single" w:color="auto" w:sz="2" w:space="0"/>
            </w:tcBorders>
            <w:noWrap w:val="0"/>
            <w:vAlign w:val="center"/>
          </w:tcPr>
          <w:p>
            <w:pPr>
              <w:snapToGrid w:val="0"/>
              <w:jc w:val="center"/>
              <w:rPr>
                <w:rFonts w:hint="eastAsia" w:ascii="宋体" w:hAnsi="宋体"/>
                <w:b/>
                <w:color w:val="auto"/>
                <w:sz w:val="18"/>
                <w:szCs w:val="18"/>
                <w:highlight w:val="none"/>
              </w:rPr>
            </w:pPr>
            <w:r>
              <w:rPr>
                <w:rFonts w:hint="eastAsia" w:ascii="宋体" w:hAnsi="宋体"/>
                <w:b/>
                <w:color w:val="auto"/>
                <w:sz w:val="18"/>
                <w:szCs w:val="18"/>
                <w:highlight w:val="none"/>
              </w:rPr>
              <w:t>审查因素</w:t>
            </w:r>
          </w:p>
        </w:tc>
        <w:tc>
          <w:tcPr>
            <w:tcW w:w="4662" w:type="dxa"/>
            <w:tcBorders>
              <w:left w:val="single" w:color="auto" w:sz="2" w:space="0"/>
            </w:tcBorders>
            <w:noWrap w:val="0"/>
            <w:vAlign w:val="center"/>
          </w:tcPr>
          <w:p>
            <w:pPr>
              <w:snapToGrid w:val="0"/>
              <w:jc w:val="center"/>
              <w:rPr>
                <w:rFonts w:hint="eastAsia" w:ascii="宋体" w:hAnsi="宋体"/>
                <w:b/>
                <w:color w:val="auto"/>
                <w:sz w:val="18"/>
                <w:szCs w:val="18"/>
                <w:highlight w:val="none"/>
              </w:rPr>
            </w:pPr>
            <w:r>
              <w:rPr>
                <w:rFonts w:hint="eastAsia" w:ascii="宋体" w:hAnsi="宋体"/>
                <w:b/>
                <w:color w:val="auto"/>
                <w:sz w:val="18"/>
                <w:szCs w:val="18"/>
                <w:highlight w:val="none"/>
              </w:rPr>
              <w:t>审查标准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restart"/>
            <w:noWrap w:val="0"/>
            <w:vAlign w:val="center"/>
          </w:tcPr>
          <w:p>
            <w:pPr>
              <w:snapToGrid w:val="0"/>
              <w:jc w:val="center"/>
              <w:rPr>
                <w:rFonts w:hint="eastAsia" w:ascii="宋体" w:hAnsi="宋体"/>
                <w:color w:val="auto"/>
                <w:sz w:val="18"/>
                <w:szCs w:val="18"/>
                <w:highlight w:val="none"/>
              </w:rPr>
            </w:pPr>
            <w:r>
              <w:rPr>
                <w:rFonts w:hint="eastAsia" w:ascii="宋体" w:hAnsi="宋体"/>
                <w:color w:val="auto"/>
                <w:sz w:val="18"/>
                <w:szCs w:val="18"/>
                <w:highlight w:val="none"/>
              </w:rPr>
              <w:t>2.1</w:t>
            </w:r>
          </w:p>
        </w:tc>
        <w:tc>
          <w:tcPr>
            <w:tcW w:w="676" w:type="dxa"/>
            <w:vMerge w:val="restart"/>
            <w:noWrap w:val="0"/>
            <w:vAlign w:val="center"/>
          </w:tcPr>
          <w:p>
            <w:pPr>
              <w:snapToGrid w:val="0"/>
              <w:rPr>
                <w:rFonts w:hint="eastAsia" w:ascii="宋体" w:hAnsi="宋体"/>
                <w:color w:val="auto"/>
                <w:sz w:val="18"/>
                <w:szCs w:val="18"/>
                <w:highlight w:val="none"/>
              </w:rPr>
            </w:pPr>
            <w:r>
              <w:rPr>
                <w:rFonts w:hint="eastAsia" w:ascii="宋体" w:hAnsi="宋体"/>
                <w:color w:val="auto"/>
                <w:sz w:val="18"/>
                <w:szCs w:val="18"/>
                <w:highlight w:val="none"/>
              </w:rPr>
              <w:t>初步审 查</w:t>
            </w: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申请人名称</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21"/>
                <w:highlight w:val="none"/>
              </w:rPr>
              <w:t>与营业执照、资质证书、安全生产许可证上的名称一致；省外企业名称与在“湖南省住房和城乡建设网”登记的一致。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continue"/>
            <w:noWrap w:val="0"/>
            <w:vAlign w:val="center"/>
          </w:tcPr>
          <w:p>
            <w:pPr>
              <w:snapToGrid w:val="0"/>
              <w:jc w:val="center"/>
              <w:rPr>
                <w:rFonts w:hint="eastAsia" w:ascii="宋体" w:hAnsi="宋体"/>
                <w:color w:val="auto"/>
                <w:sz w:val="18"/>
                <w:szCs w:val="18"/>
                <w:highlight w:val="none"/>
              </w:rPr>
            </w:pPr>
          </w:p>
        </w:tc>
        <w:tc>
          <w:tcPr>
            <w:tcW w:w="676" w:type="dxa"/>
            <w:vMerge w:val="continue"/>
            <w:noWrap w:val="0"/>
            <w:vAlign w:val="center"/>
          </w:tcPr>
          <w:p>
            <w:pPr>
              <w:snapToGrid w:val="0"/>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法定代表人身份证明</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提交盖投标人单位章的法定代表人身份证明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授权委托书（如有）</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21"/>
                <w:highlight w:val="none"/>
              </w:rPr>
              <w:t>提交法定代表人签字或盖章的授权委托书</w:t>
            </w:r>
            <w:r>
              <w:rPr>
                <w:rFonts w:hint="eastAsia" w:ascii="宋体" w:hAnsi="宋体"/>
                <w:color w:val="auto"/>
                <w:sz w:val="18"/>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共同投标协议（如有）</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提交共同投标协议，且明确了牵头人。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资格预审申请文件签字盖章</w:t>
            </w:r>
          </w:p>
        </w:tc>
        <w:tc>
          <w:tcPr>
            <w:tcW w:w="4662" w:type="dxa"/>
            <w:tcBorders>
              <w:left w:val="single" w:color="auto" w:sz="2" w:space="0"/>
            </w:tcBorders>
            <w:noWrap w:val="0"/>
            <w:vAlign w:val="center"/>
          </w:tcPr>
          <w:p>
            <w:pPr>
              <w:snapToGrid w:val="0"/>
              <w:rPr>
                <w:rFonts w:hint="eastAsia" w:ascii="Times New Roman" w:hAnsi="Times New Roman" w:eastAsia="宋体" w:cs="Times New Roman"/>
                <w:bCs w:val="0"/>
                <w:color w:val="auto"/>
                <w:szCs w:val="21"/>
                <w:highlight w:val="none"/>
                <w:lang w:val="en-US" w:eastAsia="zh-CN"/>
              </w:rPr>
            </w:pPr>
            <w:r>
              <w:rPr>
                <w:rFonts w:hint="eastAsia" w:ascii="Times New Roman" w:hAnsi="Times New Roman" w:eastAsia="宋体" w:cs="Times New Roman"/>
                <w:color w:val="auto"/>
                <w:sz w:val="21"/>
                <w:szCs w:val="21"/>
                <w:highlight w:val="none"/>
              </w:rPr>
              <w:t>资格预审申请文件</w:t>
            </w:r>
            <w:r>
              <w:rPr>
                <w:rFonts w:hint="eastAsia" w:ascii="Times New Roman" w:hAnsi="Times New Roman" w:eastAsia="宋体" w:cs="Times New Roman"/>
                <w:bCs w:val="0"/>
                <w:color w:val="auto"/>
                <w:szCs w:val="21"/>
                <w:highlight w:val="none"/>
                <w:lang w:val="en-US" w:eastAsia="zh-CN"/>
              </w:rPr>
              <w:t>中的</w:t>
            </w:r>
            <w:r>
              <w:rPr>
                <w:rFonts w:hint="eastAsia" w:ascii="Times New Roman" w:hAnsi="Times New Roman" w:eastAsia="宋体" w:cs="Times New Roman"/>
                <w:color w:val="auto"/>
                <w:sz w:val="21"/>
                <w:szCs w:val="21"/>
                <w:highlight w:val="none"/>
              </w:rPr>
              <w:t>资格预审申请函</w:t>
            </w:r>
            <w:r>
              <w:rPr>
                <w:rFonts w:hint="eastAsia" w:ascii="Times New Roman" w:hAnsi="Times New Roman" w:eastAsia="宋体" w:cs="Times New Roman"/>
                <w:bCs w:val="0"/>
                <w:color w:val="auto"/>
                <w:szCs w:val="21"/>
                <w:highlight w:val="none"/>
                <w:lang w:val="en-US" w:eastAsia="zh-CN"/>
              </w:rPr>
              <w:t>和共同投标协议（如有）</w:t>
            </w:r>
            <w:r>
              <w:rPr>
                <w:rFonts w:hint="eastAsia" w:ascii="Times New Roman" w:hAnsi="Times New Roman" w:eastAsia="宋体" w:cs="Times New Roman"/>
                <w:color w:val="auto"/>
                <w:szCs w:val="21"/>
                <w:highlight w:val="none"/>
              </w:rPr>
              <w:t>签字盖章</w:t>
            </w:r>
            <w:r>
              <w:rPr>
                <w:rFonts w:hint="eastAsia" w:ascii="Times New Roman" w:hAnsi="Times New Roman" w:eastAsia="宋体" w:cs="Times New Roman"/>
                <w:color w:val="auto"/>
                <w:szCs w:val="21"/>
                <w:highlight w:val="none"/>
                <w:lang w:val="en-US" w:eastAsia="zh-CN"/>
              </w:rPr>
              <w:t>应符合以下情形之一：</w:t>
            </w:r>
          </w:p>
          <w:p>
            <w:pPr>
              <w:numPr>
                <w:ilvl w:val="0"/>
                <w:numId w:val="0"/>
              </w:numPr>
              <w:snapToGrid w:val="0"/>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bidi="ar-SA"/>
              </w:rPr>
              <w:t>（1）</w:t>
            </w:r>
            <w:r>
              <w:rPr>
                <w:rFonts w:hint="eastAsia" w:ascii="Times New Roman" w:hAnsi="Times New Roman" w:eastAsia="宋体" w:cs="Times New Roman"/>
                <w:color w:val="auto"/>
                <w:szCs w:val="21"/>
                <w:highlight w:val="none"/>
                <w:lang w:val="en-US" w:eastAsia="zh-CN"/>
              </w:rPr>
              <w:t>盖投标人单位章</w:t>
            </w:r>
          </w:p>
          <w:p>
            <w:pPr>
              <w:numPr>
                <w:ilvl w:val="0"/>
                <w:numId w:val="0"/>
              </w:numPr>
              <w:snapToGrid w:val="0"/>
              <w:jc w:val="left"/>
              <w:rPr>
                <w:rFonts w:hint="eastAsia" w:ascii="宋体" w:hAnsi="宋体"/>
                <w:color w:val="auto"/>
                <w:sz w:val="18"/>
                <w:szCs w:val="18"/>
                <w:highlight w:val="none"/>
              </w:rPr>
            </w:pPr>
            <w:r>
              <w:rPr>
                <w:rFonts w:hint="default" w:ascii="Calibri" w:hAnsi="Calibri" w:cs="Calibri"/>
                <w:color w:val="auto"/>
                <w:kern w:val="2"/>
                <w:sz w:val="21"/>
                <w:szCs w:val="21"/>
                <w:highlight w:val="none"/>
                <w:lang w:val="en-US" w:eastAsia="zh-CN" w:bidi="ar-SA"/>
              </w:rPr>
              <w:t>（2）</w:t>
            </w:r>
            <w:r>
              <w:rPr>
                <w:rFonts w:hint="eastAsia" w:ascii="Calibri" w:hAnsi="Calibri" w:cs="Calibri"/>
                <w:color w:val="auto"/>
                <w:szCs w:val="21"/>
                <w:highlight w:val="none"/>
                <w:lang w:val="en-US" w:eastAsia="zh-CN"/>
              </w:rPr>
              <w:t>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top w:val="single" w:color="auto" w:sz="4" w:space="0"/>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w:t>
            </w:r>
          </w:p>
        </w:tc>
        <w:tc>
          <w:tcPr>
            <w:tcW w:w="4662" w:type="dxa"/>
            <w:tcBorders>
              <w:top w:val="single" w:color="auto" w:sz="4" w:space="0"/>
              <w:left w:val="single" w:color="auto" w:sz="2" w:space="0"/>
            </w:tcBorders>
            <w:noWrap w:val="0"/>
            <w:vAlign w:val="center"/>
          </w:tcPr>
          <w:p>
            <w:pPr>
              <w:snapToGrid w:val="0"/>
              <w:ind w:left="-1" w:leftChars="-4" w:hanging="7" w:hangingChars="4"/>
              <w:jc w:val="left"/>
              <w:rPr>
                <w:rFonts w:hint="eastAsia" w:ascii="宋体" w:hAnsi="宋体"/>
                <w:color w:val="auto"/>
                <w:sz w:val="18"/>
                <w:szCs w:val="18"/>
                <w:highlight w:val="none"/>
              </w:rPr>
            </w:pPr>
            <w:r>
              <w:rPr>
                <w:rFonts w:hint="eastAsia" w:ascii="宋体" w:hAnsi="宋体"/>
                <w:color w:val="auto"/>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restart"/>
            <w:noWrap w:val="0"/>
            <w:vAlign w:val="center"/>
          </w:tcPr>
          <w:p>
            <w:pPr>
              <w:snapToGrid w:val="0"/>
              <w:jc w:val="center"/>
              <w:rPr>
                <w:rFonts w:hint="eastAsia" w:ascii="宋体" w:hAnsi="宋体"/>
                <w:color w:val="auto"/>
                <w:sz w:val="18"/>
                <w:szCs w:val="18"/>
                <w:highlight w:val="none"/>
              </w:rPr>
            </w:pPr>
            <w:r>
              <w:rPr>
                <w:rFonts w:hint="eastAsia" w:ascii="宋体" w:hAnsi="宋体"/>
                <w:color w:val="auto"/>
                <w:sz w:val="18"/>
                <w:szCs w:val="18"/>
                <w:highlight w:val="none"/>
              </w:rPr>
              <w:t>2.2</w:t>
            </w:r>
          </w:p>
        </w:tc>
        <w:tc>
          <w:tcPr>
            <w:tcW w:w="676" w:type="dxa"/>
            <w:vMerge w:val="restart"/>
            <w:noWrap w:val="0"/>
            <w:vAlign w:val="center"/>
          </w:tcPr>
          <w:p>
            <w:pPr>
              <w:snapToGrid w:val="0"/>
              <w:rPr>
                <w:rFonts w:hint="eastAsia" w:ascii="宋体" w:hAnsi="宋体"/>
                <w:color w:val="auto"/>
                <w:sz w:val="18"/>
                <w:szCs w:val="18"/>
                <w:highlight w:val="none"/>
              </w:rPr>
            </w:pPr>
            <w:r>
              <w:rPr>
                <w:rFonts w:hint="eastAsia" w:ascii="宋体" w:hAnsi="宋体"/>
                <w:color w:val="auto"/>
                <w:sz w:val="18"/>
                <w:szCs w:val="18"/>
                <w:highlight w:val="none"/>
              </w:rPr>
              <w:t>详细审 查</w:t>
            </w: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营业执照</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具备有效的营业执照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资质等级</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符合第二章“申请人须知”的规定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安全生产许可证</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具备有效的安全生产许可证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省外入湘企业基本信息登记</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符合第二章“申请人须知”的规定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ascii="宋体" w:hAnsi="宋体"/>
                <w:color w:val="auto"/>
                <w:szCs w:val="21"/>
                <w:highlight w:val="none"/>
              </w:rPr>
              <w:sym w:font="Wingdings 2" w:char="00A3"/>
            </w:r>
            <w:r>
              <w:rPr>
                <w:rFonts w:hint="eastAsia" w:ascii="宋体" w:hAnsi="宋体"/>
                <w:color w:val="auto"/>
                <w:sz w:val="18"/>
                <w:szCs w:val="18"/>
                <w:highlight w:val="none"/>
              </w:rPr>
              <w:t>类似工程业绩</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符合第二章“申请人须知”的规定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拟任工程总承包项目负责人资格</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符合第二章“申请人须知”的规定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拟任施工项目负责人资格</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符合第二章“申请人须知”的规定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拟任设计项目负责人资格</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符合第二章“申请人须知”的规定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其他要求</w:t>
            </w:r>
          </w:p>
        </w:tc>
        <w:tc>
          <w:tcPr>
            <w:tcW w:w="4662" w:type="dxa"/>
            <w:tcBorders>
              <w:left w:val="single" w:color="auto" w:sz="2" w:space="0"/>
            </w:tcBorders>
            <w:noWrap w:val="0"/>
            <w:vAlign w:val="center"/>
          </w:tcPr>
          <w:p>
            <w:pPr>
              <w:snapToGrid w:val="0"/>
              <w:jc w:val="left"/>
              <w:rPr>
                <w:rFonts w:hint="eastAsia" w:ascii="宋体" w:hAnsi="宋体"/>
                <w:color w:val="auto"/>
                <w:sz w:val="18"/>
                <w:szCs w:val="18"/>
                <w:highlight w:val="none"/>
              </w:rPr>
            </w:pPr>
            <w:r>
              <w:rPr>
                <w:rFonts w:hint="eastAsia" w:ascii="宋体" w:hAnsi="宋体"/>
                <w:color w:val="auto"/>
                <w:sz w:val="18"/>
                <w:szCs w:val="18"/>
                <w:highlight w:val="none"/>
              </w:rPr>
              <w:t>符合第二章“申请人须知”的规定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676" w:type="dxa"/>
            <w:vMerge w:val="continue"/>
            <w:noWrap w:val="0"/>
            <w:vAlign w:val="center"/>
          </w:tcPr>
          <w:p>
            <w:pPr>
              <w:snapToGrid w:val="0"/>
              <w:ind w:firstLine="360" w:firstLineChars="200"/>
              <w:jc w:val="center"/>
              <w:rPr>
                <w:rFonts w:hint="eastAsia" w:ascii="宋体" w:hAnsi="宋体"/>
                <w:color w:val="auto"/>
                <w:sz w:val="18"/>
                <w:szCs w:val="18"/>
                <w:highlight w:val="none"/>
              </w:rPr>
            </w:pPr>
          </w:p>
        </w:tc>
        <w:tc>
          <w:tcPr>
            <w:tcW w:w="3209" w:type="dxa"/>
            <w:tcBorders>
              <w:right w:val="single" w:color="auto" w:sz="2" w:space="0"/>
            </w:tcBorders>
            <w:noWrap w:val="0"/>
            <w:vAlign w:val="center"/>
          </w:tcPr>
          <w:p>
            <w:pPr>
              <w:rPr>
                <w:rFonts w:hint="eastAsia" w:ascii="宋体" w:hAnsi="宋体"/>
                <w:color w:val="auto"/>
                <w:sz w:val="18"/>
                <w:szCs w:val="18"/>
                <w:highlight w:val="none"/>
              </w:rPr>
            </w:pPr>
            <w:r>
              <w:rPr>
                <w:rFonts w:hint="eastAsia" w:ascii="宋体" w:hAnsi="宋体"/>
                <w:color w:val="auto"/>
                <w:sz w:val="18"/>
                <w:szCs w:val="18"/>
                <w:highlight w:val="none"/>
              </w:rPr>
              <w:t>……</w:t>
            </w:r>
          </w:p>
        </w:tc>
        <w:tc>
          <w:tcPr>
            <w:tcW w:w="4662" w:type="dxa"/>
            <w:tcBorders>
              <w:left w:val="single" w:color="auto" w:sz="2" w:space="0"/>
            </w:tcBorders>
            <w:noWrap w:val="0"/>
            <w:vAlign w:val="center"/>
          </w:tcPr>
          <w:p>
            <w:pPr>
              <w:rPr>
                <w:rFonts w:hint="eastAsia" w:ascii="宋体" w:hAnsi="宋体"/>
                <w:color w:val="auto"/>
                <w:sz w:val="18"/>
                <w:szCs w:val="21"/>
                <w:highlight w:val="none"/>
              </w:rPr>
            </w:pPr>
            <w:r>
              <w:rPr>
                <w:rFonts w:hint="eastAsia" w:ascii="宋体" w:hAnsi="宋体"/>
                <w:color w:val="auto"/>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vMerge w:val="continue"/>
            <w:noWrap w:val="0"/>
            <w:vAlign w:val="center"/>
          </w:tcPr>
          <w:p>
            <w:pPr>
              <w:rPr>
                <w:rFonts w:hint="eastAsia" w:ascii="宋体" w:hAnsi="宋体"/>
                <w:color w:val="auto"/>
                <w:sz w:val="18"/>
                <w:szCs w:val="18"/>
                <w:highlight w:val="none"/>
              </w:rPr>
            </w:pPr>
          </w:p>
        </w:tc>
        <w:tc>
          <w:tcPr>
            <w:tcW w:w="676" w:type="dxa"/>
            <w:vMerge w:val="continue"/>
            <w:noWrap w:val="0"/>
            <w:vAlign w:val="center"/>
          </w:tcPr>
          <w:p>
            <w:pPr>
              <w:rPr>
                <w:rFonts w:hint="eastAsia" w:ascii="宋体" w:hAnsi="宋体"/>
                <w:color w:val="auto"/>
                <w:sz w:val="18"/>
                <w:szCs w:val="18"/>
                <w:highlight w:val="none"/>
              </w:rPr>
            </w:pPr>
          </w:p>
        </w:tc>
        <w:tc>
          <w:tcPr>
            <w:tcW w:w="7871" w:type="dxa"/>
            <w:gridSpan w:val="2"/>
            <w:noWrap w:val="0"/>
            <w:vAlign w:val="center"/>
          </w:tcPr>
          <w:p>
            <w:pPr>
              <w:snapToGrid w:val="0"/>
              <w:jc w:val="left"/>
              <w:rPr>
                <w:rFonts w:hint="eastAsia"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1" w:type="dxa"/>
            <w:noWrap w:val="0"/>
            <w:vAlign w:val="center"/>
          </w:tcPr>
          <w:p>
            <w:pPr>
              <w:snapToGrid w:val="0"/>
              <w:ind w:firstLine="360" w:firstLineChars="200"/>
              <w:jc w:val="center"/>
              <w:rPr>
                <w:rFonts w:hint="eastAsia" w:ascii="宋体" w:hAnsi="宋体"/>
                <w:color w:val="auto"/>
                <w:sz w:val="18"/>
                <w:szCs w:val="18"/>
                <w:highlight w:val="none"/>
              </w:rPr>
            </w:pPr>
            <w:r>
              <w:rPr>
                <w:rFonts w:hint="eastAsia" w:ascii="宋体" w:hAnsi="宋体"/>
                <w:color w:val="auto"/>
                <w:sz w:val="18"/>
                <w:szCs w:val="18"/>
                <w:highlight w:val="none"/>
              </w:rPr>
              <w:t>3</w:t>
            </w:r>
          </w:p>
        </w:tc>
        <w:tc>
          <w:tcPr>
            <w:tcW w:w="3885" w:type="dxa"/>
            <w:gridSpan w:val="2"/>
            <w:tcBorders>
              <w:right w:val="single" w:color="auto" w:sz="2" w:space="0"/>
            </w:tcBorders>
            <w:noWrap w:val="0"/>
            <w:vAlign w:val="center"/>
          </w:tcPr>
          <w:p>
            <w:pPr>
              <w:snapToGrid w:val="0"/>
              <w:ind w:firstLine="360" w:firstLineChars="200"/>
              <w:jc w:val="left"/>
              <w:rPr>
                <w:rFonts w:hint="eastAsia" w:ascii="宋体" w:hAnsi="宋体"/>
                <w:color w:val="auto"/>
                <w:sz w:val="18"/>
                <w:szCs w:val="18"/>
                <w:highlight w:val="none"/>
              </w:rPr>
            </w:pPr>
            <w:r>
              <w:rPr>
                <w:rFonts w:hint="eastAsia" w:ascii="宋体" w:hAnsi="宋体"/>
                <w:color w:val="auto"/>
                <w:sz w:val="18"/>
                <w:szCs w:val="18"/>
                <w:highlight w:val="none"/>
              </w:rPr>
              <w:t>审查程序</w:t>
            </w:r>
          </w:p>
        </w:tc>
        <w:tc>
          <w:tcPr>
            <w:tcW w:w="4662" w:type="dxa"/>
            <w:tcBorders>
              <w:left w:val="single" w:color="auto" w:sz="2" w:space="0"/>
            </w:tcBorders>
            <w:noWrap w:val="0"/>
            <w:vAlign w:val="center"/>
          </w:tcPr>
          <w:p>
            <w:pPr>
              <w:snapToGrid w:val="0"/>
              <w:ind w:firstLine="360" w:firstLineChars="200"/>
              <w:jc w:val="left"/>
              <w:rPr>
                <w:rFonts w:hint="eastAsia" w:ascii="宋体" w:hAnsi="宋体"/>
                <w:color w:val="auto"/>
                <w:sz w:val="18"/>
                <w:szCs w:val="18"/>
                <w:highlight w:val="none"/>
              </w:rPr>
            </w:pPr>
            <w:r>
              <w:rPr>
                <w:rFonts w:hint="eastAsia" w:ascii="宋体" w:hAnsi="宋体"/>
                <w:color w:val="auto"/>
                <w:sz w:val="18"/>
                <w:szCs w:val="18"/>
                <w:highlight w:val="none"/>
              </w:rPr>
              <w:t>详见本章附件A：资格预审详细程序</w:t>
            </w:r>
          </w:p>
        </w:tc>
      </w:tr>
    </w:tbl>
    <w:p>
      <w:pPr>
        <w:snapToGrid w:val="0"/>
        <w:spacing w:line="360" w:lineRule="auto"/>
        <w:rPr>
          <w:rFonts w:hint="eastAsia" w:ascii="宋体" w:hAnsi="宋体"/>
          <w:color w:val="auto"/>
          <w:highlight w:val="none"/>
        </w:rPr>
      </w:pPr>
      <w:r>
        <w:rPr>
          <w:rFonts w:ascii="宋体" w:hAnsi="宋体"/>
          <w:color w:val="auto"/>
          <w:highlight w:val="none"/>
        </w:rPr>
        <w:br w:type="page"/>
      </w:r>
    </w:p>
    <w:p>
      <w:pPr>
        <w:pStyle w:val="4"/>
        <w:spacing w:line="380" w:lineRule="exact"/>
        <w:ind w:firstLine="0" w:firstLineChars="0"/>
        <w:jc w:val="left"/>
        <w:rPr>
          <w:rFonts w:hint="eastAsia" w:ascii="黑体" w:hAnsi="宋体" w:eastAsia="黑体"/>
          <w:b w:val="0"/>
          <w:bCs w:val="0"/>
          <w:color w:val="auto"/>
          <w:sz w:val="28"/>
          <w:szCs w:val="28"/>
          <w:highlight w:val="none"/>
        </w:rPr>
      </w:pPr>
      <w:bookmarkStart w:id="136" w:name="_Toc47430516"/>
      <w:bookmarkStart w:id="137" w:name="_Toc295196533"/>
      <w:r>
        <w:rPr>
          <w:rFonts w:hint="eastAsia" w:ascii="黑体" w:hAnsi="宋体" w:eastAsia="黑体"/>
          <w:b w:val="0"/>
          <w:bCs w:val="0"/>
          <w:color w:val="auto"/>
          <w:sz w:val="28"/>
          <w:szCs w:val="28"/>
          <w:highlight w:val="none"/>
        </w:rPr>
        <w:t>1.审查方法</w:t>
      </w:r>
      <w:bookmarkEnd w:id="136"/>
      <w:bookmarkEnd w:id="137"/>
    </w:p>
    <w:p>
      <w:pPr>
        <w:spacing w:line="380" w:lineRule="exact"/>
        <w:ind w:firstLine="420" w:firstLineChars="200"/>
        <w:rPr>
          <w:rFonts w:ascii="宋体" w:hAnsi="宋体"/>
          <w:color w:val="auto"/>
          <w:highlight w:val="none"/>
        </w:rPr>
      </w:pPr>
      <w:r>
        <w:rPr>
          <w:rFonts w:hint="eastAsia" w:ascii="宋体" w:hAnsi="宋体"/>
          <w:color w:val="auto"/>
          <w:highlight w:val="none"/>
        </w:rPr>
        <w:t>本次资格预审采用“合格制”。凡符合本章第</w:t>
      </w:r>
      <w:r>
        <w:rPr>
          <w:rFonts w:ascii="宋体" w:hAnsi="宋体"/>
          <w:color w:val="auto"/>
          <w:highlight w:val="none"/>
        </w:rPr>
        <w:t>2.1</w:t>
      </w:r>
      <w:r>
        <w:rPr>
          <w:rFonts w:hint="eastAsia" w:ascii="宋体" w:hAnsi="宋体"/>
          <w:color w:val="auto"/>
          <w:highlight w:val="none"/>
        </w:rPr>
        <w:t>款和第</w:t>
      </w:r>
      <w:r>
        <w:rPr>
          <w:rFonts w:ascii="宋体" w:hAnsi="宋体"/>
          <w:color w:val="auto"/>
          <w:highlight w:val="none"/>
        </w:rPr>
        <w:t>2.2</w:t>
      </w:r>
      <w:r>
        <w:rPr>
          <w:rFonts w:hint="eastAsia" w:ascii="宋体" w:hAnsi="宋体"/>
          <w:color w:val="auto"/>
          <w:highlight w:val="none"/>
        </w:rPr>
        <w:t>款规定审查标准的申请人均通过资格预审。</w:t>
      </w:r>
    </w:p>
    <w:p>
      <w:pPr>
        <w:pStyle w:val="4"/>
        <w:spacing w:line="380" w:lineRule="exact"/>
        <w:ind w:firstLine="0" w:firstLineChars="0"/>
        <w:jc w:val="left"/>
        <w:rPr>
          <w:rFonts w:ascii="黑体" w:hAnsi="宋体" w:eastAsia="黑体"/>
          <w:b w:val="0"/>
          <w:bCs w:val="0"/>
          <w:color w:val="auto"/>
          <w:sz w:val="28"/>
          <w:szCs w:val="28"/>
          <w:highlight w:val="none"/>
        </w:rPr>
      </w:pPr>
      <w:bookmarkStart w:id="138" w:name="_Toc47430517"/>
      <w:bookmarkStart w:id="139" w:name="_Toc188845369"/>
      <w:bookmarkStart w:id="140" w:name="_Toc295196534"/>
      <w:r>
        <w:rPr>
          <w:rFonts w:ascii="黑体" w:hAnsi="宋体" w:eastAsia="黑体"/>
          <w:b w:val="0"/>
          <w:bCs w:val="0"/>
          <w:color w:val="auto"/>
          <w:sz w:val="28"/>
          <w:szCs w:val="28"/>
          <w:highlight w:val="none"/>
        </w:rPr>
        <w:t>2</w:t>
      </w:r>
      <w:r>
        <w:rPr>
          <w:rFonts w:hint="eastAsia" w:ascii="黑体" w:hAnsi="宋体" w:eastAsia="黑体"/>
          <w:b w:val="0"/>
          <w:bCs w:val="0"/>
          <w:color w:val="auto"/>
          <w:sz w:val="28"/>
          <w:szCs w:val="28"/>
          <w:highlight w:val="none"/>
        </w:rPr>
        <w:t>.审查标准</w:t>
      </w:r>
      <w:bookmarkEnd w:id="138"/>
      <w:bookmarkEnd w:id="139"/>
      <w:bookmarkEnd w:id="140"/>
    </w:p>
    <w:p>
      <w:pPr>
        <w:pStyle w:val="5"/>
        <w:keepNext/>
        <w:keepLines/>
        <w:overflowPunct w:val="0"/>
        <w:topLinePunct/>
        <w:autoSpaceDE/>
        <w:autoSpaceDN/>
        <w:adjustRightInd/>
        <w:spacing w:line="380" w:lineRule="exact"/>
        <w:ind w:left="0"/>
        <w:jc w:val="both"/>
        <w:rPr>
          <w:rFonts w:ascii="黑体" w:hAnsi="宋体" w:eastAsia="黑体"/>
          <w:bCs/>
          <w:color w:val="auto"/>
          <w:kern w:val="2"/>
          <w:sz w:val="24"/>
          <w:szCs w:val="21"/>
          <w:highlight w:val="none"/>
        </w:rPr>
      </w:pPr>
      <w:bookmarkStart w:id="141" w:name="_Toc295196535"/>
      <w:bookmarkStart w:id="142" w:name="_Toc188845370"/>
      <w:r>
        <w:rPr>
          <w:rFonts w:ascii="黑体" w:hAnsi="宋体" w:eastAsia="黑体"/>
          <w:bCs/>
          <w:color w:val="auto"/>
          <w:kern w:val="2"/>
          <w:sz w:val="24"/>
          <w:szCs w:val="21"/>
          <w:highlight w:val="none"/>
        </w:rPr>
        <w:t xml:space="preserve">2.1 </w:t>
      </w:r>
      <w:r>
        <w:rPr>
          <w:rFonts w:hint="eastAsia" w:ascii="黑体" w:hAnsi="宋体" w:eastAsia="黑体"/>
          <w:bCs/>
          <w:color w:val="auto"/>
          <w:kern w:val="2"/>
          <w:sz w:val="24"/>
          <w:szCs w:val="21"/>
          <w:highlight w:val="none"/>
        </w:rPr>
        <w:t>初步审查</w:t>
      </w:r>
      <w:bookmarkEnd w:id="141"/>
      <w:bookmarkEnd w:id="142"/>
    </w:p>
    <w:p>
      <w:pPr>
        <w:spacing w:line="380" w:lineRule="exact"/>
        <w:ind w:firstLine="420" w:firstLineChars="200"/>
        <w:rPr>
          <w:rFonts w:ascii="宋体" w:hAnsi="宋体"/>
          <w:color w:val="auto"/>
          <w:highlight w:val="none"/>
        </w:rPr>
      </w:pPr>
      <w:r>
        <w:rPr>
          <w:rFonts w:hint="eastAsia" w:ascii="宋体" w:hAnsi="宋体"/>
          <w:color w:val="auto"/>
          <w:highlight w:val="none"/>
        </w:rPr>
        <w:t>初步审查标准：见资格审查办法前附表。</w:t>
      </w:r>
    </w:p>
    <w:p>
      <w:pPr>
        <w:pStyle w:val="5"/>
        <w:keepNext/>
        <w:keepLines/>
        <w:overflowPunct w:val="0"/>
        <w:topLinePunct/>
        <w:autoSpaceDE/>
        <w:autoSpaceDN/>
        <w:adjustRightInd/>
        <w:spacing w:line="380" w:lineRule="exact"/>
        <w:ind w:left="0"/>
        <w:jc w:val="both"/>
        <w:rPr>
          <w:rFonts w:ascii="黑体" w:hAnsi="宋体" w:eastAsia="黑体"/>
          <w:bCs/>
          <w:color w:val="auto"/>
          <w:kern w:val="2"/>
          <w:sz w:val="24"/>
          <w:szCs w:val="21"/>
          <w:highlight w:val="none"/>
        </w:rPr>
      </w:pPr>
      <w:bookmarkStart w:id="143" w:name="_Toc188845371"/>
      <w:bookmarkStart w:id="144" w:name="_Toc295196536"/>
      <w:r>
        <w:rPr>
          <w:rFonts w:ascii="黑体" w:hAnsi="宋体" w:eastAsia="黑体"/>
          <w:bCs/>
          <w:color w:val="auto"/>
          <w:kern w:val="2"/>
          <w:sz w:val="24"/>
          <w:szCs w:val="21"/>
          <w:highlight w:val="none"/>
        </w:rPr>
        <w:t xml:space="preserve">2.2 </w:t>
      </w:r>
      <w:r>
        <w:rPr>
          <w:rFonts w:hint="eastAsia" w:ascii="黑体" w:hAnsi="宋体" w:eastAsia="黑体"/>
          <w:bCs/>
          <w:color w:val="auto"/>
          <w:kern w:val="2"/>
          <w:sz w:val="24"/>
          <w:szCs w:val="21"/>
          <w:highlight w:val="none"/>
        </w:rPr>
        <w:t>详细审查</w:t>
      </w:r>
      <w:bookmarkEnd w:id="143"/>
      <w:bookmarkEnd w:id="144"/>
    </w:p>
    <w:p>
      <w:pPr>
        <w:spacing w:line="380" w:lineRule="exact"/>
        <w:ind w:firstLine="420" w:firstLineChars="200"/>
        <w:rPr>
          <w:rFonts w:ascii="宋体" w:hAnsi="宋体"/>
          <w:color w:val="auto"/>
          <w:highlight w:val="none"/>
        </w:rPr>
      </w:pPr>
      <w:r>
        <w:rPr>
          <w:rFonts w:hint="eastAsia" w:ascii="宋体" w:hAnsi="宋体"/>
          <w:color w:val="auto"/>
          <w:highlight w:val="none"/>
        </w:rPr>
        <w:t>详细审查标准：见资格审查办法前附表。</w:t>
      </w:r>
    </w:p>
    <w:p>
      <w:pPr>
        <w:pStyle w:val="4"/>
        <w:spacing w:line="380" w:lineRule="exact"/>
        <w:ind w:firstLine="0" w:firstLineChars="0"/>
        <w:jc w:val="left"/>
        <w:rPr>
          <w:rFonts w:ascii="黑体" w:hAnsi="宋体" w:eastAsia="黑体"/>
          <w:b w:val="0"/>
          <w:bCs w:val="0"/>
          <w:color w:val="auto"/>
          <w:sz w:val="28"/>
          <w:szCs w:val="28"/>
          <w:highlight w:val="none"/>
        </w:rPr>
      </w:pPr>
      <w:bookmarkStart w:id="145" w:name="_Toc188845372"/>
      <w:bookmarkStart w:id="146" w:name="_Toc295196537"/>
      <w:bookmarkStart w:id="147" w:name="_Toc47430518"/>
      <w:r>
        <w:rPr>
          <w:rFonts w:ascii="黑体" w:hAnsi="宋体" w:eastAsia="黑体"/>
          <w:b w:val="0"/>
          <w:bCs w:val="0"/>
          <w:color w:val="auto"/>
          <w:sz w:val="28"/>
          <w:szCs w:val="28"/>
          <w:highlight w:val="none"/>
        </w:rPr>
        <w:t>3</w:t>
      </w:r>
      <w:r>
        <w:rPr>
          <w:rFonts w:hint="eastAsia" w:ascii="黑体" w:hAnsi="宋体" w:eastAsia="黑体"/>
          <w:b w:val="0"/>
          <w:bCs w:val="0"/>
          <w:color w:val="auto"/>
          <w:sz w:val="28"/>
          <w:szCs w:val="28"/>
          <w:highlight w:val="none"/>
        </w:rPr>
        <w:t>.审查程序</w:t>
      </w:r>
      <w:bookmarkEnd w:id="145"/>
      <w:bookmarkEnd w:id="146"/>
      <w:bookmarkEnd w:id="147"/>
    </w:p>
    <w:p>
      <w:pPr>
        <w:pStyle w:val="5"/>
        <w:keepNext/>
        <w:keepLines/>
        <w:overflowPunct w:val="0"/>
        <w:topLinePunct/>
        <w:autoSpaceDE/>
        <w:autoSpaceDN/>
        <w:adjustRightInd/>
        <w:spacing w:line="380" w:lineRule="exact"/>
        <w:ind w:left="0"/>
        <w:jc w:val="both"/>
        <w:rPr>
          <w:rFonts w:ascii="黑体" w:hAnsi="宋体" w:eastAsia="黑体"/>
          <w:bCs/>
          <w:color w:val="auto"/>
          <w:kern w:val="2"/>
          <w:sz w:val="24"/>
          <w:szCs w:val="21"/>
          <w:highlight w:val="none"/>
        </w:rPr>
      </w:pPr>
      <w:bookmarkStart w:id="148" w:name="_Toc188845373"/>
      <w:bookmarkStart w:id="149" w:name="_Toc295196538"/>
      <w:r>
        <w:rPr>
          <w:rFonts w:ascii="黑体" w:hAnsi="宋体" w:eastAsia="黑体"/>
          <w:bCs/>
          <w:color w:val="auto"/>
          <w:kern w:val="2"/>
          <w:sz w:val="24"/>
          <w:szCs w:val="21"/>
          <w:highlight w:val="none"/>
        </w:rPr>
        <w:t xml:space="preserve">3.1 </w:t>
      </w:r>
      <w:r>
        <w:rPr>
          <w:rFonts w:hint="eastAsia" w:ascii="黑体" w:hAnsi="宋体" w:eastAsia="黑体"/>
          <w:bCs/>
          <w:color w:val="auto"/>
          <w:kern w:val="2"/>
          <w:sz w:val="24"/>
          <w:szCs w:val="21"/>
          <w:highlight w:val="none"/>
        </w:rPr>
        <w:t>初步审查</w:t>
      </w:r>
      <w:bookmarkEnd w:id="148"/>
      <w:bookmarkEnd w:id="149"/>
    </w:p>
    <w:p>
      <w:pPr>
        <w:pStyle w:val="5"/>
        <w:keepNext/>
        <w:keepLines/>
        <w:overflowPunct w:val="0"/>
        <w:topLinePunct/>
        <w:autoSpaceDE/>
        <w:autoSpaceDN/>
        <w:adjustRightInd/>
        <w:spacing w:line="380" w:lineRule="exact"/>
        <w:ind w:left="0"/>
        <w:jc w:val="both"/>
        <w:rPr>
          <w:rFonts w:hint="eastAsia" w:ascii="黑体" w:hAnsi="宋体" w:eastAsia="黑体"/>
          <w:bCs/>
          <w:color w:val="auto"/>
          <w:kern w:val="2"/>
          <w:sz w:val="24"/>
          <w:szCs w:val="21"/>
          <w:highlight w:val="none"/>
        </w:rPr>
      </w:pPr>
      <w:bookmarkStart w:id="150" w:name="_Toc295196539"/>
      <w:bookmarkStart w:id="151" w:name="_Toc188845374"/>
      <w:r>
        <w:rPr>
          <w:rFonts w:ascii="黑体" w:hAnsi="宋体" w:eastAsia="黑体"/>
          <w:bCs/>
          <w:color w:val="auto"/>
          <w:kern w:val="2"/>
          <w:sz w:val="24"/>
          <w:szCs w:val="21"/>
          <w:highlight w:val="none"/>
        </w:rPr>
        <w:t xml:space="preserve">3.2 </w:t>
      </w:r>
      <w:r>
        <w:rPr>
          <w:rFonts w:hint="eastAsia" w:ascii="黑体" w:hAnsi="宋体" w:eastAsia="黑体"/>
          <w:bCs/>
          <w:color w:val="auto"/>
          <w:kern w:val="2"/>
          <w:sz w:val="24"/>
          <w:szCs w:val="21"/>
          <w:highlight w:val="none"/>
        </w:rPr>
        <w:t>详细审查</w:t>
      </w:r>
      <w:bookmarkEnd w:id="150"/>
      <w:bookmarkEnd w:id="151"/>
    </w:p>
    <w:p>
      <w:pPr>
        <w:spacing w:line="380" w:lineRule="exact"/>
        <w:ind w:firstLine="420" w:firstLineChars="200"/>
        <w:rPr>
          <w:rFonts w:ascii="宋体" w:hAnsi="宋体"/>
          <w:color w:val="auto"/>
          <w:highlight w:val="none"/>
        </w:rPr>
      </w:pPr>
      <w:r>
        <w:rPr>
          <w:rFonts w:ascii="宋体" w:hAnsi="宋体"/>
          <w:color w:val="auto"/>
          <w:highlight w:val="none"/>
        </w:rPr>
        <w:t xml:space="preserve">3.2.1 </w:t>
      </w:r>
      <w:r>
        <w:rPr>
          <w:rFonts w:hint="eastAsia" w:ascii="宋体" w:hAnsi="宋体"/>
          <w:color w:val="auto"/>
          <w:highlight w:val="none"/>
        </w:rPr>
        <w:t xml:space="preserve"> 通过资格预审的申请人除应满足本章第</w:t>
      </w:r>
      <w:r>
        <w:rPr>
          <w:rFonts w:ascii="宋体" w:hAnsi="宋体"/>
          <w:color w:val="auto"/>
          <w:highlight w:val="none"/>
        </w:rPr>
        <w:t>2.1</w:t>
      </w:r>
      <w:r>
        <w:rPr>
          <w:rFonts w:hint="eastAsia" w:ascii="宋体" w:hAnsi="宋体"/>
          <w:color w:val="auto"/>
          <w:highlight w:val="none"/>
        </w:rPr>
        <w:t>款、第</w:t>
      </w:r>
      <w:r>
        <w:rPr>
          <w:rFonts w:ascii="宋体" w:hAnsi="宋体"/>
          <w:color w:val="auto"/>
          <w:highlight w:val="none"/>
        </w:rPr>
        <w:t>2.2</w:t>
      </w:r>
      <w:r>
        <w:rPr>
          <w:rFonts w:hint="eastAsia" w:ascii="宋体" w:hAnsi="宋体"/>
          <w:color w:val="auto"/>
          <w:highlight w:val="none"/>
        </w:rPr>
        <w:t>款规定的审查标准外，还不得存在下列情形：</w:t>
      </w:r>
    </w:p>
    <w:p>
      <w:pPr>
        <w:spacing w:line="380" w:lineRule="exact"/>
        <w:ind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）在资格预审过程中弄虚作假、行贿或有其他违法违规行为的。</w:t>
      </w:r>
    </w:p>
    <w:p>
      <w:pPr>
        <w:pStyle w:val="5"/>
        <w:keepNext/>
        <w:keepLines/>
        <w:overflowPunct w:val="0"/>
        <w:topLinePunct/>
        <w:autoSpaceDE/>
        <w:autoSpaceDN/>
        <w:adjustRightInd/>
        <w:spacing w:line="380" w:lineRule="exact"/>
        <w:ind w:left="0"/>
        <w:jc w:val="both"/>
        <w:rPr>
          <w:rFonts w:ascii="黑体" w:hAnsi="宋体" w:eastAsia="黑体"/>
          <w:bCs/>
          <w:color w:val="auto"/>
          <w:kern w:val="2"/>
          <w:sz w:val="24"/>
          <w:szCs w:val="21"/>
          <w:highlight w:val="none"/>
        </w:rPr>
      </w:pPr>
      <w:bookmarkStart w:id="152" w:name="_Toc188845375"/>
      <w:bookmarkStart w:id="153" w:name="_Toc295196540"/>
      <w:r>
        <w:rPr>
          <w:rFonts w:ascii="黑体" w:hAnsi="宋体" w:eastAsia="黑体"/>
          <w:bCs/>
          <w:color w:val="auto"/>
          <w:kern w:val="2"/>
          <w:sz w:val="24"/>
          <w:szCs w:val="21"/>
          <w:highlight w:val="none"/>
        </w:rPr>
        <w:t xml:space="preserve">3.3 </w:t>
      </w:r>
      <w:r>
        <w:rPr>
          <w:rFonts w:hint="eastAsia" w:ascii="黑体" w:hAnsi="宋体" w:eastAsia="黑体"/>
          <w:bCs/>
          <w:color w:val="auto"/>
          <w:kern w:val="2"/>
          <w:sz w:val="24"/>
          <w:szCs w:val="21"/>
          <w:highlight w:val="none"/>
        </w:rPr>
        <w:t>资格预审申请文件的澄清</w:t>
      </w:r>
      <w:bookmarkEnd w:id="152"/>
      <w:bookmarkEnd w:id="153"/>
    </w:p>
    <w:p>
      <w:pPr>
        <w:spacing w:line="380" w:lineRule="exact"/>
        <w:ind w:firstLine="420" w:firstLineChars="200"/>
        <w:rPr>
          <w:rFonts w:hint="eastAsia" w:ascii="宋体" w:hAnsi="宋体"/>
          <w:color w:val="auto"/>
          <w:highlight w:val="none"/>
        </w:rPr>
      </w:pPr>
      <w:r>
        <w:rPr>
          <w:rFonts w:hint="eastAsia" w:ascii="宋体" w:hAnsi="宋体"/>
          <w:color w:val="auto"/>
          <w:highlight w:val="none"/>
          <w:lang w:eastAsia="zh-CN"/>
        </w:rPr>
        <w:t>资格审查委员会</w:t>
      </w:r>
      <w:r>
        <w:rPr>
          <w:rFonts w:hint="eastAsia" w:ascii="宋体" w:hAnsi="宋体"/>
          <w:color w:val="auto"/>
          <w:highlight w:val="none"/>
        </w:rPr>
        <w:t>可以书面形式，要求申请人对所提交的资格预审申请文件中不明确的内容进行澄清、说明或者补正。申请人的澄清、说明或者补正应采用书面形式，并不得改变资格预审申请文件的实质性内容。申请人的澄清和说明内容属于资格预审申请文件的组成部分。招标人和</w:t>
      </w:r>
      <w:r>
        <w:rPr>
          <w:rFonts w:hint="eastAsia" w:ascii="宋体" w:hAnsi="宋体"/>
          <w:color w:val="auto"/>
          <w:highlight w:val="none"/>
          <w:lang w:eastAsia="zh-CN"/>
        </w:rPr>
        <w:t>资格审查委员会</w:t>
      </w:r>
      <w:r>
        <w:rPr>
          <w:rFonts w:hint="eastAsia" w:ascii="宋体" w:hAnsi="宋体"/>
          <w:color w:val="auto"/>
          <w:highlight w:val="none"/>
        </w:rPr>
        <w:t>不接受申请人主动提出的澄清或说明。</w:t>
      </w:r>
    </w:p>
    <w:p>
      <w:pPr>
        <w:pStyle w:val="5"/>
        <w:keepNext/>
        <w:keepLines/>
        <w:overflowPunct w:val="0"/>
        <w:topLinePunct/>
        <w:autoSpaceDE/>
        <w:autoSpaceDN/>
        <w:adjustRightInd/>
        <w:spacing w:line="380" w:lineRule="exact"/>
        <w:ind w:left="0"/>
        <w:jc w:val="both"/>
        <w:rPr>
          <w:rFonts w:ascii="黑体" w:hAnsi="宋体" w:eastAsia="黑体"/>
          <w:bCs/>
          <w:color w:val="auto"/>
          <w:kern w:val="2"/>
          <w:sz w:val="24"/>
          <w:szCs w:val="21"/>
          <w:highlight w:val="none"/>
        </w:rPr>
      </w:pPr>
      <w:r>
        <w:rPr>
          <w:rFonts w:ascii="黑体" w:hAnsi="宋体" w:eastAsia="黑体"/>
          <w:bCs/>
          <w:color w:val="auto"/>
          <w:kern w:val="2"/>
          <w:sz w:val="24"/>
          <w:szCs w:val="21"/>
          <w:highlight w:val="none"/>
        </w:rPr>
        <w:t xml:space="preserve">3.4 </w:t>
      </w:r>
      <w:r>
        <w:rPr>
          <w:rFonts w:hint="eastAsia" w:ascii="黑体" w:hAnsi="宋体" w:eastAsia="黑体"/>
          <w:bCs/>
          <w:color w:val="auto"/>
          <w:kern w:val="2"/>
          <w:sz w:val="24"/>
          <w:szCs w:val="21"/>
          <w:highlight w:val="none"/>
        </w:rPr>
        <w:t>不能通过资格预审</w:t>
      </w:r>
    </w:p>
    <w:p>
      <w:pPr>
        <w:spacing w:line="380" w:lineRule="exact"/>
        <w:ind w:firstLine="420" w:firstLineChars="200"/>
        <w:rPr>
          <w:rFonts w:ascii="宋体" w:hAnsi="宋体"/>
          <w:color w:val="auto"/>
          <w:highlight w:val="none"/>
        </w:rPr>
      </w:pPr>
      <w:r>
        <w:rPr>
          <w:rFonts w:ascii="宋体" w:hAnsi="宋体"/>
          <w:color w:val="auto"/>
          <w:highlight w:val="none"/>
        </w:rPr>
        <w:t>3.4.1</w:t>
      </w:r>
      <w:r>
        <w:rPr>
          <w:rFonts w:hint="eastAsia" w:ascii="宋体" w:hAnsi="宋体"/>
          <w:color w:val="auto"/>
          <w:highlight w:val="none"/>
          <w:lang w:eastAsia="zh-CN"/>
        </w:rPr>
        <w:t>资格审查委员会</w:t>
      </w:r>
      <w:r>
        <w:rPr>
          <w:rFonts w:ascii="宋体" w:hAnsi="宋体"/>
          <w:color w:val="auto"/>
          <w:highlight w:val="none"/>
        </w:rPr>
        <w:t>依据第二章附件2-2中规定的</w:t>
      </w:r>
      <w:r>
        <w:rPr>
          <w:rFonts w:hint="eastAsia" w:ascii="宋体" w:hAnsi="宋体"/>
          <w:color w:val="auto"/>
          <w:highlight w:val="none"/>
        </w:rPr>
        <w:t>不能通过资格预审</w:t>
      </w:r>
      <w:r>
        <w:rPr>
          <w:rFonts w:ascii="宋体" w:hAnsi="宋体"/>
          <w:color w:val="auto"/>
          <w:highlight w:val="none"/>
        </w:rPr>
        <w:t>情形，判断申请人是否</w:t>
      </w:r>
      <w:r>
        <w:rPr>
          <w:rFonts w:hint="eastAsia" w:ascii="宋体" w:hAnsi="宋体"/>
          <w:color w:val="auto"/>
          <w:highlight w:val="none"/>
        </w:rPr>
        <w:t>通过资格预审</w:t>
      </w:r>
      <w:r>
        <w:rPr>
          <w:rFonts w:ascii="宋体" w:hAnsi="宋体"/>
          <w:color w:val="auto"/>
          <w:highlight w:val="none"/>
        </w:rPr>
        <w:t>。</w:t>
      </w:r>
    </w:p>
    <w:p>
      <w:pPr>
        <w:spacing w:line="380" w:lineRule="exact"/>
        <w:ind w:firstLine="420" w:firstLineChars="200"/>
        <w:rPr>
          <w:rFonts w:hint="eastAsia" w:ascii="宋体" w:hAnsi="宋体"/>
          <w:color w:val="auto"/>
          <w:highlight w:val="none"/>
        </w:rPr>
      </w:pPr>
      <w:r>
        <w:rPr>
          <w:rFonts w:ascii="宋体" w:hAnsi="宋体"/>
          <w:color w:val="auto"/>
          <w:highlight w:val="none"/>
        </w:rPr>
        <w:t>3.4.2 第二章附件2-2集中列示的</w:t>
      </w:r>
      <w:r>
        <w:rPr>
          <w:rFonts w:hint="eastAsia" w:ascii="宋体" w:hAnsi="宋体"/>
          <w:color w:val="auto"/>
          <w:highlight w:val="none"/>
        </w:rPr>
        <w:t>不能通过资格预审</w:t>
      </w:r>
      <w:r>
        <w:rPr>
          <w:rFonts w:ascii="宋体" w:hAnsi="宋体"/>
          <w:color w:val="auto"/>
          <w:highlight w:val="none"/>
        </w:rPr>
        <w:t>情形如果与第二章申请人须知和</w:t>
      </w:r>
      <w:r>
        <w:rPr>
          <w:rFonts w:hint="eastAsia" w:ascii="宋体" w:hAnsi="宋体"/>
          <w:color w:val="auto"/>
          <w:highlight w:val="none"/>
        </w:rPr>
        <w:t>本章</w:t>
      </w:r>
      <w:r>
        <w:rPr>
          <w:rFonts w:ascii="宋体" w:hAnsi="宋体"/>
          <w:color w:val="auto"/>
          <w:highlight w:val="none"/>
        </w:rPr>
        <w:t>列示的</w:t>
      </w:r>
      <w:r>
        <w:rPr>
          <w:rFonts w:hint="eastAsia" w:ascii="宋体" w:hAnsi="宋体"/>
          <w:color w:val="auto"/>
          <w:highlight w:val="none"/>
        </w:rPr>
        <w:t>不能通过资格预审</w:t>
      </w:r>
      <w:r>
        <w:rPr>
          <w:rFonts w:ascii="宋体" w:hAnsi="宋体"/>
          <w:color w:val="auto"/>
          <w:highlight w:val="none"/>
        </w:rPr>
        <w:t>条款相互抵触和矛盾时，以第二章申请人须知附件2-2集中列示的为准。</w:t>
      </w:r>
    </w:p>
    <w:p>
      <w:pPr>
        <w:pStyle w:val="4"/>
        <w:spacing w:line="380" w:lineRule="exact"/>
        <w:ind w:firstLine="0" w:firstLineChars="0"/>
        <w:jc w:val="left"/>
        <w:rPr>
          <w:rFonts w:ascii="黑体" w:hAnsi="宋体" w:eastAsia="黑体"/>
          <w:b w:val="0"/>
          <w:bCs w:val="0"/>
          <w:color w:val="auto"/>
          <w:sz w:val="28"/>
          <w:szCs w:val="28"/>
          <w:highlight w:val="none"/>
        </w:rPr>
      </w:pPr>
      <w:bookmarkStart w:id="154" w:name="_Toc295196541"/>
      <w:bookmarkStart w:id="155" w:name="_Toc188845376"/>
      <w:bookmarkStart w:id="156" w:name="_Toc47430519"/>
      <w:r>
        <w:rPr>
          <w:rFonts w:ascii="黑体" w:hAnsi="宋体" w:eastAsia="黑体"/>
          <w:b w:val="0"/>
          <w:bCs w:val="0"/>
          <w:color w:val="auto"/>
          <w:sz w:val="28"/>
          <w:szCs w:val="28"/>
          <w:highlight w:val="none"/>
        </w:rPr>
        <w:t>4</w:t>
      </w:r>
      <w:r>
        <w:rPr>
          <w:rFonts w:hint="eastAsia" w:ascii="黑体" w:hAnsi="宋体" w:eastAsia="黑体"/>
          <w:b w:val="0"/>
          <w:bCs w:val="0"/>
          <w:color w:val="auto"/>
          <w:sz w:val="28"/>
          <w:szCs w:val="28"/>
          <w:highlight w:val="none"/>
        </w:rPr>
        <w:t>.审查结果</w:t>
      </w:r>
      <w:bookmarkEnd w:id="154"/>
      <w:bookmarkEnd w:id="155"/>
      <w:bookmarkEnd w:id="156"/>
    </w:p>
    <w:p>
      <w:pPr>
        <w:pStyle w:val="5"/>
        <w:keepNext/>
        <w:keepLines/>
        <w:overflowPunct w:val="0"/>
        <w:topLinePunct/>
        <w:autoSpaceDE/>
        <w:autoSpaceDN/>
        <w:adjustRightInd/>
        <w:spacing w:line="380" w:lineRule="exact"/>
        <w:ind w:left="0"/>
        <w:jc w:val="both"/>
        <w:rPr>
          <w:rFonts w:ascii="黑体" w:hAnsi="宋体" w:eastAsia="黑体"/>
          <w:bCs/>
          <w:color w:val="auto"/>
          <w:kern w:val="2"/>
          <w:sz w:val="24"/>
          <w:szCs w:val="21"/>
          <w:highlight w:val="none"/>
        </w:rPr>
      </w:pPr>
      <w:bookmarkStart w:id="157" w:name="_Toc188845377"/>
      <w:bookmarkStart w:id="158" w:name="_Toc295196542"/>
      <w:r>
        <w:rPr>
          <w:rFonts w:ascii="黑体" w:hAnsi="宋体" w:eastAsia="黑体"/>
          <w:bCs/>
          <w:color w:val="auto"/>
          <w:kern w:val="2"/>
          <w:sz w:val="24"/>
          <w:szCs w:val="21"/>
          <w:highlight w:val="none"/>
        </w:rPr>
        <w:t xml:space="preserve">4.1 </w:t>
      </w:r>
      <w:r>
        <w:rPr>
          <w:rFonts w:hint="eastAsia" w:ascii="黑体" w:hAnsi="宋体" w:eastAsia="黑体"/>
          <w:bCs/>
          <w:color w:val="auto"/>
          <w:kern w:val="2"/>
          <w:sz w:val="24"/>
          <w:szCs w:val="21"/>
          <w:highlight w:val="none"/>
        </w:rPr>
        <w:t>提交审查报告</w:t>
      </w:r>
      <w:bookmarkEnd w:id="157"/>
      <w:bookmarkEnd w:id="158"/>
    </w:p>
    <w:p>
      <w:pPr>
        <w:spacing w:line="380" w:lineRule="exact"/>
        <w:ind w:firstLine="420" w:firstLineChars="200"/>
        <w:rPr>
          <w:rFonts w:ascii="宋体" w:hAnsi="宋体"/>
          <w:color w:val="auto"/>
          <w:highlight w:val="none"/>
        </w:rPr>
      </w:pPr>
      <w:r>
        <w:rPr>
          <w:rFonts w:hint="eastAsia" w:ascii="宋体" w:hAnsi="宋体"/>
          <w:color w:val="auto"/>
          <w:highlight w:val="none"/>
          <w:lang w:eastAsia="zh-CN"/>
        </w:rPr>
        <w:t>资格审查委员会</w:t>
      </w:r>
      <w:r>
        <w:rPr>
          <w:rFonts w:hint="eastAsia" w:ascii="宋体" w:hAnsi="宋体"/>
          <w:color w:val="auto"/>
          <w:highlight w:val="none"/>
        </w:rPr>
        <w:t>按照本章第</w:t>
      </w:r>
      <w:r>
        <w:rPr>
          <w:rFonts w:ascii="宋体" w:hAnsi="宋体"/>
          <w:color w:val="auto"/>
          <w:highlight w:val="none"/>
        </w:rPr>
        <w:t>3</w:t>
      </w:r>
      <w:r>
        <w:rPr>
          <w:rFonts w:hint="eastAsia" w:ascii="宋体" w:hAnsi="宋体"/>
          <w:color w:val="auto"/>
          <w:highlight w:val="none"/>
        </w:rPr>
        <w:t>条规定的程序对资格预审申请文件完成审查后，确定通过资格预审的申请人名单，并提交书面审查报告。</w:t>
      </w:r>
    </w:p>
    <w:p>
      <w:pPr>
        <w:pStyle w:val="5"/>
        <w:keepNext/>
        <w:keepLines/>
        <w:overflowPunct w:val="0"/>
        <w:topLinePunct/>
        <w:autoSpaceDE/>
        <w:autoSpaceDN/>
        <w:adjustRightInd/>
        <w:spacing w:line="380" w:lineRule="exact"/>
        <w:ind w:left="0"/>
        <w:jc w:val="both"/>
        <w:rPr>
          <w:rFonts w:ascii="黑体" w:hAnsi="宋体" w:eastAsia="黑体"/>
          <w:bCs/>
          <w:color w:val="auto"/>
          <w:kern w:val="2"/>
          <w:sz w:val="24"/>
          <w:szCs w:val="21"/>
          <w:highlight w:val="none"/>
        </w:rPr>
      </w:pPr>
      <w:bookmarkStart w:id="159" w:name="_Toc295196543"/>
      <w:bookmarkStart w:id="160" w:name="_Toc188845378"/>
      <w:r>
        <w:rPr>
          <w:rFonts w:ascii="黑体" w:hAnsi="宋体" w:eastAsia="黑体"/>
          <w:bCs/>
          <w:color w:val="auto"/>
          <w:kern w:val="2"/>
          <w:sz w:val="24"/>
          <w:szCs w:val="21"/>
          <w:highlight w:val="none"/>
        </w:rPr>
        <w:t xml:space="preserve">4.2 </w:t>
      </w:r>
      <w:r>
        <w:rPr>
          <w:rFonts w:hint="eastAsia" w:ascii="黑体" w:hAnsi="宋体" w:eastAsia="黑体"/>
          <w:bCs/>
          <w:color w:val="auto"/>
          <w:kern w:val="2"/>
          <w:sz w:val="24"/>
          <w:szCs w:val="21"/>
          <w:highlight w:val="none"/>
        </w:rPr>
        <w:t>重新招标</w:t>
      </w:r>
      <w:bookmarkEnd w:id="159"/>
      <w:bookmarkEnd w:id="160"/>
    </w:p>
    <w:p>
      <w:pPr>
        <w:spacing w:line="380" w:lineRule="exact"/>
        <w:ind w:firstLine="420" w:firstLineChars="200"/>
        <w:rPr>
          <w:rFonts w:hint="eastAsia"/>
          <w:color w:val="auto"/>
          <w:highlight w:val="none"/>
        </w:rPr>
      </w:pPr>
      <w:r>
        <w:rPr>
          <w:rFonts w:hint="eastAsia" w:ascii="宋体" w:hAnsi="宋体"/>
          <w:color w:val="auto"/>
          <w:highlight w:val="none"/>
        </w:rPr>
        <w:t>通过资格预审申请人的数量不足</w:t>
      </w:r>
      <w:r>
        <w:rPr>
          <w:rFonts w:ascii="宋体" w:hAnsi="宋体"/>
          <w:color w:val="auto"/>
          <w:highlight w:val="none"/>
        </w:rPr>
        <w:t>3</w:t>
      </w:r>
      <w:r>
        <w:rPr>
          <w:rFonts w:hint="eastAsia" w:ascii="宋体" w:hAnsi="宋体"/>
          <w:color w:val="auto"/>
          <w:highlight w:val="none"/>
        </w:rPr>
        <w:t>个的，</w:t>
      </w:r>
      <w:r>
        <w:rPr>
          <w:rFonts w:hint="eastAsia"/>
          <w:color w:val="auto"/>
          <w:highlight w:val="none"/>
        </w:rPr>
        <w:t xml:space="preserve">招标人应重新招标。 </w:t>
      </w:r>
    </w:p>
    <w:p>
      <w:pPr>
        <w:spacing w:line="360" w:lineRule="auto"/>
        <w:ind w:firstLine="420" w:firstLineChars="200"/>
        <w:rPr>
          <w:rFonts w:hint="eastAsia" w:ascii="宋体" w:hAnsi="宋体"/>
          <w:color w:val="auto"/>
          <w:highlight w:val="none"/>
        </w:rPr>
      </w:pPr>
    </w:p>
    <w:p>
      <w:pPr>
        <w:snapToGrid w:val="0"/>
        <w:spacing w:line="360" w:lineRule="auto"/>
        <w:rPr>
          <w:rFonts w:hint="eastAsia" w:ascii="宋体" w:hAnsi="宋体"/>
          <w:color w:val="auto"/>
          <w:highlight w:val="none"/>
        </w:rPr>
      </w:pPr>
      <w:r>
        <w:rPr>
          <w:rFonts w:ascii="宋体" w:hAnsi="宋体"/>
          <w:color w:val="auto"/>
          <w:highlight w:val="none"/>
        </w:rPr>
        <w:br w:type="page"/>
      </w:r>
    </w:p>
    <w:p>
      <w:pPr>
        <w:pStyle w:val="4"/>
        <w:snapToGrid w:val="0"/>
        <w:spacing w:line="240" w:lineRule="auto"/>
        <w:ind w:firstLine="0" w:firstLineChars="0"/>
        <w:jc w:val="left"/>
        <w:rPr>
          <w:rFonts w:hint="eastAsia" w:ascii="黑体" w:eastAsia="黑体"/>
          <w:b w:val="0"/>
          <w:color w:val="auto"/>
          <w:sz w:val="24"/>
          <w:highlight w:val="none"/>
        </w:rPr>
      </w:pPr>
      <w:bookmarkStart w:id="161" w:name="_Toc47430520"/>
      <w:r>
        <w:rPr>
          <w:rFonts w:hint="eastAsia" w:ascii="黑体" w:eastAsia="黑体"/>
          <w:b w:val="0"/>
          <w:color w:val="auto"/>
          <w:sz w:val="24"/>
          <w:highlight w:val="none"/>
        </w:rPr>
        <w:t>附件A：资格预审详细程序</w:t>
      </w:r>
      <w:bookmarkEnd w:id="161"/>
    </w:p>
    <w:p>
      <w:pPr>
        <w:rPr>
          <w:rFonts w:hint="eastAsia"/>
          <w:color w:val="auto"/>
          <w:highlight w:val="none"/>
        </w:rPr>
      </w:pPr>
    </w:p>
    <w:p>
      <w:pPr>
        <w:spacing w:line="360" w:lineRule="auto"/>
        <w:ind w:firstLine="560" w:firstLineChars="200"/>
        <w:jc w:val="center"/>
        <w:rPr>
          <w:rFonts w:hint="eastAsia" w:ascii="黑体" w:hAnsi="宋体" w:eastAsia="黑体"/>
          <w:color w:val="auto"/>
          <w:sz w:val="28"/>
          <w:szCs w:val="28"/>
          <w:highlight w:val="none"/>
        </w:rPr>
      </w:pPr>
      <w:r>
        <w:rPr>
          <w:rFonts w:hint="eastAsia" w:ascii="黑体" w:hAnsi="宋体" w:eastAsia="黑体"/>
          <w:color w:val="auto"/>
          <w:sz w:val="28"/>
          <w:szCs w:val="28"/>
          <w:highlight w:val="none"/>
        </w:rPr>
        <w:t>资格预审详细程序</w:t>
      </w:r>
    </w:p>
    <w:p>
      <w:pPr>
        <w:rPr>
          <w:rFonts w:hint="eastAsia"/>
          <w:color w:val="auto"/>
          <w:highlight w:val="none"/>
        </w:rPr>
      </w:pPr>
    </w:p>
    <w:p>
      <w:pPr>
        <w:snapToGrid w:val="0"/>
        <w:spacing w:line="360" w:lineRule="auto"/>
        <w:rPr>
          <w:rFonts w:hint="eastAsia" w:ascii="黑体" w:hAnsi="宋体" w:eastAsia="黑体"/>
          <w:color w:val="auto"/>
          <w:sz w:val="24"/>
          <w:highlight w:val="none"/>
        </w:rPr>
      </w:pPr>
      <w:bookmarkStart w:id="162" w:name="_Toc295196544"/>
      <w:r>
        <w:rPr>
          <w:rFonts w:hint="eastAsia" w:ascii="黑体" w:hAnsi="宋体" w:eastAsia="黑体"/>
          <w:color w:val="auto"/>
          <w:sz w:val="24"/>
          <w:highlight w:val="none"/>
        </w:rPr>
        <w:t>A0.总  则</w:t>
      </w:r>
      <w:bookmarkEnd w:id="162"/>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本附件是本章“资格审查办法”的组成部分，是对本章第3条所规定的审查程序的进一步细化，</w:t>
      </w:r>
      <w:r>
        <w:rPr>
          <w:rFonts w:hint="eastAsia" w:ascii="宋体" w:hAnsi="宋体"/>
          <w:color w:val="auto"/>
          <w:szCs w:val="21"/>
          <w:highlight w:val="none"/>
          <w:lang w:eastAsia="zh-CN"/>
        </w:rPr>
        <w:t>资格审查委员会</w:t>
      </w:r>
      <w:r>
        <w:rPr>
          <w:rFonts w:hint="eastAsia" w:ascii="宋体" w:hAnsi="宋体"/>
          <w:color w:val="auto"/>
          <w:szCs w:val="21"/>
          <w:highlight w:val="none"/>
        </w:rPr>
        <w:t>应当按照本附件所规定的详细程序开展并完成资格预审工作，资格预审文件中没有规定的方法和标准不得作为审查依据。</w:t>
      </w:r>
    </w:p>
    <w:p>
      <w:pPr>
        <w:snapToGrid w:val="0"/>
        <w:spacing w:line="360" w:lineRule="auto"/>
        <w:rPr>
          <w:rFonts w:hint="eastAsia" w:ascii="黑体" w:hAnsi="宋体" w:eastAsia="黑体"/>
          <w:color w:val="auto"/>
          <w:sz w:val="24"/>
          <w:highlight w:val="none"/>
        </w:rPr>
      </w:pPr>
      <w:bookmarkStart w:id="163" w:name="_Toc295196545"/>
      <w:r>
        <w:rPr>
          <w:rFonts w:hint="eastAsia" w:ascii="黑体" w:hAnsi="宋体" w:eastAsia="黑体"/>
          <w:color w:val="auto"/>
          <w:sz w:val="24"/>
          <w:highlight w:val="none"/>
        </w:rPr>
        <w:t>A1.基本程序</w:t>
      </w:r>
      <w:bookmarkEnd w:id="163"/>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资格预审工作将按以下四个步骤进行：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（1）审查准备工作；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（2）初步审查；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（3）详细审查；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）确定通过资格预审的申请人及提交资格预审审查报告。</w:t>
      </w:r>
    </w:p>
    <w:p>
      <w:pPr>
        <w:snapToGrid w:val="0"/>
        <w:spacing w:line="360" w:lineRule="auto"/>
        <w:rPr>
          <w:rFonts w:hint="eastAsia" w:ascii="黑体" w:hAnsi="宋体" w:eastAsia="黑体"/>
          <w:color w:val="auto"/>
          <w:sz w:val="24"/>
          <w:highlight w:val="none"/>
        </w:rPr>
      </w:pPr>
      <w:bookmarkStart w:id="164" w:name="_Toc295196546"/>
      <w:r>
        <w:rPr>
          <w:rFonts w:hint="eastAsia" w:ascii="黑体" w:hAnsi="宋体" w:eastAsia="黑体"/>
          <w:color w:val="auto"/>
          <w:sz w:val="24"/>
          <w:highlight w:val="none"/>
        </w:rPr>
        <w:t>A2.审查准备工作</w:t>
      </w:r>
      <w:bookmarkEnd w:id="164"/>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A2.1  </w:t>
      </w:r>
      <w:r>
        <w:rPr>
          <w:rFonts w:hint="eastAsia" w:ascii="宋体" w:hAnsi="宋体"/>
          <w:color w:val="auto"/>
          <w:szCs w:val="21"/>
          <w:highlight w:val="none"/>
          <w:lang w:eastAsia="zh-CN"/>
        </w:rPr>
        <w:t>资格审查委员会</w:t>
      </w:r>
      <w:r>
        <w:rPr>
          <w:rFonts w:hint="eastAsia" w:ascii="宋体" w:hAnsi="宋体"/>
          <w:color w:val="auto"/>
          <w:szCs w:val="21"/>
          <w:highlight w:val="none"/>
        </w:rPr>
        <w:t>成员签到</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eastAsia="zh-CN"/>
        </w:rPr>
        <w:t>资格审查委员会</w:t>
      </w:r>
      <w:r>
        <w:rPr>
          <w:rFonts w:hint="eastAsia" w:ascii="宋体" w:hAnsi="宋体"/>
          <w:color w:val="auto"/>
          <w:szCs w:val="21"/>
          <w:highlight w:val="none"/>
        </w:rPr>
        <w:t>成员到达资格预审审查现场时应在签到表上签到以证明其出席。资格预审审查现场设在交易中心。</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A2.2  </w:t>
      </w:r>
      <w:r>
        <w:rPr>
          <w:rFonts w:hint="eastAsia" w:ascii="宋体" w:hAnsi="宋体"/>
          <w:color w:val="auto"/>
          <w:szCs w:val="21"/>
          <w:highlight w:val="none"/>
          <w:lang w:eastAsia="zh-CN"/>
        </w:rPr>
        <w:t>资格审查委员会</w:t>
      </w:r>
      <w:r>
        <w:rPr>
          <w:rFonts w:hint="eastAsia" w:ascii="宋体" w:hAnsi="宋体"/>
          <w:color w:val="auto"/>
          <w:szCs w:val="21"/>
          <w:highlight w:val="none"/>
        </w:rPr>
        <w:t>的分工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eastAsia="zh-CN"/>
        </w:rPr>
        <w:t>资格审查委员会</w:t>
      </w:r>
      <w:r>
        <w:rPr>
          <w:rFonts w:hint="eastAsia" w:ascii="宋体" w:hAnsi="宋体"/>
          <w:color w:val="auto"/>
          <w:szCs w:val="21"/>
          <w:highlight w:val="none"/>
        </w:rPr>
        <w:t>首先推选一名</w:t>
      </w:r>
      <w:r>
        <w:rPr>
          <w:rFonts w:hint="eastAsia" w:ascii="宋体" w:hAnsi="宋体"/>
          <w:color w:val="auto"/>
          <w:szCs w:val="21"/>
          <w:highlight w:val="none"/>
          <w:lang w:eastAsia="zh-CN"/>
        </w:rPr>
        <w:t>资格审查委员会</w:t>
      </w:r>
      <w:r>
        <w:rPr>
          <w:rFonts w:hint="eastAsia" w:ascii="宋体" w:hAnsi="宋体"/>
          <w:color w:val="auto"/>
          <w:szCs w:val="21"/>
          <w:highlight w:val="none"/>
        </w:rPr>
        <w:t>主任。</w:t>
      </w:r>
      <w:r>
        <w:rPr>
          <w:rFonts w:hint="eastAsia" w:ascii="宋体" w:hAnsi="宋体"/>
          <w:color w:val="auto"/>
          <w:szCs w:val="21"/>
          <w:highlight w:val="none"/>
          <w:lang w:eastAsia="zh-CN"/>
        </w:rPr>
        <w:t>资格审查委员会</w:t>
      </w:r>
      <w:r>
        <w:rPr>
          <w:rFonts w:hint="eastAsia" w:ascii="宋体" w:hAnsi="宋体"/>
          <w:color w:val="auto"/>
          <w:szCs w:val="21"/>
          <w:highlight w:val="none"/>
        </w:rPr>
        <w:t>主任负责评审活动的组织领导工作。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A2.3  熟悉文件资料</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A2.3.1  招标人或招标代理机构应向</w:t>
      </w:r>
      <w:r>
        <w:rPr>
          <w:rFonts w:hint="eastAsia" w:ascii="宋体" w:hAnsi="宋体"/>
          <w:color w:val="auto"/>
          <w:szCs w:val="21"/>
          <w:highlight w:val="none"/>
          <w:lang w:eastAsia="zh-CN"/>
        </w:rPr>
        <w:t>资格审查委员会</w:t>
      </w:r>
      <w:r>
        <w:rPr>
          <w:rFonts w:hint="eastAsia" w:ascii="宋体" w:hAnsi="宋体"/>
          <w:color w:val="auto"/>
          <w:szCs w:val="21"/>
          <w:highlight w:val="none"/>
        </w:rPr>
        <w:t>提供资格预审所需的信息和数据，包括资格预审文件及各申请人递交的资格预审申请文件，有关的法律、法规、规章以及招标人或</w:t>
      </w:r>
      <w:r>
        <w:rPr>
          <w:rFonts w:hint="eastAsia" w:ascii="宋体" w:hAnsi="宋体"/>
          <w:color w:val="auto"/>
          <w:szCs w:val="21"/>
          <w:highlight w:val="none"/>
          <w:lang w:eastAsia="zh-CN"/>
        </w:rPr>
        <w:t>资格审查委员会</w:t>
      </w:r>
      <w:r>
        <w:rPr>
          <w:rFonts w:hint="eastAsia" w:ascii="宋体" w:hAnsi="宋体"/>
          <w:color w:val="auto"/>
          <w:szCs w:val="21"/>
          <w:highlight w:val="none"/>
        </w:rPr>
        <w:t>认为必要的其他信息和数据。</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A2.3.2  </w:t>
      </w:r>
      <w:r>
        <w:rPr>
          <w:rFonts w:hint="eastAsia" w:ascii="宋体" w:hAnsi="宋体"/>
          <w:color w:val="auto"/>
          <w:szCs w:val="21"/>
          <w:highlight w:val="none"/>
          <w:lang w:eastAsia="zh-CN"/>
        </w:rPr>
        <w:t>资格审查委员会</w:t>
      </w:r>
      <w:r>
        <w:rPr>
          <w:rFonts w:hint="eastAsia" w:ascii="宋体" w:hAnsi="宋体"/>
          <w:color w:val="auto"/>
          <w:szCs w:val="21"/>
          <w:highlight w:val="none"/>
        </w:rPr>
        <w:t>主任应组织</w:t>
      </w:r>
      <w:r>
        <w:rPr>
          <w:rFonts w:hint="eastAsia" w:ascii="宋体" w:hAnsi="宋体"/>
          <w:color w:val="auto"/>
          <w:szCs w:val="21"/>
          <w:highlight w:val="none"/>
          <w:lang w:eastAsia="zh-CN"/>
        </w:rPr>
        <w:t>资格审查委员会</w:t>
      </w:r>
      <w:r>
        <w:rPr>
          <w:rFonts w:hint="eastAsia" w:ascii="宋体" w:hAnsi="宋体"/>
          <w:color w:val="auto"/>
          <w:szCs w:val="21"/>
          <w:highlight w:val="none"/>
        </w:rPr>
        <w:t>成员认真研究资格预审文件，了解和熟悉招标项目基本情况，掌握资格审查的标准和方法。未在资格预审文件中规定的标准和方法不得作为资格审查的依据。</w:t>
      </w:r>
    </w:p>
    <w:p>
      <w:pPr>
        <w:snapToGrid w:val="0"/>
        <w:spacing w:line="360" w:lineRule="auto"/>
        <w:rPr>
          <w:rFonts w:hint="eastAsia" w:ascii="黑体" w:hAnsi="宋体" w:eastAsia="黑体"/>
          <w:color w:val="auto"/>
          <w:sz w:val="24"/>
          <w:highlight w:val="none"/>
        </w:rPr>
      </w:pPr>
      <w:bookmarkStart w:id="165" w:name="_Toc295196547"/>
      <w:r>
        <w:rPr>
          <w:rFonts w:hint="eastAsia" w:ascii="黑体" w:hAnsi="宋体" w:eastAsia="黑体"/>
          <w:color w:val="auto"/>
          <w:sz w:val="24"/>
          <w:highlight w:val="none"/>
        </w:rPr>
        <w:t>A3.初步审查</w:t>
      </w:r>
      <w:bookmarkEnd w:id="165"/>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A3.1  </w:t>
      </w:r>
      <w:r>
        <w:rPr>
          <w:rFonts w:hint="eastAsia" w:ascii="宋体" w:hAnsi="宋体"/>
          <w:color w:val="auto"/>
          <w:szCs w:val="21"/>
          <w:highlight w:val="none"/>
          <w:lang w:eastAsia="zh-CN"/>
        </w:rPr>
        <w:t>资格审查委员会</w:t>
      </w:r>
      <w:r>
        <w:rPr>
          <w:rFonts w:hint="eastAsia" w:ascii="宋体" w:hAnsi="宋体"/>
          <w:color w:val="auto"/>
          <w:szCs w:val="21"/>
          <w:highlight w:val="none"/>
        </w:rPr>
        <w:t>根据本章第2.1款规定的审查因素和审查标准，对申请人的资格预审申请文件进行审查。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A3.2  澄清、说明或补正</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在初步审查过程中，</w:t>
      </w:r>
      <w:r>
        <w:rPr>
          <w:rFonts w:hint="eastAsia" w:ascii="宋体" w:hAnsi="宋体"/>
          <w:color w:val="auto"/>
          <w:szCs w:val="21"/>
          <w:highlight w:val="none"/>
          <w:lang w:eastAsia="zh-CN"/>
        </w:rPr>
        <w:t>资格审查委员会</w:t>
      </w:r>
      <w:r>
        <w:rPr>
          <w:rFonts w:hint="eastAsia" w:ascii="宋体" w:hAnsi="宋体"/>
          <w:color w:val="auto"/>
          <w:szCs w:val="21"/>
          <w:highlight w:val="none"/>
        </w:rPr>
        <w:t>应当就资格预审申请文件中不明确的内容，以书面形式要求申请人进行必要的澄清、说明或补正。申请人应当根据问题澄清通知，在规定时间内以书面形式予以澄清、说明或补正，并不得改变资格预审申请文件的实质性内容。澄清、说明或补正应当根据本章第3.</w:t>
      </w:r>
      <w:r>
        <w:rPr>
          <w:rFonts w:ascii="宋体" w:hAnsi="宋体"/>
          <w:color w:val="auto"/>
          <w:szCs w:val="21"/>
          <w:highlight w:val="none"/>
        </w:rPr>
        <w:t>3</w:t>
      </w:r>
      <w:r>
        <w:rPr>
          <w:rFonts w:hint="eastAsia" w:ascii="宋体" w:hAnsi="宋体"/>
          <w:color w:val="auto"/>
          <w:szCs w:val="21"/>
          <w:highlight w:val="none"/>
        </w:rPr>
        <w:t>款的规定进行。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A3.3  </w:t>
      </w:r>
      <w:r>
        <w:rPr>
          <w:rFonts w:hint="eastAsia" w:ascii="宋体" w:hAnsi="宋体"/>
          <w:color w:val="auto"/>
          <w:szCs w:val="21"/>
          <w:highlight w:val="none"/>
          <w:lang w:eastAsia="zh-CN"/>
        </w:rPr>
        <w:t>资格审查委员会</w:t>
      </w:r>
      <w:r>
        <w:rPr>
          <w:rFonts w:hint="eastAsia" w:ascii="宋体" w:hAnsi="宋体"/>
          <w:color w:val="auto"/>
          <w:szCs w:val="21"/>
          <w:highlight w:val="none"/>
        </w:rPr>
        <w:t>应当逐项核查申请人是否存在本章第3.1项规定的不能通过资格预审的任何一种情形。</w:t>
      </w:r>
    </w:p>
    <w:p>
      <w:pPr>
        <w:snapToGrid w:val="0"/>
        <w:spacing w:line="360" w:lineRule="auto"/>
        <w:rPr>
          <w:rFonts w:hint="eastAsia" w:ascii="黑体" w:hAnsi="宋体" w:eastAsia="黑体"/>
          <w:color w:val="auto"/>
          <w:sz w:val="24"/>
          <w:highlight w:val="none"/>
        </w:rPr>
      </w:pPr>
      <w:bookmarkStart w:id="166" w:name="_Toc295196548"/>
      <w:r>
        <w:rPr>
          <w:rFonts w:hint="eastAsia" w:ascii="黑体" w:hAnsi="宋体" w:eastAsia="黑体"/>
          <w:color w:val="auto"/>
          <w:sz w:val="24"/>
          <w:highlight w:val="none"/>
        </w:rPr>
        <w:t>A4.详细审查</w:t>
      </w:r>
      <w:bookmarkEnd w:id="166"/>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A4.1  只有通过了初步审查的申请人可进入详细审查。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A4.2  </w:t>
      </w:r>
      <w:r>
        <w:rPr>
          <w:rFonts w:hint="eastAsia" w:ascii="宋体" w:hAnsi="宋体"/>
          <w:color w:val="auto"/>
          <w:szCs w:val="21"/>
          <w:highlight w:val="none"/>
          <w:lang w:eastAsia="zh-CN"/>
        </w:rPr>
        <w:t>资格审查委员会</w:t>
      </w:r>
      <w:r>
        <w:rPr>
          <w:rFonts w:hint="eastAsia" w:ascii="宋体" w:hAnsi="宋体"/>
          <w:color w:val="auto"/>
          <w:szCs w:val="21"/>
          <w:highlight w:val="none"/>
        </w:rPr>
        <w:t>根据本章第2.2款规定的程序、标准和方法，对申请人的资格预审申请文件进行详细审查。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A4.3  联合体申请人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A4.3.1  联合体申请人的资质认定</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（1）两个以上资质类别相同但资质等级不同的成员组成的联合体申请人，以资质等级最低者的资质等级作为联合体申请人的资质等级。</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（2）两个以上资质类别不同的成员组成的联合体，按照共同投标协议中约定的内部分工分别认定联合体申请人的资质类别和等级。</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A4.4  澄清、说明或补正</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在详细审查过程中，</w:t>
      </w:r>
      <w:r>
        <w:rPr>
          <w:rFonts w:hint="eastAsia" w:ascii="宋体" w:hAnsi="宋体"/>
          <w:color w:val="auto"/>
          <w:szCs w:val="21"/>
          <w:highlight w:val="none"/>
          <w:lang w:eastAsia="zh-CN"/>
        </w:rPr>
        <w:t>资格审查委员会</w:t>
      </w:r>
      <w:r>
        <w:rPr>
          <w:rFonts w:hint="eastAsia" w:ascii="宋体" w:hAnsi="宋体"/>
          <w:color w:val="auto"/>
          <w:szCs w:val="21"/>
          <w:highlight w:val="none"/>
        </w:rPr>
        <w:t>应当就资格预审申请文件中不明确的内容，以书面形式要求申请人进行必要的澄清、说明或补正。申请人应当根据问题澄清通知，在规定时间内以书面形式予以澄清、说明或补正，并不得改变资格预审申请文件的实质性内容。澄清、说明或补正应当根据本章第3.3款的规定进行。</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A4.5  </w:t>
      </w:r>
      <w:r>
        <w:rPr>
          <w:rFonts w:hint="eastAsia" w:ascii="宋体" w:hAnsi="宋体"/>
          <w:color w:val="auto"/>
          <w:szCs w:val="21"/>
          <w:highlight w:val="none"/>
          <w:lang w:eastAsia="zh-CN"/>
        </w:rPr>
        <w:t>资格审查委员会</w:t>
      </w:r>
      <w:r>
        <w:rPr>
          <w:rFonts w:hint="eastAsia" w:ascii="宋体" w:hAnsi="宋体"/>
          <w:color w:val="auto"/>
          <w:szCs w:val="21"/>
          <w:highlight w:val="none"/>
        </w:rPr>
        <w:t>应当逐项核查申请人是否存在本章第3.2项规定的不能通过资格预审的任何一种情形。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A4.6  不能通过资格预审</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申请人有任何一项详细审查因素不符合审查标准的，或者存在</w:t>
      </w:r>
      <w:r>
        <w:rPr>
          <w:rFonts w:ascii="宋体" w:hAnsi="宋体"/>
          <w:color w:val="auto"/>
          <w:highlight w:val="none"/>
        </w:rPr>
        <w:t>第二章附件2-2</w:t>
      </w:r>
      <w:r>
        <w:rPr>
          <w:rFonts w:hint="eastAsia" w:ascii="宋体" w:hAnsi="宋体"/>
          <w:color w:val="auto"/>
          <w:szCs w:val="21"/>
          <w:highlight w:val="none"/>
        </w:rPr>
        <w:t>规定的任何一种情形的，均不能通过资格预审。</w:t>
      </w:r>
    </w:p>
    <w:p>
      <w:pPr>
        <w:snapToGrid w:val="0"/>
        <w:spacing w:line="360" w:lineRule="auto"/>
        <w:rPr>
          <w:rFonts w:hint="eastAsia" w:ascii="黑体" w:hAnsi="宋体" w:eastAsia="黑体"/>
          <w:color w:val="auto"/>
          <w:sz w:val="24"/>
          <w:highlight w:val="none"/>
        </w:rPr>
      </w:pPr>
      <w:bookmarkStart w:id="167" w:name="_Toc295196549"/>
      <w:r>
        <w:rPr>
          <w:rFonts w:hint="eastAsia" w:ascii="黑体" w:hAnsi="宋体" w:eastAsia="黑体"/>
          <w:color w:val="auto"/>
          <w:sz w:val="24"/>
          <w:highlight w:val="none"/>
        </w:rPr>
        <w:t>A5.确定通过资格预审的</w:t>
      </w:r>
      <w:bookmarkEnd w:id="167"/>
      <w:r>
        <w:rPr>
          <w:rFonts w:hint="eastAsia" w:ascii="黑体" w:hAnsi="宋体" w:eastAsia="黑体"/>
          <w:color w:val="auto"/>
          <w:sz w:val="24"/>
          <w:highlight w:val="none"/>
        </w:rPr>
        <w:t>申请人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A5.1  汇总审查结果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详细审查工作全部结束后，</w:t>
      </w:r>
      <w:r>
        <w:rPr>
          <w:rFonts w:hint="eastAsia" w:ascii="宋体" w:hAnsi="宋体"/>
          <w:color w:val="auto"/>
          <w:szCs w:val="21"/>
          <w:highlight w:val="none"/>
          <w:lang w:eastAsia="zh-CN"/>
        </w:rPr>
        <w:t>资格审查委员会</w:t>
      </w:r>
      <w:r>
        <w:rPr>
          <w:rFonts w:hint="eastAsia" w:ascii="宋体" w:hAnsi="宋体"/>
          <w:color w:val="auto"/>
          <w:szCs w:val="21"/>
          <w:highlight w:val="none"/>
        </w:rPr>
        <w:t>应汇总审查结果。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A5.2  确定通过资格预审的申请人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凡通过初步审查和详细审查的申请人均应确定为通过资格预审的申请人。通过资格预审的申请人均应被邀请参加投标。</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A5.</w:t>
      </w:r>
      <w:r>
        <w:rPr>
          <w:rFonts w:ascii="宋体" w:hAnsi="宋体"/>
          <w:color w:val="auto"/>
          <w:szCs w:val="21"/>
          <w:highlight w:val="none"/>
        </w:rPr>
        <w:t>3</w:t>
      </w:r>
      <w:r>
        <w:rPr>
          <w:rFonts w:hint="eastAsia" w:ascii="宋体" w:hAnsi="宋体"/>
          <w:color w:val="auto"/>
          <w:szCs w:val="21"/>
          <w:highlight w:val="none"/>
        </w:rPr>
        <w:t xml:space="preserve">  编制及提交书面审查报告</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eastAsia="zh-CN"/>
        </w:rPr>
        <w:t>资格审查委员会</w:t>
      </w:r>
      <w:r>
        <w:rPr>
          <w:rFonts w:hint="eastAsia" w:ascii="宋体" w:hAnsi="宋体"/>
          <w:color w:val="auto"/>
          <w:szCs w:val="21"/>
          <w:highlight w:val="none"/>
        </w:rPr>
        <w:t>根据本章第4.1项的规定提交书面审查报告。审查报告应当由全体</w:t>
      </w:r>
      <w:r>
        <w:rPr>
          <w:rFonts w:hint="eastAsia" w:ascii="宋体" w:hAnsi="宋体"/>
          <w:color w:val="auto"/>
          <w:szCs w:val="21"/>
          <w:highlight w:val="none"/>
          <w:lang w:eastAsia="zh-CN"/>
        </w:rPr>
        <w:t>资格审查委员会</w:t>
      </w:r>
      <w:r>
        <w:rPr>
          <w:rFonts w:hint="eastAsia" w:ascii="宋体" w:hAnsi="宋体"/>
          <w:color w:val="auto"/>
          <w:szCs w:val="21"/>
          <w:highlight w:val="none"/>
        </w:rPr>
        <w:t>成员签字，审查报告应当包括以下内容：</w:t>
      </w:r>
      <w:r>
        <w:rPr>
          <w:rFonts w:ascii="宋体" w:hAnsi="宋体"/>
          <w:color w:val="auto"/>
          <w:szCs w:val="21"/>
          <w:highlight w:val="none"/>
        </w:rPr>
        <w:t xml:space="preserve">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（1）基本情况和数据表；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w:t>
      </w:r>
      <w:r>
        <w:rPr>
          <w:rFonts w:hint="eastAsia" w:ascii="宋体" w:hAnsi="宋体"/>
          <w:color w:val="auto"/>
          <w:szCs w:val="21"/>
          <w:highlight w:val="none"/>
          <w:lang w:eastAsia="zh-CN"/>
        </w:rPr>
        <w:t>资格审查委员会</w:t>
      </w:r>
      <w:r>
        <w:rPr>
          <w:rFonts w:hint="eastAsia" w:ascii="宋体" w:hAnsi="宋体"/>
          <w:color w:val="auto"/>
          <w:szCs w:val="21"/>
          <w:highlight w:val="none"/>
        </w:rPr>
        <w:t>成员名单；</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）初步审查记录表；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）详细审查记录表；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）初步、详细审查结果汇总表；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）不能通过资格预审的情况记录表；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（7）通过资格预审申请人名单；</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8</w:t>
      </w:r>
      <w:r>
        <w:rPr>
          <w:rFonts w:hint="eastAsia" w:ascii="宋体" w:hAnsi="宋体"/>
          <w:color w:val="auto"/>
          <w:szCs w:val="21"/>
          <w:highlight w:val="none"/>
        </w:rPr>
        <w:t>）澄清、说明或补正事项纪要。</w:t>
      </w:r>
    </w:p>
    <w:p>
      <w:pPr>
        <w:snapToGrid w:val="0"/>
        <w:spacing w:line="360" w:lineRule="auto"/>
        <w:rPr>
          <w:rFonts w:hint="eastAsia" w:ascii="黑体" w:hAnsi="宋体" w:eastAsia="黑体"/>
          <w:color w:val="auto"/>
          <w:sz w:val="24"/>
          <w:highlight w:val="none"/>
        </w:rPr>
      </w:pPr>
      <w:bookmarkStart w:id="168" w:name="_Toc295196550"/>
      <w:r>
        <w:rPr>
          <w:rFonts w:hint="eastAsia" w:ascii="黑体" w:hAnsi="宋体" w:eastAsia="黑体"/>
          <w:color w:val="auto"/>
          <w:sz w:val="24"/>
          <w:highlight w:val="none"/>
        </w:rPr>
        <w:t>A6.特殊情况的处置程序</w:t>
      </w:r>
      <w:bookmarkEnd w:id="168"/>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A6.1  关于资格预审活动暂停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A6.1.1  </w:t>
      </w:r>
      <w:r>
        <w:rPr>
          <w:rFonts w:hint="eastAsia" w:ascii="宋体" w:hAnsi="宋体"/>
          <w:color w:val="auto"/>
          <w:szCs w:val="21"/>
          <w:highlight w:val="none"/>
          <w:lang w:eastAsia="zh-CN"/>
        </w:rPr>
        <w:t>资格审查委员会</w:t>
      </w:r>
      <w:r>
        <w:rPr>
          <w:rFonts w:hint="eastAsia" w:ascii="宋体" w:hAnsi="宋体"/>
          <w:color w:val="auto"/>
          <w:szCs w:val="21"/>
          <w:highlight w:val="none"/>
        </w:rPr>
        <w:t>应当执行连续资格预审的原则，按审查办法中规定的程序、内容、方法、标准完成全部资格预审工作。除特殊情况外，资格预审活动不得暂停。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A6.1.2  发生资格预审暂停情况时，</w:t>
      </w:r>
      <w:r>
        <w:rPr>
          <w:rFonts w:hint="eastAsia" w:ascii="宋体" w:hAnsi="宋体"/>
          <w:color w:val="auto"/>
          <w:szCs w:val="21"/>
          <w:highlight w:val="none"/>
          <w:lang w:eastAsia="zh-CN"/>
        </w:rPr>
        <w:t>资格审查委员会</w:t>
      </w:r>
      <w:r>
        <w:rPr>
          <w:rFonts w:hint="eastAsia" w:ascii="宋体" w:hAnsi="宋体"/>
          <w:color w:val="auto"/>
          <w:szCs w:val="21"/>
          <w:highlight w:val="none"/>
        </w:rPr>
        <w:t>应当封存全部申请文件和审查记录，</w:t>
      </w:r>
      <w:r>
        <w:rPr>
          <w:rFonts w:ascii="宋体" w:hAnsi="宋体"/>
          <w:color w:val="auto"/>
          <w:szCs w:val="21"/>
          <w:highlight w:val="none"/>
        </w:rPr>
        <w:t>待特殊情况的影响结束且具备继续</w:t>
      </w:r>
      <w:r>
        <w:rPr>
          <w:rFonts w:hint="eastAsia" w:ascii="宋体" w:hAnsi="宋体"/>
          <w:color w:val="auto"/>
          <w:szCs w:val="21"/>
          <w:highlight w:val="none"/>
        </w:rPr>
        <w:t>资格预审</w:t>
      </w:r>
      <w:r>
        <w:rPr>
          <w:rFonts w:ascii="宋体" w:hAnsi="宋体"/>
          <w:color w:val="auto"/>
          <w:szCs w:val="21"/>
          <w:highlight w:val="none"/>
        </w:rPr>
        <w:t>的条件时，由原</w:t>
      </w:r>
      <w:r>
        <w:rPr>
          <w:rFonts w:hint="eastAsia" w:ascii="宋体" w:hAnsi="宋体"/>
          <w:color w:val="auto"/>
          <w:szCs w:val="21"/>
          <w:highlight w:val="none"/>
          <w:lang w:eastAsia="zh-CN"/>
        </w:rPr>
        <w:t>资格审查委员会</w:t>
      </w:r>
      <w:r>
        <w:rPr>
          <w:rFonts w:ascii="宋体" w:hAnsi="宋体"/>
          <w:color w:val="auto"/>
          <w:szCs w:val="21"/>
          <w:highlight w:val="none"/>
        </w:rPr>
        <w:t>继续</w:t>
      </w:r>
      <w:r>
        <w:rPr>
          <w:rFonts w:hint="eastAsia" w:ascii="宋体" w:hAnsi="宋体"/>
          <w:color w:val="auto"/>
          <w:szCs w:val="21"/>
          <w:highlight w:val="none"/>
        </w:rPr>
        <w:t>资格预审</w:t>
      </w:r>
      <w:r>
        <w:rPr>
          <w:rFonts w:ascii="宋体" w:hAnsi="宋体"/>
          <w:color w:val="auto"/>
          <w:szCs w:val="21"/>
          <w:highlight w:val="none"/>
        </w:rPr>
        <w:t>。</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A6.2  关于中途更换</w:t>
      </w:r>
      <w:r>
        <w:rPr>
          <w:rFonts w:hint="eastAsia" w:ascii="宋体" w:hAnsi="宋体"/>
          <w:color w:val="auto"/>
          <w:szCs w:val="21"/>
          <w:highlight w:val="none"/>
          <w:lang w:eastAsia="zh-CN"/>
        </w:rPr>
        <w:t>资格审查委员会</w:t>
      </w:r>
      <w:r>
        <w:rPr>
          <w:rFonts w:hint="eastAsia" w:ascii="宋体" w:hAnsi="宋体"/>
          <w:color w:val="auto"/>
          <w:szCs w:val="21"/>
          <w:highlight w:val="none"/>
        </w:rPr>
        <w:t>成员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A6.2.1  除非发生下列情况之一，</w:t>
      </w:r>
      <w:r>
        <w:rPr>
          <w:rFonts w:ascii="宋体" w:hAnsi="宋体"/>
          <w:color w:val="auto"/>
          <w:szCs w:val="21"/>
          <w:highlight w:val="none"/>
        </w:rPr>
        <w:t>不得在</w:t>
      </w:r>
      <w:r>
        <w:rPr>
          <w:rFonts w:hint="eastAsia" w:ascii="宋体" w:hAnsi="宋体"/>
          <w:color w:val="auto"/>
          <w:szCs w:val="21"/>
          <w:highlight w:val="none"/>
        </w:rPr>
        <w:t>资格预审</w:t>
      </w:r>
      <w:r>
        <w:rPr>
          <w:rFonts w:ascii="宋体" w:hAnsi="宋体"/>
          <w:color w:val="auto"/>
          <w:szCs w:val="21"/>
          <w:highlight w:val="none"/>
        </w:rPr>
        <w:t>中途更换</w:t>
      </w:r>
      <w:r>
        <w:rPr>
          <w:rFonts w:hint="eastAsia" w:ascii="宋体" w:hAnsi="宋体"/>
          <w:color w:val="auto"/>
          <w:szCs w:val="21"/>
          <w:highlight w:val="none"/>
          <w:lang w:eastAsia="zh-CN"/>
        </w:rPr>
        <w:t>资格审查委员会</w:t>
      </w:r>
      <w:r>
        <w:rPr>
          <w:rFonts w:ascii="宋体" w:hAnsi="宋体"/>
          <w:color w:val="auto"/>
          <w:szCs w:val="21"/>
          <w:highlight w:val="none"/>
        </w:rPr>
        <w:t>成员：</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（1）因不可抗拒的原因，</w:t>
      </w:r>
      <w:r>
        <w:rPr>
          <w:rFonts w:hint="eastAsia" w:ascii="宋体" w:hAnsi="宋体"/>
          <w:color w:val="auto"/>
          <w:szCs w:val="21"/>
          <w:highlight w:val="none"/>
          <w:lang w:eastAsia="zh-CN"/>
        </w:rPr>
        <w:t>资格审查委员会</w:t>
      </w:r>
      <w:r>
        <w:rPr>
          <w:rFonts w:ascii="宋体" w:hAnsi="宋体"/>
          <w:color w:val="auto"/>
          <w:szCs w:val="21"/>
          <w:highlight w:val="none"/>
        </w:rPr>
        <w:t>成员不能到场或需在</w:t>
      </w:r>
      <w:r>
        <w:rPr>
          <w:rFonts w:hint="eastAsia" w:ascii="宋体" w:hAnsi="宋体"/>
          <w:color w:val="auto"/>
          <w:szCs w:val="21"/>
          <w:highlight w:val="none"/>
        </w:rPr>
        <w:t>资格预审</w:t>
      </w:r>
      <w:r>
        <w:rPr>
          <w:rFonts w:ascii="宋体" w:hAnsi="宋体"/>
          <w:color w:val="auto"/>
          <w:szCs w:val="21"/>
          <w:highlight w:val="none"/>
        </w:rPr>
        <w:t>中途退出</w:t>
      </w:r>
      <w:r>
        <w:rPr>
          <w:rFonts w:hint="eastAsia" w:ascii="宋体" w:hAnsi="宋体"/>
          <w:color w:val="auto"/>
          <w:szCs w:val="21"/>
          <w:highlight w:val="none"/>
        </w:rPr>
        <w:t>资格预审</w:t>
      </w:r>
      <w:r>
        <w:rPr>
          <w:rFonts w:ascii="宋体" w:hAnsi="宋体"/>
          <w:color w:val="auto"/>
          <w:szCs w:val="21"/>
          <w:highlight w:val="none"/>
        </w:rPr>
        <w:t>活动。</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（2）根据法律法规规定，某个或某几个</w:t>
      </w:r>
      <w:r>
        <w:rPr>
          <w:rFonts w:hint="eastAsia" w:ascii="宋体" w:hAnsi="宋体"/>
          <w:color w:val="auto"/>
          <w:szCs w:val="21"/>
          <w:highlight w:val="none"/>
          <w:lang w:eastAsia="zh-CN"/>
        </w:rPr>
        <w:t>资格审查委员会</w:t>
      </w:r>
      <w:r>
        <w:rPr>
          <w:rFonts w:ascii="宋体" w:hAnsi="宋体"/>
          <w:color w:val="auto"/>
          <w:szCs w:val="21"/>
          <w:highlight w:val="none"/>
        </w:rPr>
        <w:t>成员需要回避。</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A6.2.2  退出资格预审的</w:t>
      </w:r>
      <w:r>
        <w:rPr>
          <w:rFonts w:hint="eastAsia" w:ascii="宋体" w:hAnsi="宋体"/>
          <w:color w:val="auto"/>
          <w:szCs w:val="21"/>
          <w:highlight w:val="none"/>
          <w:lang w:eastAsia="zh-CN"/>
        </w:rPr>
        <w:t>资格审查委员会</w:t>
      </w:r>
      <w:r>
        <w:rPr>
          <w:rFonts w:hint="eastAsia" w:ascii="宋体" w:hAnsi="宋体"/>
          <w:color w:val="auto"/>
          <w:szCs w:val="21"/>
          <w:highlight w:val="none"/>
        </w:rPr>
        <w:t>成员，其已完成的资格预审行为无效。由招标人根据有关规定另行确定替代者进行资格预审。</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A6.3  记名投票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在任何资格预审环节中，需</w:t>
      </w:r>
      <w:r>
        <w:rPr>
          <w:rFonts w:hint="eastAsia" w:ascii="宋体" w:hAnsi="宋体"/>
          <w:color w:val="auto"/>
          <w:szCs w:val="21"/>
          <w:highlight w:val="none"/>
          <w:lang w:eastAsia="zh-CN"/>
        </w:rPr>
        <w:t>资格审查委员会</w:t>
      </w:r>
      <w:r>
        <w:rPr>
          <w:rFonts w:hint="eastAsia" w:ascii="宋体" w:hAnsi="宋体"/>
          <w:color w:val="auto"/>
          <w:szCs w:val="21"/>
          <w:highlight w:val="none"/>
        </w:rPr>
        <w:t>就某项定性的审查结论做出表决的，由</w:t>
      </w:r>
      <w:r>
        <w:rPr>
          <w:rFonts w:hint="eastAsia" w:ascii="宋体" w:hAnsi="宋体"/>
          <w:color w:val="auto"/>
          <w:szCs w:val="21"/>
          <w:highlight w:val="none"/>
          <w:lang w:eastAsia="zh-CN"/>
        </w:rPr>
        <w:t>资格审查委员会</w:t>
      </w:r>
      <w:r>
        <w:rPr>
          <w:rFonts w:hint="eastAsia" w:ascii="宋体" w:hAnsi="宋体"/>
          <w:color w:val="auto"/>
          <w:szCs w:val="21"/>
          <w:highlight w:val="none"/>
        </w:rPr>
        <w:t>全体成员按照少数服从多数的原则，以记名投票方式表决。</w:t>
      </w:r>
    </w:p>
    <w:p>
      <w:pPr>
        <w:snapToGrid w:val="0"/>
        <w:spacing w:line="360" w:lineRule="auto"/>
        <w:rPr>
          <w:rFonts w:hint="eastAsia" w:ascii="黑体" w:hAnsi="宋体" w:eastAsia="黑体"/>
          <w:color w:val="auto"/>
          <w:sz w:val="24"/>
          <w:highlight w:val="none"/>
        </w:rPr>
      </w:pPr>
      <w:bookmarkStart w:id="169" w:name="_Toc295196551"/>
      <w:r>
        <w:rPr>
          <w:rFonts w:hint="eastAsia" w:ascii="黑体" w:hAnsi="宋体" w:eastAsia="黑体"/>
          <w:color w:val="auto"/>
          <w:sz w:val="24"/>
          <w:highlight w:val="none"/>
        </w:rPr>
        <w:t>A7.补充条款</w:t>
      </w:r>
      <w:bookmarkEnd w:id="169"/>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w:t>
      </w:r>
    </w:p>
    <w:p>
      <w:pPr>
        <w:pStyle w:val="3"/>
        <w:overflowPunct w:val="0"/>
        <w:topLinePunct/>
        <w:adjustRightInd w:val="0"/>
        <w:snapToGrid w:val="0"/>
        <w:spacing w:line="240" w:lineRule="auto"/>
        <w:jc w:val="center"/>
        <w:rPr>
          <w:rFonts w:hint="eastAsia" w:ascii="宋体" w:hAnsi="宋体"/>
          <w:color w:val="auto"/>
          <w:sz w:val="32"/>
          <w:highlight w:val="none"/>
        </w:rPr>
      </w:pPr>
      <w:r>
        <w:rPr>
          <w:rFonts w:ascii="宋体" w:hAnsi="宋体"/>
          <w:color w:val="auto"/>
          <w:szCs w:val="21"/>
          <w:highlight w:val="none"/>
        </w:rPr>
        <w:br w:type="page"/>
      </w:r>
      <w:bookmarkEnd w:id="135"/>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pStyle w:val="3"/>
        <w:overflowPunct w:val="0"/>
        <w:topLinePunct/>
        <w:adjustRightInd w:val="0"/>
        <w:snapToGrid w:val="0"/>
        <w:spacing w:line="240" w:lineRule="auto"/>
        <w:jc w:val="center"/>
        <w:rPr>
          <w:rFonts w:hint="eastAsia" w:ascii="黑体" w:hAnsi="宋体" w:eastAsia="黑体" w:cs="黑体"/>
          <w:b w:val="0"/>
          <w:color w:val="auto"/>
          <w:sz w:val="32"/>
          <w:highlight w:val="none"/>
        </w:rPr>
      </w:pPr>
      <w:bookmarkStart w:id="170" w:name="_Toc295196623"/>
      <w:bookmarkStart w:id="171" w:name="_Toc47430521"/>
      <w:r>
        <w:rPr>
          <w:rFonts w:hint="eastAsia" w:ascii="黑体" w:hAnsi="宋体" w:eastAsia="黑体" w:cs="黑体"/>
          <w:b w:val="0"/>
          <w:color w:val="auto"/>
          <w:sz w:val="32"/>
          <w:highlight w:val="none"/>
        </w:rPr>
        <w:t>第四章  资格预审申请文件格式</w:t>
      </w:r>
      <w:bookmarkEnd w:id="170"/>
      <w:bookmarkEnd w:id="171"/>
    </w:p>
    <w:p>
      <w:pPr>
        <w:snapToGrid w:val="0"/>
        <w:rPr>
          <w:rFonts w:hint="eastAsia" w:ascii="宋体" w:hAnsi="宋体"/>
          <w:color w:val="auto"/>
          <w:sz w:val="32"/>
          <w:szCs w:val="32"/>
          <w:highlight w:val="none"/>
        </w:rPr>
      </w:pPr>
      <w:r>
        <w:rPr>
          <w:rFonts w:ascii="宋体" w:hAnsi="宋体"/>
          <w:color w:val="auto"/>
          <w:sz w:val="32"/>
          <w:szCs w:val="32"/>
          <w:highlight w:val="none"/>
        </w:rPr>
        <w:br w:type="page"/>
      </w: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28"/>
          <w:szCs w:val="28"/>
          <w:highlight w:val="none"/>
        </w:rPr>
      </w:pPr>
      <w:r>
        <w:rPr>
          <w:rFonts w:hint="eastAsia" w:ascii="宋体" w:hAnsi="宋体"/>
          <w:color w:val="auto"/>
          <w:sz w:val="28"/>
          <w:szCs w:val="28"/>
          <w:highlight w:val="none"/>
          <w:u w:val="single"/>
        </w:rPr>
        <w:t xml:space="preserve">      （招标项目及标段）        </w:t>
      </w:r>
      <w:r>
        <w:rPr>
          <w:rFonts w:hint="eastAsia" w:ascii="宋体" w:hAnsi="宋体"/>
          <w:color w:val="auto"/>
          <w:sz w:val="28"/>
          <w:szCs w:val="28"/>
          <w:highlight w:val="none"/>
        </w:rPr>
        <w:t>工程总承包招标</w:t>
      </w:r>
    </w:p>
    <w:p>
      <w:pPr>
        <w:snapToGrid w:val="0"/>
        <w:jc w:val="center"/>
        <w:rPr>
          <w:rFonts w:hint="eastAsia" w:ascii="宋体" w:hAnsi="宋体"/>
          <w:color w:val="auto"/>
          <w:sz w:val="28"/>
          <w:szCs w:val="28"/>
          <w:highlight w:val="none"/>
        </w:rPr>
      </w:pPr>
    </w:p>
    <w:p>
      <w:pPr>
        <w:snapToGrid w:val="0"/>
        <w:jc w:val="center"/>
        <w:rPr>
          <w:rFonts w:hint="eastAsia" w:ascii="宋体" w:hAnsi="宋体"/>
          <w:color w:val="auto"/>
          <w:sz w:val="28"/>
          <w:szCs w:val="28"/>
          <w:highlight w:val="none"/>
        </w:rPr>
      </w:pPr>
    </w:p>
    <w:p>
      <w:pPr>
        <w:snapToGrid w:val="0"/>
        <w:jc w:val="center"/>
        <w:rPr>
          <w:rFonts w:hint="eastAsia" w:ascii="宋体" w:hAnsi="宋体"/>
          <w:color w:val="auto"/>
          <w:sz w:val="28"/>
          <w:szCs w:val="28"/>
          <w:highlight w:val="none"/>
        </w:rPr>
      </w:pPr>
    </w:p>
    <w:p>
      <w:pPr>
        <w:jc w:val="center"/>
        <w:rPr>
          <w:rFonts w:hint="eastAsia" w:ascii="黑体" w:eastAsia="黑体"/>
          <w:color w:val="auto"/>
          <w:sz w:val="44"/>
          <w:szCs w:val="44"/>
          <w:highlight w:val="none"/>
        </w:rPr>
      </w:pPr>
      <w:r>
        <w:rPr>
          <w:rFonts w:hint="eastAsia" w:ascii="黑体" w:eastAsia="黑体"/>
          <w:color w:val="auto"/>
          <w:sz w:val="44"/>
          <w:szCs w:val="44"/>
          <w:highlight w:val="none"/>
        </w:rPr>
        <w:t>资格预审申请文件</w:t>
      </w: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44"/>
          <w:szCs w:val="44"/>
          <w:highlight w:val="none"/>
        </w:rPr>
      </w:pP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snapToGrid w:val="0"/>
        <w:jc w:val="center"/>
        <w:rPr>
          <w:rFonts w:hint="eastAsia" w:ascii="宋体" w:hAnsi="宋体"/>
          <w:color w:val="auto"/>
          <w:sz w:val="32"/>
          <w:szCs w:val="32"/>
          <w:highlight w:val="none"/>
        </w:rPr>
      </w:pPr>
    </w:p>
    <w:p>
      <w:pPr>
        <w:snapToGrid w:val="0"/>
        <w:spacing w:line="360" w:lineRule="auto"/>
        <w:jc w:val="left"/>
        <w:rPr>
          <w:rFonts w:hint="eastAsia" w:ascii="黑体" w:hAnsi="宋体" w:eastAsia="黑体"/>
          <w:color w:val="auto"/>
          <w:sz w:val="28"/>
          <w:szCs w:val="28"/>
          <w:highlight w:val="none"/>
        </w:rPr>
      </w:pPr>
      <w:r>
        <w:rPr>
          <w:rFonts w:hint="eastAsia" w:ascii="黑体" w:hAnsi="宋体" w:eastAsia="黑体"/>
          <w:color w:val="auto"/>
          <w:sz w:val="28"/>
          <w:szCs w:val="28"/>
          <w:highlight w:val="none"/>
        </w:rPr>
        <w:t xml:space="preserve">申 </w:t>
      </w:r>
      <w:r>
        <w:rPr>
          <w:rFonts w:ascii="黑体" w:hAnsi="宋体" w:eastAsia="黑体"/>
          <w:color w:val="auto"/>
          <w:sz w:val="28"/>
          <w:szCs w:val="28"/>
          <w:highlight w:val="none"/>
        </w:rPr>
        <w:t xml:space="preserve">   </w:t>
      </w:r>
      <w:r>
        <w:rPr>
          <w:rFonts w:hint="eastAsia" w:ascii="黑体" w:hAnsi="宋体" w:eastAsia="黑体"/>
          <w:color w:val="auto"/>
          <w:sz w:val="28"/>
          <w:szCs w:val="28"/>
          <w:highlight w:val="none"/>
        </w:rPr>
        <w:t xml:space="preserve">请 </w:t>
      </w:r>
      <w:r>
        <w:rPr>
          <w:rFonts w:ascii="黑体" w:hAnsi="宋体" w:eastAsia="黑体"/>
          <w:color w:val="auto"/>
          <w:sz w:val="28"/>
          <w:szCs w:val="28"/>
          <w:highlight w:val="none"/>
        </w:rPr>
        <w:t xml:space="preserve">   </w:t>
      </w:r>
      <w:r>
        <w:rPr>
          <w:rFonts w:hint="eastAsia" w:ascii="黑体" w:hAnsi="宋体" w:eastAsia="黑体"/>
          <w:color w:val="auto"/>
          <w:sz w:val="28"/>
          <w:szCs w:val="28"/>
          <w:highlight w:val="none"/>
        </w:rPr>
        <w:t>人：</w:t>
      </w:r>
      <w:r>
        <w:rPr>
          <w:rFonts w:hint="eastAsia" w:ascii="黑体" w:hAnsi="宋体" w:eastAsia="黑体"/>
          <w:color w:val="auto"/>
          <w:sz w:val="28"/>
          <w:szCs w:val="28"/>
          <w:highlight w:val="none"/>
          <w:u w:val="single"/>
        </w:rPr>
        <w:t xml:space="preserve">    </w:t>
      </w:r>
      <w:r>
        <w:rPr>
          <w:rFonts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u w:val="single"/>
        </w:rPr>
        <w:t xml:space="preserve">（盖单位章） </w:t>
      </w:r>
      <w:r>
        <w:rPr>
          <w:rFonts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u w:val="single"/>
        </w:rPr>
        <w:t xml:space="preserve">     </w:t>
      </w:r>
    </w:p>
    <w:p>
      <w:pPr>
        <w:snapToGrid w:val="0"/>
        <w:spacing w:line="360" w:lineRule="auto"/>
        <w:rPr>
          <w:rFonts w:hint="eastAsia" w:ascii="黑体" w:hAnsi="宋体" w:eastAsia="黑体"/>
          <w:color w:val="auto"/>
          <w:sz w:val="28"/>
          <w:szCs w:val="28"/>
          <w:highlight w:val="none"/>
        </w:rPr>
      </w:pPr>
      <w:r>
        <w:rPr>
          <w:rFonts w:hint="eastAsia" w:ascii="黑体" w:hAnsi="宋体" w:eastAsia="黑体"/>
          <w:color w:val="auto"/>
          <w:sz w:val="28"/>
          <w:szCs w:val="28"/>
          <w:highlight w:val="none"/>
        </w:rPr>
        <w:t>法定代表人或其委托代理人：</w:t>
      </w:r>
      <w:r>
        <w:rPr>
          <w:rFonts w:hint="eastAsia" w:ascii="黑体" w:hAnsi="宋体" w:eastAsia="黑体"/>
          <w:color w:val="auto"/>
          <w:sz w:val="28"/>
          <w:szCs w:val="28"/>
          <w:highlight w:val="none"/>
          <w:u w:val="single"/>
        </w:rPr>
        <w:t xml:space="preserve">        （签字或盖章）            </w:t>
      </w:r>
    </w:p>
    <w:p>
      <w:pPr>
        <w:snapToGrid w:val="0"/>
        <w:spacing w:line="360" w:lineRule="auto"/>
        <w:ind w:firstLine="1439" w:firstLineChars="514"/>
        <w:rPr>
          <w:rFonts w:hint="eastAsia" w:ascii="黑体" w:hAnsi="宋体" w:eastAsia="黑体"/>
          <w:color w:val="auto"/>
          <w:sz w:val="28"/>
          <w:szCs w:val="28"/>
          <w:highlight w:val="none"/>
        </w:rPr>
      </w:pPr>
      <w:r>
        <w:rPr>
          <w:rFonts w:hint="eastAsia" w:ascii="黑体" w:hAnsi="宋体" w:eastAsia="黑体"/>
          <w:color w:val="auto"/>
          <w:sz w:val="28"/>
          <w:szCs w:val="28"/>
          <w:highlight w:val="none"/>
        </w:rPr>
        <w:t xml:space="preserve">            </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年</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月</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日</w:t>
      </w:r>
    </w:p>
    <w:p>
      <w:pPr>
        <w:pStyle w:val="44"/>
        <w:spacing w:line="500" w:lineRule="exact"/>
        <w:ind w:firstLine="211" w:firstLineChars="100"/>
        <w:rPr>
          <w:rFonts w:ascii="Arial" w:hAnsi="Arial" w:eastAsia="新宋体" w:cs="Arial"/>
          <w:b/>
          <w:color w:val="auto"/>
          <w:sz w:val="21"/>
          <w:highlight w:val="none"/>
        </w:rPr>
      </w:pPr>
      <w:bookmarkStart w:id="172" w:name="_Hlk53729432"/>
      <w:r>
        <w:rPr>
          <w:rFonts w:hint="eastAsia" w:ascii="Arial" w:hAnsi="Arial" w:eastAsia="新宋体" w:cs="Arial"/>
          <w:b/>
          <w:color w:val="auto"/>
          <w:sz w:val="21"/>
          <w:highlight w:val="none"/>
        </w:rPr>
        <w:t>注：以联合体形式申请资格预审的，由联合体牵头人签署。</w:t>
      </w:r>
    </w:p>
    <w:bookmarkEnd w:id="172"/>
    <w:p>
      <w:pPr>
        <w:snapToGrid w:val="0"/>
        <w:ind w:firstLine="1439" w:firstLineChars="514"/>
        <w:rPr>
          <w:rFonts w:hint="eastAsia" w:ascii="宋体" w:hAnsi="宋体"/>
          <w:color w:val="auto"/>
          <w:sz w:val="28"/>
          <w:szCs w:val="28"/>
          <w:highlight w:val="none"/>
        </w:rPr>
      </w:pPr>
    </w:p>
    <w:p>
      <w:pPr>
        <w:snapToGrid w:val="0"/>
        <w:ind w:firstLine="1439" w:firstLineChars="514"/>
        <w:rPr>
          <w:rFonts w:hint="eastAsia" w:ascii="宋体" w:hAnsi="宋体"/>
          <w:color w:val="auto"/>
          <w:sz w:val="28"/>
          <w:szCs w:val="28"/>
          <w:highlight w:val="none"/>
        </w:rPr>
      </w:pPr>
    </w:p>
    <w:p>
      <w:pPr>
        <w:snapToGrid w:val="0"/>
        <w:rPr>
          <w:rFonts w:hint="eastAsia" w:ascii="宋体" w:hAnsi="宋体"/>
          <w:color w:val="auto"/>
          <w:sz w:val="28"/>
          <w:szCs w:val="28"/>
          <w:highlight w:val="none"/>
        </w:rPr>
      </w:pPr>
      <w:r>
        <w:rPr>
          <w:rFonts w:ascii="宋体" w:hAnsi="宋体"/>
          <w:color w:val="auto"/>
          <w:sz w:val="28"/>
          <w:szCs w:val="28"/>
          <w:highlight w:val="none"/>
        </w:rPr>
        <w:br w:type="page"/>
      </w:r>
    </w:p>
    <w:p>
      <w:pPr>
        <w:snapToGrid w:val="0"/>
        <w:jc w:val="center"/>
        <w:rPr>
          <w:rFonts w:hint="eastAsia" w:ascii="宋体" w:hAnsi="宋体"/>
          <w:b/>
          <w:color w:val="auto"/>
          <w:sz w:val="32"/>
          <w:szCs w:val="32"/>
          <w:highlight w:val="none"/>
        </w:rPr>
      </w:pPr>
      <w:r>
        <w:rPr>
          <w:rFonts w:hint="eastAsia" w:ascii="宋体" w:hAnsi="宋体"/>
          <w:b/>
          <w:color w:val="auto"/>
          <w:sz w:val="32"/>
          <w:szCs w:val="32"/>
          <w:highlight w:val="none"/>
        </w:rPr>
        <w:t>目  录</w:t>
      </w:r>
    </w:p>
    <w:p>
      <w:pPr>
        <w:snapToGrid w:val="0"/>
        <w:rPr>
          <w:rFonts w:hint="eastAsia" w:ascii="宋体" w:hAnsi="宋体"/>
          <w:color w:val="auto"/>
          <w:sz w:val="32"/>
          <w:szCs w:val="32"/>
          <w:highlight w:val="none"/>
        </w:rPr>
      </w:pPr>
    </w:p>
    <w:p>
      <w:pPr>
        <w:snapToGrid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一、资格预审申请函</w:t>
      </w:r>
    </w:p>
    <w:p>
      <w:pPr>
        <w:snapToGrid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二、法定代表人身份证明</w:t>
      </w:r>
    </w:p>
    <w:p>
      <w:pPr>
        <w:snapToGrid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三、授权委托书（如有）</w:t>
      </w:r>
    </w:p>
    <w:p>
      <w:pPr>
        <w:snapToGrid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四、共同投标协议（如有）五、申请人基本情况表</w:t>
      </w:r>
    </w:p>
    <w:p>
      <w:pPr>
        <w:snapToGrid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六、项目管理机构</w:t>
      </w:r>
    </w:p>
    <w:p>
      <w:pPr>
        <w:snapToGrid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七、近年完成的类似工程业绩情况表</w:t>
      </w:r>
    </w:p>
    <w:p>
      <w:pPr>
        <w:snapToGrid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八、承诺书</w:t>
      </w:r>
    </w:p>
    <w:p>
      <w:pPr>
        <w:snapToGrid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九、其他材料</w:t>
      </w:r>
    </w:p>
    <w:p>
      <w:pPr>
        <w:ind w:firstLine="420" w:firstLineChars="200"/>
        <w:rPr>
          <w:rFonts w:hint="eastAsia" w:ascii="宋体" w:hAnsi="宋体" w:cs="Arial"/>
          <w:color w:val="auto"/>
          <w:szCs w:val="21"/>
          <w:highlight w:val="none"/>
        </w:rPr>
      </w:pPr>
    </w:p>
    <w:p>
      <w:pPr>
        <w:snapToGrid w:val="0"/>
        <w:rPr>
          <w:rFonts w:hint="eastAsia" w:ascii="宋体" w:hAnsi="宋体"/>
          <w:color w:val="auto"/>
          <w:szCs w:val="21"/>
          <w:highlight w:val="none"/>
        </w:rPr>
      </w:pPr>
      <w:r>
        <w:rPr>
          <w:rFonts w:ascii="宋体" w:hAnsi="宋体"/>
          <w:color w:val="auto"/>
          <w:szCs w:val="21"/>
          <w:highlight w:val="none"/>
        </w:rPr>
        <w:br w:type="page"/>
      </w:r>
    </w:p>
    <w:p>
      <w:pPr>
        <w:snapToGrid w:val="0"/>
        <w:spacing w:line="360" w:lineRule="auto"/>
        <w:jc w:val="center"/>
        <w:rPr>
          <w:rFonts w:hint="eastAsia" w:ascii="黑体" w:hAnsi="宋体" w:eastAsia="黑体"/>
          <w:color w:val="auto"/>
          <w:sz w:val="28"/>
          <w:szCs w:val="28"/>
          <w:highlight w:val="none"/>
        </w:rPr>
      </w:pPr>
      <w:r>
        <w:rPr>
          <w:rFonts w:hint="eastAsia" w:ascii="黑体" w:hAnsi="宋体" w:eastAsia="黑体"/>
          <w:color w:val="auto"/>
          <w:sz w:val="28"/>
          <w:szCs w:val="28"/>
          <w:highlight w:val="none"/>
        </w:rPr>
        <w:t>一、资格预审申请函</w:t>
      </w:r>
    </w:p>
    <w:p>
      <w:pPr>
        <w:spacing w:line="400" w:lineRule="exact"/>
        <w:rPr>
          <w:rFonts w:ascii="宋体" w:hAnsi="宋体" w:cs="宋体"/>
          <w:color w:val="auto"/>
          <w:sz w:val="24"/>
          <w:highlight w:val="none"/>
        </w:rPr>
      </w:pPr>
    </w:p>
    <w:p>
      <w:pPr>
        <w:spacing w:line="400" w:lineRule="exact"/>
        <w:rPr>
          <w:rFonts w:ascii="宋体" w:hAnsi="宋体" w:cs="宋体"/>
          <w:color w:val="auto"/>
          <w:sz w:val="24"/>
          <w:highlight w:val="none"/>
        </w:rPr>
      </w:pPr>
      <w:r>
        <w:rPr>
          <w:rFonts w:hint="eastAsia" w:ascii="宋体" w:hAnsi="宋体" w:cs="宋体"/>
          <w:color w:val="auto"/>
          <w:sz w:val="24"/>
          <w:highlight w:val="none"/>
          <w:u w:val="single"/>
        </w:rPr>
        <w:t>（招标人名称）</w:t>
      </w:r>
      <w:r>
        <w:rPr>
          <w:rFonts w:hint="eastAsia" w:ascii="宋体" w:hAnsi="宋体" w:cs="宋体"/>
          <w:color w:val="auto"/>
          <w:sz w:val="24"/>
          <w:highlight w:val="none"/>
        </w:rPr>
        <w:t>：</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1、按照资格预审文件要求，我方</w:t>
      </w:r>
      <w:r>
        <w:rPr>
          <w:rFonts w:hint="eastAsia" w:ascii="宋体" w:hAnsi="宋体" w:cs="宋体"/>
          <w:color w:val="auto"/>
          <w:sz w:val="24"/>
          <w:highlight w:val="none"/>
          <w:u w:val="single"/>
        </w:rPr>
        <w:t>（申请人）</w:t>
      </w:r>
      <w:r>
        <w:rPr>
          <w:rFonts w:hint="eastAsia" w:ascii="宋体" w:hAnsi="宋体" w:cs="宋体"/>
          <w:color w:val="auto"/>
          <w:sz w:val="24"/>
          <w:highlight w:val="none"/>
        </w:rPr>
        <w:t>递交的资格预审申请文件及有关资料，用于你方</w:t>
      </w:r>
      <w:r>
        <w:rPr>
          <w:rFonts w:hint="eastAsia" w:ascii="宋体" w:hAnsi="宋体" w:cs="宋体"/>
          <w:color w:val="auto"/>
          <w:sz w:val="24"/>
          <w:highlight w:val="none"/>
          <w:u w:val="single"/>
        </w:rPr>
        <w:t>（招标人）</w:t>
      </w:r>
      <w:r>
        <w:rPr>
          <w:rFonts w:hint="eastAsia" w:ascii="宋体" w:hAnsi="宋体" w:cs="宋体"/>
          <w:color w:val="auto"/>
          <w:sz w:val="24"/>
          <w:highlight w:val="none"/>
        </w:rPr>
        <w:t>审查我方参加</w:t>
      </w:r>
      <w:r>
        <w:rPr>
          <w:rFonts w:hint="eastAsia" w:ascii="宋体" w:hAnsi="宋体" w:cs="宋体"/>
          <w:color w:val="auto"/>
          <w:sz w:val="24"/>
          <w:highlight w:val="none"/>
          <w:u w:val="single"/>
        </w:rPr>
        <w:t>（招标项目及标段）</w:t>
      </w:r>
      <w:r>
        <w:rPr>
          <w:rFonts w:hint="eastAsia" w:ascii="宋体" w:hAnsi="宋体" w:cs="宋体"/>
          <w:color w:val="auto"/>
          <w:sz w:val="24"/>
          <w:highlight w:val="none"/>
        </w:rPr>
        <w:t>工程总承包招标的投标资格。</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2、我方的资格预审申请文件包含第二章“申请人须知”第3.1款规定的全部内容。</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3、我方接受你方的授权代表进行调查，以审核我方提交的文件和资料，并通过我方的客户，澄清资格预审申请文件中有关财务和技术方面的情况。</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4、你方授权代表可通过下列人员得到进一步的资料：</w:t>
      </w:r>
    </w:p>
    <w:tbl>
      <w:tblPr>
        <w:tblStyle w:val="1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6" w:type="dxa"/>
            <w:gridSpan w:val="2"/>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一般情况和经营、管理方面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联系人1：</w:t>
            </w:r>
          </w:p>
        </w:tc>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联系人2：</w:t>
            </w:r>
          </w:p>
        </w:tc>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6" w:type="dxa"/>
            <w:gridSpan w:val="2"/>
            <w:noWrap w:val="0"/>
            <w:vAlign w:val="bottom"/>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有关人员方面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联系人1：</w:t>
            </w:r>
          </w:p>
        </w:tc>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联系人2：</w:t>
            </w:r>
          </w:p>
        </w:tc>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6" w:type="dxa"/>
            <w:gridSpan w:val="2"/>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有关技术方面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联系人1：</w:t>
            </w:r>
          </w:p>
        </w:tc>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联系人2：</w:t>
            </w:r>
          </w:p>
        </w:tc>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6" w:type="dxa"/>
            <w:gridSpan w:val="2"/>
            <w:noWrap w:val="0"/>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有关财务方面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联系人1：</w:t>
            </w:r>
          </w:p>
        </w:tc>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联系人2：</w:t>
            </w:r>
          </w:p>
        </w:tc>
        <w:tc>
          <w:tcPr>
            <w:tcW w:w="4643" w:type="dxa"/>
            <w:noWrap w:val="0"/>
            <w:vAlign w:val="top"/>
          </w:tcPr>
          <w:p>
            <w:pPr>
              <w:spacing w:line="400" w:lineRule="exact"/>
              <w:rPr>
                <w:rFonts w:ascii="宋体" w:hAnsi="宋体" w:cs="宋体"/>
                <w:color w:val="auto"/>
                <w:sz w:val="24"/>
                <w:highlight w:val="none"/>
              </w:rPr>
            </w:pPr>
            <w:r>
              <w:rPr>
                <w:rFonts w:hint="eastAsia" w:ascii="宋体" w:hAnsi="宋体" w:cs="宋体"/>
                <w:color w:val="auto"/>
                <w:sz w:val="24"/>
                <w:highlight w:val="none"/>
              </w:rPr>
              <w:t>电话：</w:t>
            </w:r>
          </w:p>
        </w:tc>
      </w:tr>
    </w:tbl>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、我方在此声明，所递交的资格预审申请文件及有关资料内容完整、真实和准确。</w:t>
      </w:r>
    </w:p>
    <w:p>
      <w:pPr>
        <w:spacing w:line="360" w:lineRule="auto"/>
        <w:ind w:right="600" w:firstLine="3240" w:firstLineChars="1350"/>
        <w:rPr>
          <w:rFonts w:ascii="宋体" w:hAnsi="宋体" w:cs="宋体"/>
          <w:color w:val="auto"/>
          <w:sz w:val="24"/>
          <w:highlight w:val="none"/>
        </w:rPr>
      </w:pPr>
    </w:p>
    <w:p>
      <w:pPr>
        <w:spacing w:line="360" w:lineRule="auto"/>
        <w:ind w:right="-172" w:firstLine="960" w:firstLineChars="400"/>
        <w:rPr>
          <w:rFonts w:ascii="宋体" w:hAnsi="宋体" w:cs="宋体"/>
          <w:color w:val="auto"/>
          <w:sz w:val="24"/>
          <w:highlight w:val="none"/>
        </w:rPr>
      </w:pPr>
      <w:r>
        <w:rPr>
          <w:rFonts w:hint="eastAsia" w:ascii="宋体" w:hAnsi="宋体" w:cs="宋体"/>
          <w:color w:val="auto"/>
          <w:sz w:val="24"/>
          <w:highlight w:val="none"/>
        </w:rPr>
        <w:t>申请人：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（单位盖章）</w:t>
      </w:r>
    </w:p>
    <w:p>
      <w:pPr>
        <w:spacing w:line="360" w:lineRule="auto"/>
        <w:ind w:right="-172" w:firstLine="960" w:firstLineChars="400"/>
        <w:rPr>
          <w:rFonts w:ascii="宋体" w:hAnsi="宋体" w:cs="宋体"/>
          <w:color w:val="auto"/>
          <w:sz w:val="24"/>
          <w:highlight w:val="none"/>
          <w:u w:val="single"/>
        </w:rPr>
      </w:pPr>
      <w:r>
        <w:rPr>
          <w:rFonts w:hint="eastAsia" w:ascii="宋体" w:hAnsi="宋体" w:cs="宋体"/>
          <w:color w:val="auto"/>
          <w:sz w:val="24"/>
          <w:highlight w:val="none"/>
        </w:rPr>
        <w:t>法定代表人或其被委托代理人：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（签字或盖章）</w:t>
      </w:r>
    </w:p>
    <w:p>
      <w:pPr>
        <w:spacing w:line="360" w:lineRule="auto"/>
        <w:ind w:right="-172" w:firstLine="960" w:firstLineChars="400"/>
        <w:rPr>
          <w:rFonts w:ascii="宋体" w:hAnsi="宋体" w:cs="宋体"/>
          <w:color w:val="auto"/>
          <w:sz w:val="24"/>
          <w:highlight w:val="none"/>
          <w:u w:val="single"/>
        </w:rPr>
      </w:pPr>
      <w:r>
        <w:rPr>
          <w:rFonts w:hint="eastAsia" w:ascii="宋体" w:hAnsi="宋体" w:cs="宋体"/>
          <w:color w:val="auto"/>
          <w:sz w:val="24"/>
          <w:highlight w:val="none"/>
        </w:rPr>
        <w:t>联系电话：</w:t>
      </w:r>
      <w:r>
        <w:rPr>
          <w:rFonts w:hint="eastAsia" w:ascii="宋体" w:hAnsi="宋体" w:cs="宋体"/>
          <w:color w:val="auto"/>
          <w:sz w:val="24"/>
          <w:highlight w:val="none"/>
          <w:u w:val="single"/>
        </w:rPr>
        <w:t xml:space="preserve">                          </w:t>
      </w:r>
    </w:p>
    <w:p>
      <w:pPr>
        <w:spacing w:line="360" w:lineRule="auto"/>
        <w:ind w:right="-172" w:firstLine="960" w:firstLineChars="400"/>
        <w:rPr>
          <w:rFonts w:ascii="宋体" w:hAnsi="宋体" w:cs="宋体"/>
          <w:color w:val="auto"/>
          <w:sz w:val="24"/>
          <w:highlight w:val="none"/>
          <w:u w:val="single"/>
        </w:rPr>
      </w:pPr>
      <w:r>
        <w:rPr>
          <w:rFonts w:hint="eastAsia" w:ascii="宋体" w:hAnsi="宋体" w:cs="宋体"/>
          <w:color w:val="auto"/>
          <w:sz w:val="24"/>
          <w:highlight w:val="none"/>
        </w:rPr>
        <w:t xml:space="preserve">电子邮箱： </w:t>
      </w:r>
      <w:r>
        <w:rPr>
          <w:rFonts w:hint="eastAsia" w:ascii="宋体" w:hAnsi="宋体" w:cs="宋体"/>
          <w:color w:val="auto"/>
          <w:sz w:val="24"/>
          <w:highlight w:val="none"/>
          <w:u w:val="single"/>
        </w:rPr>
        <w:t xml:space="preserve">                       </w:t>
      </w:r>
    </w:p>
    <w:p>
      <w:pPr>
        <w:spacing w:line="360" w:lineRule="auto"/>
        <w:ind w:right="-172" w:firstLine="960" w:firstLineChars="400"/>
        <w:rPr>
          <w:rFonts w:hint="eastAsia" w:ascii="宋体" w:hAnsi="宋体" w:cs="宋体"/>
          <w:color w:val="auto"/>
          <w:sz w:val="24"/>
          <w:highlight w:val="none"/>
          <w:u w:val="single"/>
        </w:rPr>
      </w:pPr>
      <w:r>
        <w:rPr>
          <w:rFonts w:hint="eastAsia" w:ascii="宋体" w:hAnsi="宋体" w:cs="宋体"/>
          <w:color w:val="auto"/>
          <w:sz w:val="24"/>
          <w:highlight w:val="none"/>
        </w:rPr>
        <w:t>申请人地址：</w:t>
      </w:r>
      <w:r>
        <w:rPr>
          <w:rFonts w:hint="eastAsia" w:ascii="宋体" w:hAnsi="宋体" w:cs="宋体"/>
          <w:color w:val="auto"/>
          <w:sz w:val="24"/>
          <w:highlight w:val="none"/>
          <w:u w:val="single"/>
        </w:rPr>
        <w:t xml:space="preserve">                        </w:t>
      </w:r>
    </w:p>
    <w:p>
      <w:pPr>
        <w:spacing w:line="360" w:lineRule="auto"/>
        <w:ind w:right="-172" w:firstLine="960" w:firstLineChars="400"/>
        <w:rPr>
          <w:rFonts w:hint="eastAsia" w:ascii="宋体" w:hAnsi="宋体" w:cs="宋体"/>
          <w:color w:val="auto"/>
          <w:sz w:val="24"/>
          <w:highlight w:val="none"/>
          <w:u w:val="single"/>
        </w:rPr>
      </w:pPr>
    </w:p>
    <w:p>
      <w:pPr>
        <w:pStyle w:val="44"/>
        <w:spacing w:line="500" w:lineRule="exact"/>
        <w:ind w:firstLine="211" w:firstLineChars="100"/>
        <w:rPr>
          <w:rFonts w:ascii="Arial" w:hAnsi="Arial" w:eastAsia="新宋体" w:cs="Arial"/>
          <w:b/>
          <w:color w:val="auto"/>
          <w:sz w:val="21"/>
          <w:highlight w:val="none"/>
        </w:rPr>
      </w:pPr>
      <w:r>
        <w:rPr>
          <w:rFonts w:hint="eastAsia" w:ascii="Arial" w:hAnsi="Arial" w:eastAsia="新宋体" w:cs="Arial"/>
          <w:b/>
          <w:color w:val="auto"/>
          <w:sz w:val="21"/>
          <w:highlight w:val="none"/>
        </w:rPr>
        <w:t>注：以联合体形式申请资格预审的，本资格预审申请函应由联合体牵头人按上述规定填写并签署。</w:t>
      </w:r>
    </w:p>
    <w:p>
      <w:pPr>
        <w:rPr>
          <w:rFonts w:hint="eastAsia" w:ascii="宋体" w:hAnsi="宋体"/>
          <w:color w:val="auto"/>
          <w:sz w:val="27"/>
          <w:szCs w:val="27"/>
          <w:highlight w:val="none"/>
        </w:rPr>
      </w:pPr>
      <w:r>
        <w:rPr>
          <w:rFonts w:ascii="宋体" w:hAnsi="宋体"/>
          <w:color w:val="auto"/>
          <w:sz w:val="27"/>
          <w:szCs w:val="27"/>
          <w:highlight w:val="none"/>
        </w:rPr>
        <w:br w:type="page"/>
      </w:r>
      <w:bookmarkStart w:id="173" w:name="_Toc294206743"/>
      <w:bookmarkStart w:id="174" w:name="_Toc294186060"/>
    </w:p>
    <w:p>
      <w:pPr>
        <w:snapToGrid w:val="0"/>
        <w:spacing w:line="360" w:lineRule="auto"/>
        <w:jc w:val="center"/>
        <w:rPr>
          <w:rFonts w:hint="eastAsia" w:ascii="黑体" w:hAnsi="宋体" w:eastAsia="黑体"/>
          <w:color w:val="auto"/>
          <w:sz w:val="28"/>
          <w:szCs w:val="28"/>
          <w:highlight w:val="none"/>
        </w:rPr>
      </w:pPr>
      <w:r>
        <w:rPr>
          <w:rFonts w:hint="eastAsia" w:ascii="黑体" w:hAnsi="宋体" w:eastAsia="黑体"/>
          <w:color w:val="auto"/>
          <w:sz w:val="28"/>
          <w:szCs w:val="28"/>
          <w:highlight w:val="none"/>
        </w:rPr>
        <w:t>二、法定代表人身份证明</w:t>
      </w:r>
      <w:bookmarkEnd w:id="173"/>
      <w:bookmarkEnd w:id="174"/>
    </w:p>
    <w:p>
      <w:pPr>
        <w:snapToGrid w:val="0"/>
        <w:spacing w:line="480" w:lineRule="auto"/>
        <w:rPr>
          <w:rFonts w:hint="eastAsia" w:ascii="宋体" w:hAnsi="宋体"/>
          <w:color w:val="auto"/>
          <w:szCs w:val="21"/>
          <w:highlight w:val="none"/>
        </w:rPr>
      </w:pPr>
    </w:p>
    <w:p>
      <w:pPr>
        <w:snapToGrid w:val="0"/>
        <w:spacing w:line="480" w:lineRule="auto"/>
        <w:rPr>
          <w:rFonts w:hint="eastAsia" w:ascii="宋体" w:hAnsi="宋体"/>
          <w:color w:val="auto"/>
          <w:szCs w:val="21"/>
          <w:highlight w:val="none"/>
        </w:rPr>
      </w:pPr>
      <w:r>
        <w:rPr>
          <w:rFonts w:hint="eastAsia" w:ascii="宋体" w:hAnsi="宋体"/>
          <w:color w:val="auto"/>
          <w:szCs w:val="21"/>
          <w:highlight w:val="none"/>
        </w:rPr>
        <w:t>申 请 人：</w:t>
      </w:r>
      <w:r>
        <w:rPr>
          <w:rFonts w:hint="eastAsia" w:ascii="宋体" w:hAnsi="宋体"/>
          <w:color w:val="auto"/>
          <w:szCs w:val="21"/>
          <w:highlight w:val="none"/>
          <w:u w:val="single"/>
        </w:rPr>
        <w:t xml:space="preserve">                                                       </w:t>
      </w:r>
    </w:p>
    <w:p>
      <w:pPr>
        <w:snapToGrid w:val="0"/>
        <w:spacing w:line="480" w:lineRule="auto"/>
        <w:rPr>
          <w:rFonts w:hint="eastAsia" w:ascii="宋体" w:hAnsi="宋体"/>
          <w:color w:val="auto"/>
          <w:szCs w:val="21"/>
          <w:highlight w:val="none"/>
          <w:u w:val="single"/>
        </w:rPr>
      </w:pPr>
      <w:r>
        <w:rPr>
          <w:rFonts w:hint="eastAsia" w:ascii="宋体" w:hAnsi="宋体"/>
          <w:color w:val="auto"/>
          <w:szCs w:val="21"/>
          <w:highlight w:val="none"/>
        </w:rPr>
        <w:t>单位性质：</w:t>
      </w:r>
      <w:r>
        <w:rPr>
          <w:rFonts w:hint="eastAsia" w:ascii="宋体" w:hAnsi="宋体"/>
          <w:color w:val="auto"/>
          <w:szCs w:val="21"/>
          <w:highlight w:val="none"/>
          <w:u w:val="single"/>
        </w:rPr>
        <w:t xml:space="preserve">                                                       </w:t>
      </w:r>
    </w:p>
    <w:p>
      <w:pPr>
        <w:snapToGrid w:val="0"/>
        <w:spacing w:line="480" w:lineRule="auto"/>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napToGrid w:val="0"/>
        <w:spacing w:line="480" w:lineRule="auto"/>
        <w:rPr>
          <w:rFonts w:hint="eastAsia" w:ascii="宋体" w:hAnsi="宋体"/>
          <w:color w:val="auto"/>
          <w:szCs w:val="21"/>
          <w:highlight w:val="none"/>
        </w:rPr>
      </w:pPr>
      <w:r>
        <w:rPr>
          <w:rFonts w:hint="eastAsia" w:ascii="宋体" w:hAnsi="宋体"/>
          <w:color w:val="auto"/>
          <w:szCs w:val="21"/>
          <w:highlight w:val="none"/>
        </w:rPr>
        <w:t>经营期限：</w:t>
      </w:r>
      <w:r>
        <w:rPr>
          <w:rFonts w:hint="eastAsia" w:ascii="宋体" w:hAnsi="宋体"/>
          <w:color w:val="auto"/>
          <w:szCs w:val="21"/>
          <w:highlight w:val="none"/>
          <w:u w:val="single"/>
        </w:rPr>
        <w:t xml:space="preserve">                                                       </w:t>
      </w:r>
    </w:p>
    <w:p>
      <w:pPr>
        <w:snapToGrid w:val="0"/>
        <w:spacing w:line="480" w:lineRule="auto"/>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napToGrid w:val="0"/>
        <w:spacing w:line="480" w:lineRule="auto"/>
        <w:rPr>
          <w:rFonts w:hint="eastAsia" w:ascii="宋体" w:hAnsi="宋体"/>
          <w:color w:val="auto"/>
          <w:szCs w:val="21"/>
          <w:highlight w:val="none"/>
        </w:rPr>
      </w:pPr>
      <w:r>
        <w:rPr>
          <w:rFonts w:hint="eastAsia" w:ascii="宋体" w:hAnsi="宋体"/>
          <w:color w:val="auto"/>
          <w:szCs w:val="21"/>
          <w:highlight w:val="none"/>
        </w:rPr>
        <w:t>年    龄：</w:t>
      </w:r>
      <w:r>
        <w:rPr>
          <w:rFonts w:hint="eastAsia" w:ascii="宋体" w:hAnsi="宋体"/>
          <w:color w:val="auto"/>
          <w:szCs w:val="21"/>
          <w:highlight w:val="none"/>
          <w:u w:val="single"/>
        </w:rPr>
        <w:t xml:space="preserve">             </w:t>
      </w:r>
      <w:r>
        <w:rPr>
          <w:rFonts w:hint="eastAsia" w:ascii="宋体" w:hAnsi="宋体"/>
          <w:color w:val="auto"/>
          <w:szCs w:val="21"/>
          <w:highlight w:val="none"/>
        </w:rPr>
        <w:t>职    务：</w:t>
      </w:r>
      <w:r>
        <w:rPr>
          <w:rFonts w:hint="eastAsia" w:ascii="宋体" w:hAnsi="宋体"/>
          <w:color w:val="auto"/>
          <w:szCs w:val="21"/>
          <w:highlight w:val="none"/>
          <w:u w:val="single"/>
        </w:rPr>
        <w:t xml:space="preserve">               </w:t>
      </w:r>
    </w:p>
    <w:p>
      <w:pPr>
        <w:snapToGrid w:val="0"/>
        <w:spacing w:line="480" w:lineRule="auto"/>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（申请人名称）的法定代表人。</w:t>
      </w:r>
    </w:p>
    <w:p>
      <w:pPr>
        <w:snapToGrid w:val="0"/>
        <w:spacing w:line="480" w:lineRule="auto"/>
        <w:rPr>
          <w:rFonts w:hint="eastAsia" w:ascii="宋体" w:hAnsi="宋体"/>
          <w:color w:val="auto"/>
          <w:szCs w:val="21"/>
          <w:highlight w:val="none"/>
        </w:rPr>
      </w:pPr>
      <w:r>
        <w:rPr>
          <w:rFonts w:hint="eastAsia" w:ascii="宋体" w:hAnsi="宋体"/>
          <w:color w:val="auto"/>
          <w:szCs w:val="21"/>
          <w:highlight w:val="none"/>
        </w:rPr>
        <w:t>特此证明。</w:t>
      </w:r>
    </w:p>
    <w:p>
      <w:pPr>
        <w:widowControl/>
        <w:topLinePunct/>
        <w:spacing w:line="460" w:lineRule="atLeast"/>
        <w:ind w:firstLine="420" w:firstLineChars="200"/>
        <w:rPr>
          <w:color w:val="auto"/>
          <w:kern w:val="0"/>
          <w:szCs w:val="21"/>
          <w:highlight w:val="none"/>
        </w:rPr>
      </w:pPr>
      <w:r>
        <w:rPr>
          <w:color w:val="auto"/>
          <w:kern w:val="0"/>
          <w:szCs w:val="21"/>
          <w:highlight w:val="none"/>
        </w:rPr>
        <w:t>附：法定代表人身份证</w:t>
      </w:r>
      <w:r>
        <w:rPr>
          <w:rFonts w:hint="eastAsia"/>
          <w:color w:val="auto"/>
          <w:kern w:val="0"/>
          <w:szCs w:val="21"/>
          <w:highlight w:val="none"/>
        </w:rPr>
        <w:t>复印件（正面和反面）</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307" w:type="dxa"/>
            <w:noWrap w:val="0"/>
            <w:vAlign w:val="center"/>
          </w:tcPr>
          <w:p>
            <w:pPr>
              <w:snapToGrid w:val="0"/>
              <w:spacing w:line="360" w:lineRule="auto"/>
              <w:jc w:val="center"/>
              <w:rPr>
                <w:color w:val="auto"/>
                <w:szCs w:val="21"/>
                <w:highlight w:val="none"/>
              </w:rPr>
            </w:pPr>
          </w:p>
        </w:tc>
      </w:tr>
    </w:tbl>
    <w:p>
      <w:pPr>
        <w:snapToGrid w:val="0"/>
        <w:rPr>
          <w:rFonts w:hint="eastAsia" w:ascii="宋体" w:hAnsi="宋体"/>
          <w:color w:val="auto"/>
          <w:szCs w:val="21"/>
          <w:highlight w:val="none"/>
        </w:rPr>
      </w:pPr>
    </w:p>
    <w:p>
      <w:pPr>
        <w:snapToGrid w:val="0"/>
        <w:rPr>
          <w:rFonts w:hint="eastAsia" w:ascii="宋体" w:hAnsi="宋体"/>
          <w:color w:val="auto"/>
          <w:szCs w:val="21"/>
          <w:highlight w:val="none"/>
        </w:rPr>
      </w:pPr>
    </w:p>
    <w:p>
      <w:pPr>
        <w:snapToGrid w:val="0"/>
        <w:rPr>
          <w:rFonts w:hint="eastAsia" w:ascii="宋体" w:hAnsi="宋体"/>
          <w:color w:val="auto"/>
          <w:szCs w:val="21"/>
          <w:highlight w:val="none"/>
        </w:rPr>
      </w:pPr>
    </w:p>
    <w:p>
      <w:pPr>
        <w:snapToGrid w:val="0"/>
        <w:rPr>
          <w:rFonts w:hint="eastAsia" w:ascii="宋体" w:hAnsi="宋体"/>
          <w:color w:val="auto"/>
          <w:szCs w:val="21"/>
          <w:highlight w:val="none"/>
        </w:rPr>
      </w:pPr>
    </w:p>
    <w:p>
      <w:pPr>
        <w:snapToGrid w:val="0"/>
        <w:jc w:val="right"/>
        <w:rPr>
          <w:rFonts w:hint="eastAsia" w:ascii="宋体" w:hAnsi="宋体"/>
          <w:color w:val="auto"/>
          <w:szCs w:val="21"/>
          <w:highlight w:val="none"/>
        </w:rPr>
      </w:pPr>
      <w:r>
        <w:rPr>
          <w:rFonts w:hint="eastAsia" w:ascii="宋体" w:hAnsi="宋体"/>
          <w:color w:val="auto"/>
          <w:szCs w:val="21"/>
          <w:highlight w:val="none"/>
        </w:rPr>
        <w:t>申请人：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napToGrid w:val="0"/>
        <w:jc w:val="right"/>
        <w:rPr>
          <w:rFonts w:hint="eastAsia" w:ascii="宋体" w:hAnsi="宋体"/>
          <w:color w:val="auto"/>
          <w:szCs w:val="21"/>
          <w:highlight w:val="none"/>
        </w:rPr>
      </w:pPr>
    </w:p>
    <w:p>
      <w:pPr>
        <w:snapToGrid w:val="0"/>
        <w:jc w:val="right"/>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widowControl/>
        <w:topLinePunct/>
        <w:spacing w:line="440" w:lineRule="atLeast"/>
        <w:jc w:val="left"/>
        <w:rPr>
          <w:rFonts w:hint="eastAsia"/>
          <w:color w:val="auto"/>
          <w:kern w:val="0"/>
          <w:highlight w:val="none"/>
        </w:rPr>
      </w:pPr>
    </w:p>
    <w:p>
      <w:pPr>
        <w:pStyle w:val="44"/>
        <w:spacing w:line="400" w:lineRule="exact"/>
        <w:ind w:firstLine="211" w:firstLineChars="100"/>
        <w:rPr>
          <w:rFonts w:hint="eastAsia" w:ascii="Arial" w:hAnsi="Arial" w:eastAsia="新宋体" w:cs="Arial"/>
          <w:b/>
          <w:color w:val="auto"/>
          <w:sz w:val="21"/>
          <w:highlight w:val="none"/>
        </w:rPr>
      </w:pPr>
      <w:r>
        <w:rPr>
          <w:rFonts w:hint="eastAsia" w:ascii="Arial" w:hAnsi="Arial" w:eastAsia="新宋体" w:cs="Arial"/>
          <w:b/>
          <w:color w:val="auto"/>
          <w:sz w:val="21"/>
          <w:highlight w:val="none"/>
        </w:rPr>
        <w:t>注：以联合体形式申请资格预审的，本</w:t>
      </w:r>
      <w:r>
        <w:rPr>
          <w:rFonts w:eastAsia="新宋体" w:cs="Arial"/>
          <w:b/>
          <w:color w:val="auto"/>
          <w:sz w:val="21"/>
          <w:highlight w:val="none"/>
        </w:rPr>
        <w:t>法定代表人身份证明</w:t>
      </w:r>
      <w:r>
        <w:rPr>
          <w:rFonts w:hint="eastAsia" w:ascii="Arial" w:hAnsi="Arial" w:eastAsia="新宋体" w:cs="Arial"/>
          <w:b/>
          <w:color w:val="auto"/>
          <w:sz w:val="21"/>
          <w:highlight w:val="none"/>
        </w:rPr>
        <w:t>应由联合体牵头人按上述规定填写并签署。</w:t>
      </w:r>
    </w:p>
    <w:p>
      <w:pPr>
        <w:widowControl/>
        <w:topLinePunct/>
        <w:spacing w:line="440" w:lineRule="atLeast"/>
        <w:jc w:val="left"/>
        <w:rPr>
          <w:rFonts w:hint="eastAsia"/>
          <w:color w:val="auto"/>
          <w:kern w:val="0"/>
          <w:highlight w:val="none"/>
        </w:rPr>
      </w:pPr>
    </w:p>
    <w:p>
      <w:pPr>
        <w:jc w:val="center"/>
        <w:rPr>
          <w:rFonts w:hint="eastAsia" w:ascii="黑体" w:hAnsi="宋体" w:eastAsia="黑体"/>
          <w:color w:val="auto"/>
          <w:sz w:val="28"/>
          <w:szCs w:val="28"/>
          <w:highlight w:val="none"/>
        </w:rPr>
      </w:pPr>
      <w:r>
        <w:rPr>
          <w:rFonts w:ascii="宋体" w:hAnsi="宋体"/>
          <w:color w:val="auto"/>
          <w:szCs w:val="21"/>
          <w:highlight w:val="none"/>
        </w:rPr>
        <w:br w:type="page"/>
      </w:r>
      <w:bookmarkStart w:id="175" w:name="_Toc294206744"/>
      <w:bookmarkStart w:id="176" w:name="_Toc294186061"/>
      <w:r>
        <w:rPr>
          <w:rFonts w:hint="eastAsia" w:ascii="黑体" w:hAnsi="宋体" w:eastAsia="黑体"/>
          <w:color w:val="auto"/>
          <w:sz w:val="28"/>
          <w:szCs w:val="28"/>
          <w:highlight w:val="none"/>
        </w:rPr>
        <w:t>三、授权委托书</w:t>
      </w:r>
      <w:bookmarkEnd w:id="175"/>
      <w:bookmarkEnd w:id="176"/>
    </w:p>
    <w:p>
      <w:pPr>
        <w:rPr>
          <w:rFonts w:hint="eastAsia" w:ascii="宋体" w:hAnsi="宋体"/>
          <w:color w:val="auto"/>
          <w:sz w:val="27"/>
          <w:szCs w:val="27"/>
          <w:highlight w:val="none"/>
        </w:rPr>
      </w:pPr>
    </w:p>
    <w:p>
      <w:pPr>
        <w:snapToGrid w:val="0"/>
        <w:spacing w:line="480" w:lineRule="auto"/>
        <w:ind w:firstLine="420" w:firstLineChars="200"/>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（申请人名称）的法定代表人，现委托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（姓名）为我方代理人。代理人根据授权，以我方名义签署、澄清、说明、补正、递交、撤回、修改</w:t>
      </w:r>
      <w:r>
        <w:rPr>
          <w:rFonts w:hint="eastAsia" w:ascii="宋体" w:hAnsi="宋体"/>
          <w:color w:val="auto"/>
          <w:szCs w:val="21"/>
          <w:highlight w:val="none"/>
          <w:u w:val="single"/>
        </w:rPr>
        <w:t xml:space="preserve">           </w:t>
      </w:r>
      <w:r>
        <w:rPr>
          <w:rFonts w:hint="eastAsia" w:ascii="宋体" w:hAnsi="宋体"/>
          <w:color w:val="auto"/>
          <w:szCs w:val="21"/>
          <w:highlight w:val="none"/>
        </w:rPr>
        <w:t>（招标项目及标段）工程总承包招标资格预审申请文件，其法律后果由我方承担。</w:t>
      </w:r>
    </w:p>
    <w:p>
      <w:pPr>
        <w:snapToGrid w:val="0"/>
        <w:spacing w:line="480" w:lineRule="auto"/>
        <w:ind w:firstLine="420" w:firstLineChars="200"/>
        <w:rPr>
          <w:rFonts w:hint="eastAsia" w:ascii="宋体" w:hAnsi="宋体"/>
          <w:color w:val="auto"/>
          <w:szCs w:val="21"/>
          <w:highlight w:val="none"/>
        </w:rPr>
      </w:pPr>
      <w:r>
        <w:rPr>
          <w:rFonts w:hint="eastAsia" w:ascii="宋体" w:hAnsi="宋体"/>
          <w:color w:val="auto"/>
          <w:szCs w:val="21"/>
          <w:highlight w:val="none"/>
        </w:rPr>
        <w:t>委托期限：</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napToGrid w:val="0"/>
        <w:spacing w:line="48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代理人无转委托权。</w:t>
      </w:r>
    </w:p>
    <w:p>
      <w:pPr>
        <w:widowControl/>
        <w:topLinePunct/>
        <w:spacing w:line="440" w:lineRule="exact"/>
        <w:ind w:firstLine="610"/>
        <w:rPr>
          <w:color w:val="auto"/>
          <w:kern w:val="0"/>
          <w:szCs w:val="21"/>
          <w:highlight w:val="none"/>
        </w:rPr>
      </w:pPr>
      <w:r>
        <w:rPr>
          <w:color w:val="auto"/>
          <w:kern w:val="0"/>
          <w:szCs w:val="21"/>
          <w:highlight w:val="none"/>
        </w:rPr>
        <w:t>附：法定代表人及委托代理人身份证</w:t>
      </w:r>
      <w:r>
        <w:rPr>
          <w:rFonts w:hint="eastAsia"/>
          <w:color w:val="auto"/>
          <w:kern w:val="0"/>
          <w:szCs w:val="21"/>
          <w:highlight w:val="none"/>
        </w:rPr>
        <w:t>复印件（正面和反面）</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8307" w:type="dxa"/>
            <w:noWrap w:val="0"/>
            <w:vAlign w:val="center"/>
          </w:tcPr>
          <w:p>
            <w:pPr>
              <w:snapToGrid w:val="0"/>
              <w:spacing w:line="360" w:lineRule="auto"/>
              <w:jc w:val="center"/>
              <w:rPr>
                <w:color w:val="auto"/>
                <w:szCs w:val="21"/>
                <w:highlight w:val="none"/>
              </w:rPr>
            </w:pPr>
          </w:p>
        </w:tc>
      </w:tr>
    </w:tbl>
    <w:p>
      <w:pPr>
        <w:widowControl/>
        <w:topLinePunct/>
        <w:spacing w:line="440" w:lineRule="atLeast"/>
        <w:ind w:firstLine="610"/>
        <w:rPr>
          <w:color w:val="auto"/>
          <w:kern w:val="0"/>
          <w:szCs w:val="21"/>
          <w:highlight w:val="none"/>
        </w:rPr>
      </w:pP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307" w:type="dxa"/>
            <w:noWrap w:val="0"/>
            <w:vAlign w:val="center"/>
          </w:tcPr>
          <w:p>
            <w:pPr>
              <w:snapToGrid w:val="0"/>
              <w:spacing w:line="360" w:lineRule="auto"/>
              <w:jc w:val="center"/>
              <w:rPr>
                <w:color w:val="auto"/>
                <w:szCs w:val="21"/>
                <w:highlight w:val="none"/>
              </w:rPr>
            </w:pPr>
          </w:p>
        </w:tc>
      </w:tr>
    </w:tbl>
    <w:p>
      <w:pPr>
        <w:snapToGrid w:val="0"/>
        <w:spacing w:line="360" w:lineRule="auto"/>
        <w:ind w:firstLine="420" w:firstLineChars="200"/>
        <w:rPr>
          <w:rFonts w:hint="eastAsia" w:ascii="宋体" w:hAnsi="宋体"/>
          <w:color w:val="auto"/>
          <w:szCs w:val="21"/>
          <w:highlight w:val="none"/>
        </w:rPr>
      </w:pPr>
    </w:p>
    <w:p>
      <w:pPr>
        <w:snapToGrid w:val="0"/>
        <w:spacing w:line="360" w:lineRule="auto"/>
        <w:ind w:right="420" w:firstLine="3675" w:firstLineChars="1750"/>
        <w:rPr>
          <w:rFonts w:hint="eastAsia" w:ascii="宋体" w:hAnsi="宋体"/>
          <w:color w:val="auto"/>
          <w:szCs w:val="21"/>
          <w:highlight w:val="none"/>
        </w:rPr>
      </w:pPr>
    </w:p>
    <w:p>
      <w:pPr>
        <w:snapToGrid w:val="0"/>
        <w:spacing w:line="360" w:lineRule="auto"/>
        <w:ind w:right="420" w:firstLine="3675" w:firstLineChars="1750"/>
        <w:rPr>
          <w:rFonts w:hint="eastAsia" w:ascii="宋体" w:hAnsi="宋体"/>
          <w:color w:val="auto"/>
          <w:szCs w:val="21"/>
          <w:highlight w:val="none"/>
        </w:rPr>
      </w:pPr>
      <w:r>
        <w:rPr>
          <w:rFonts w:hint="eastAsia" w:ascii="宋体" w:hAnsi="宋体"/>
          <w:color w:val="auto"/>
          <w:szCs w:val="21"/>
          <w:highlight w:val="none"/>
        </w:rPr>
        <w:t>申  请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napToGrid w:val="0"/>
        <w:spacing w:line="360" w:lineRule="auto"/>
        <w:ind w:right="420" w:firstLine="3675" w:firstLineChars="175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napToGrid w:val="0"/>
        <w:spacing w:line="360" w:lineRule="auto"/>
        <w:ind w:right="420" w:firstLine="3675" w:firstLineChars="1750"/>
        <w:rPr>
          <w:rFonts w:hint="eastAsia" w:ascii="宋体" w:hAnsi="宋体"/>
          <w:color w:val="auto"/>
          <w:szCs w:val="21"/>
          <w:highlight w:val="none"/>
        </w:rPr>
      </w:pPr>
      <w:r>
        <w:rPr>
          <w:rFonts w:hint="eastAsia" w:ascii="宋体" w:hAnsi="宋体"/>
          <w:color w:val="auto"/>
          <w:szCs w:val="21"/>
          <w:highlight w:val="none"/>
        </w:rPr>
        <w:t>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napToGrid w:val="0"/>
        <w:spacing w:line="360" w:lineRule="auto"/>
        <w:ind w:right="420" w:firstLine="4725" w:firstLineChars="225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rPr>
          <w:rFonts w:hint="eastAsia" w:hAnsi="宋体" w:cs="Arial"/>
          <w:b/>
          <w:color w:val="auto"/>
          <w:szCs w:val="21"/>
          <w:highlight w:val="none"/>
        </w:rPr>
      </w:pPr>
    </w:p>
    <w:p>
      <w:pPr>
        <w:rPr>
          <w:rFonts w:hint="eastAsia" w:hAnsi="宋体" w:cs="Arial"/>
          <w:b/>
          <w:color w:val="auto"/>
          <w:szCs w:val="21"/>
          <w:highlight w:val="none"/>
        </w:rPr>
      </w:pPr>
    </w:p>
    <w:p>
      <w:pPr>
        <w:pStyle w:val="44"/>
        <w:spacing w:line="500" w:lineRule="exact"/>
        <w:ind w:firstLine="211" w:firstLineChars="100"/>
        <w:rPr>
          <w:rFonts w:hint="eastAsia" w:ascii="Arial" w:hAnsi="Arial" w:eastAsia="新宋体" w:cs="Arial"/>
          <w:b/>
          <w:color w:val="auto"/>
          <w:sz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r>
        <w:rPr>
          <w:rFonts w:ascii="宋体" w:hAnsi="宋体"/>
          <w:color w:val="auto"/>
          <w:szCs w:val="21"/>
          <w:highlight w:val="none"/>
        </w:rPr>
        <w:br w:type="page"/>
      </w:r>
      <w:bookmarkStart w:id="177" w:name="_Toc294206745"/>
      <w:bookmarkStart w:id="178" w:name="_Toc294186062"/>
    </w:p>
    <w:p>
      <w:pPr>
        <w:snapToGrid w:val="0"/>
        <w:spacing w:line="360" w:lineRule="auto"/>
        <w:jc w:val="center"/>
        <w:rPr>
          <w:rFonts w:hint="eastAsia" w:ascii="黑体" w:hAnsi="宋体" w:eastAsia="黑体"/>
          <w:color w:val="auto"/>
          <w:sz w:val="28"/>
          <w:szCs w:val="28"/>
          <w:highlight w:val="none"/>
        </w:rPr>
      </w:pPr>
      <w:r>
        <w:rPr>
          <w:rFonts w:hint="eastAsia" w:ascii="黑体" w:hAnsi="宋体" w:eastAsia="黑体"/>
          <w:color w:val="auto"/>
          <w:sz w:val="28"/>
          <w:szCs w:val="28"/>
          <w:highlight w:val="none"/>
        </w:rPr>
        <w:t>四、</w:t>
      </w:r>
      <w:bookmarkEnd w:id="177"/>
      <w:bookmarkEnd w:id="178"/>
      <w:bookmarkStart w:id="179" w:name="_Hlk58188481"/>
      <w:r>
        <w:rPr>
          <w:rFonts w:hint="eastAsia" w:ascii="黑体" w:hAnsi="宋体" w:eastAsia="黑体"/>
          <w:color w:val="auto"/>
          <w:sz w:val="28"/>
          <w:szCs w:val="28"/>
          <w:highlight w:val="none"/>
        </w:rPr>
        <w:t>共同投标协议</w:t>
      </w:r>
      <w:r>
        <w:rPr>
          <w:rFonts w:hint="eastAsia" w:ascii="黑体" w:hAnsi="黑体" w:eastAsia="黑体"/>
          <w:color w:val="auto"/>
          <w:sz w:val="24"/>
          <w:highlight w:val="none"/>
        </w:rPr>
        <w:t>（联合体投标适用）</w:t>
      </w:r>
      <w:bookmarkEnd w:id="179"/>
    </w:p>
    <w:p>
      <w:pPr>
        <w:spacing w:line="360" w:lineRule="auto"/>
        <w:rPr>
          <w:rFonts w:hint="eastAsia" w:ascii="宋体" w:hAnsi="宋体"/>
          <w:color w:val="auto"/>
          <w:sz w:val="27"/>
          <w:szCs w:val="27"/>
          <w:highlight w:val="none"/>
        </w:rPr>
      </w:pP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牵头人名称：</w:t>
      </w:r>
      <w:r>
        <w:rPr>
          <w:rFonts w:hint="eastAsia" w:ascii="宋体" w:hAnsi="宋体"/>
          <w:color w:val="auto"/>
          <w:szCs w:val="21"/>
          <w:highlight w:val="none"/>
          <w:u w:val="single"/>
        </w:rPr>
        <w:t xml:space="preserve">                                                        </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p>
    <w:p>
      <w:pPr>
        <w:snapToGrid w:val="0"/>
        <w:spacing w:line="360" w:lineRule="auto"/>
        <w:rPr>
          <w:rFonts w:hint="eastAsia" w:ascii="宋体" w:hAnsi="宋体"/>
          <w:color w:val="auto"/>
          <w:szCs w:val="21"/>
          <w:highlight w:val="none"/>
        </w:rPr>
      </w:pPr>
      <w:r>
        <w:rPr>
          <w:rFonts w:hint="eastAsia" w:ascii="宋体" w:hAnsi="宋体"/>
          <w:color w:val="auto"/>
          <w:spacing w:val="35"/>
          <w:kern w:val="0"/>
          <w:szCs w:val="21"/>
          <w:highlight w:val="none"/>
        </w:rPr>
        <w:t>法定住</w:t>
      </w:r>
      <w:r>
        <w:rPr>
          <w:rFonts w:hint="eastAsia" w:ascii="宋体" w:hAnsi="宋体"/>
          <w:color w:val="auto"/>
          <w:kern w:val="0"/>
          <w:szCs w:val="21"/>
          <w:highlight w:val="none"/>
        </w:rPr>
        <w:t>所</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napToGrid w:val="0"/>
        <w:spacing w:line="360" w:lineRule="auto"/>
        <w:rPr>
          <w:rFonts w:hint="eastAsia" w:ascii="宋体" w:hAnsi="宋体"/>
          <w:color w:val="auto"/>
          <w:szCs w:val="21"/>
          <w:highlight w:val="none"/>
        </w:rPr>
      </w:pP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成员二名称：</w:t>
      </w:r>
      <w:r>
        <w:rPr>
          <w:rFonts w:hint="eastAsia" w:ascii="宋体" w:hAnsi="宋体"/>
          <w:color w:val="auto"/>
          <w:szCs w:val="21"/>
          <w:highlight w:val="none"/>
          <w:u w:val="single"/>
        </w:rPr>
        <w:t xml:space="preserve">                                                        </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p>
    <w:p>
      <w:pPr>
        <w:snapToGrid w:val="0"/>
        <w:spacing w:line="360" w:lineRule="auto"/>
        <w:rPr>
          <w:rFonts w:hint="eastAsia" w:ascii="宋体" w:hAnsi="宋体"/>
          <w:color w:val="auto"/>
          <w:szCs w:val="21"/>
          <w:highlight w:val="none"/>
        </w:rPr>
      </w:pPr>
      <w:r>
        <w:rPr>
          <w:rFonts w:hint="eastAsia" w:ascii="宋体" w:hAnsi="宋体"/>
          <w:color w:val="auto"/>
          <w:spacing w:val="35"/>
          <w:kern w:val="0"/>
          <w:szCs w:val="21"/>
          <w:highlight w:val="none"/>
        </w:rPr>
        <w:t>法定住</w:t>
      </w:r>
      <w:r>
        <w:rPr>
          <w:rFonts w:hint="eastAsia" w:ascii="宋体" w:hAnsi="宋体"/>
          <w:color w:val="auto"/>
          <w:kern w:val="0"/>
          <w:szCs w:val="21"/>
          <w:highlight w:val="none"/>
        </w:rPr>
        <w:t>所</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w:t>
      </w:r>
    </w:p>
    <w:p>
      <w:pPr>
        <w:snapToGrid w:val="0"/>
        <w:spacing w:line="480" w:lineRule="auto"/>
        <w:ind w:firstLine="420" w:firstLineChars="200"/>
        <w:rPr>
          <w:rFonts w:hint="eastAsia" w:ascii="宋体" w:hAnsi="宋体"/>
          <w:color w:val="auto"/>
          <w:szCs w:val="21"/>
          <w:highlight w:val="none"/>
        </w:rPr>
      </w:pPr>
      <w:r>
        <w:rPr>
          <w:rFonts w:hint="eastAsia" w:ascii="宋体" w:hAnsi="宋体"/>
          <w:color w:val="auto"/>
          <w:szCs w:val="21"/>
          <w:highlight w:val="none"/>
        </w:rPr>
        <w:t>鉴于上述各成员单位经过友好协商，自愿组成联合体，共同参加</w:t>
      </w:r>
      <w:r>
        <w:rPr>
          <w:rFonts w:hint="eastAsia" w:ascii="宋体" w:hAnsi="宋体"/>
          <w:color w:val="auto"/>
          <w:szCs w:val="21"/>
          <w:highlight w:val="none"/>
          <w:u w:val="single"/>
        </w:rPr>
        <w:t xml:space="preserve">                </w:t>
      </w:r>
      <w:r>
        <w:rPr>
          <w:rFonts w:hint="eastAsia" w:ascii="宋体" w:hAnsi="宋体"/>
          <w:color w:val="auto"/>
          <w:szCs w:val="21"/>
          <w:highlight w:val="none"/>
        </w:rPr>
        <w:t>（招标人名称）（以下简称招标人）</w:t>
      </w:r>
      <w:r>
        <w:rPr>
          <w:rFonts w:hint="eastAsia" w:ascii="宋体" w:hAnsi="宋体"/>
          <w:color w:val="auto"/>
          <w:szCs w:val="21"/>
          <w:highlight w:val="none"/>
          <w:u w:val="single"/>
        </w:rPr>
        <w:t xml:space="preserve">         </w:t>
      </w:r>
      <w:r>
        <w:rPr>
          <w:rFonts w:hint="eastAsia" w:ascii="宋体" w:hAnsi="宋体"/>
          <w:color w:val="auto"/>
          <w:szCs w:val="21"/>
          <w:highlight w:val="none"/>
        </w:rPr>
        <w:t>（招标项目及标段）（以下简称本招标项目）的工程总承包资格预审。现就联合体资格预审申请事宜订立如下协议：</w:t>
      </w:r>
    </w:p>
    <w:p>
      <w:pPr>
        <w:snapToGrid w:val="0"/>
        <w:spacing w:line="480" w:lineRule="auto"/>
        <w:ind w:firstLine="359" w:firstLineChars="171"/>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u w:val="single"/>
        </w:rPr>
        <w:t xml:space="preserve">         </w:t>
      </w:r>
      <w:r>
        <w:rPr>
          <w:rFonts w:hint="eastAsia" w:ascii="宋体" w:hAnsi="宋体"/>
          <w:color w:val="auto"/>
          <w:szCs w:val="21"/>
          <w:highlight w:val="none"/>
        </w:rPr>
        <w:t>（某成员单位名称）为牵头人。</w:t>
      </w:r>
    </w:p>
    <w:p>
      <w:pPr>
        <w:snapToGrid w:val="0"/>
        <w:spacing w:line="480" w:lineRule="auto"/>
        <w:ind w:firstLine="359" w:firstLineChars="171"/>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在本</w:t>
      </w:r>
      <w:r>
        <w:rPr>
          <w:rFonts w:hint="eastAsia" w:ascii="宋体" w:hAnsi="宋体"/>
          <w:color w:val="auto"/>
          <w:szCs w:val="21"/>
          <w:highlight w:val="none"/>
        </w:rPr>
        <w:t>招标项目资格预审、投标</w:t>
      </w:r>
      <w:r>
        <w:rPr>
          <w:rFonts w:ascii="宋体" w:hAnsi="宋体"/>
          <w:color w:val="auto"/>
          <w:szCs w:val="21"/>
          <w:highlight w:val="none"/>
        </w:rPr>
        <w:t>阶段，联合体牵头人合法代表联合体各</w:t>
      </w:r>
      <w:r>
        <w:rPr>
          <w:rFonts w:hint="eastAsia" w:ascii="宋体" w:hAnsi="宋体"/>
          <w:color w:val="auto"/>
          <w:szCs w:val="21"/>
          <w:highlight w:val="none"/>
        </w:rPr>
        <w:t>方</w:t>
      </w:r>
      <w:r>
        <w:rPr>
          <w:rFonts w:ascii="宋体" w:hAnsi="宋体"/>
          <w:color w:val="auto"/>
          <w:szCs w:val="21"/>
          <w:highlight w:val="none"/>
        </w:rPr>
        <w:t>负责本</w:t>
      </w:r>
      <w:r>
        <w:rPr>
          <w:rFonts w:hint="eastAsia" w:ascii="宋体" w:hAnsi="宋体"/>
          <w:color w:val="auto"/>
          <w:szCs w:val="21"/>
          <w:highlight w:val="none"/>
        </w:rPr>
        <w:t>工程资格预审申请</w:t>
      </w:r>
      <w:r>
        <w:rPr>
          <w:rFonts w:ascii="宋体" w:hAnsi="宋体"/>
          <w:color w:val="auto"/>
          <w:szCs w:val="21"/>
          <w:highlight w:val="none"/>
        </w:rPr>
        <w:t>文件</w:t>
      </w:r>
      <w:r>
        <w:rPr>
          <w:rFonts w:hint="eastAsia" w:ascii="宋体" w:hAnsi="宋体"/>
          <w:color w:val="auto"/>
          <w:szCs w:val="21"/>
          <w:highlight w:val="none"/>
        </w:rPr>
        <w:t>、投标文件</w:t>
      </w:r>
      <w:r>
        <w:rPr>
          <w:rFonts w:ascii="宋体" w:hAnsi="宋体"/>
          <w:color w:val="auto"/>
          <w:szCs w:val="21"/>
          <w:highlight w:val="none"/>
        </w:rPr>
        <w:t>编制活动，代表联合体提交和接收相关的资料、信息及指示，并处理与</w:t>
      </w:r>
      <w:r>
        <w:rPr>
          <w:rFonts w:hint="eastAsia" w:ascii="宋体" w:hAnsi="宋体"/>
          <w:color w:val="auto"/>
          <w:szCs w:val="21"/>
          <w:highlight w:val="none"/>
        </w:rPr>
        <w:t>资格预审申请、</w:t>
      </w:r>
      <w:r>
        <w:rPr>
          <w:rFonts w:ascii="宋体" w:hAnsi="宋体"/>
          <w:color w:val="auto"/>
          <w:szCs w:val="21"/>
          <w:highlight w:val="none"/>
        </w:rPr>
        <w:t>投标和中标有关的一切事务；联合体中标后，联合体牵头人负责合同订立和合同实施阶段的主办、组织和协调工作。</w:t>
      </w:r>
    </w:p>
    <w:p>
      <w:pPr>
        <w:snapToGrid w:val="0"/>
        <w:spacing w:line="480" w:lineRule="auto"/>
        <w:ind w:firstLine="359" w:firstLineChars="171"/>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联合体将严格按照</w:t>
      </w:r>
      <w:r>
        <w:rPr>
          <w:rFonts w:hint="eastAsia" w:ascii="宋体" w:hAnsi="宋体"/>
          <w:color w:val="auto"/>
          <w:szCs w:val="21"/>
          <w:highlight w:val="none"/>
        </w:rPr>
        <w:t>资格预审</w:t>
      </w:r>
      <w:r>
        <w:rPr>
          <w:rFonts w:ascii="宋体" w:hAnsi="宋体"/>
          <w:color w:val="auto"/>
          <w:szCs w:val="21"/>
          <w:highlight w:val="none"/>
        </w:rPr>
        <w:t>文件</w:t>
      </w:r>
      <w:r>
        <w:rPr>
          <w:rFonts w:hint="eastAsia" w:ascii="宋体" w:hAnsi="宋体"/>
          <w:color w:val="auto"/>
          <w:szCs w:val="21"/>
          <w:highlight w:val="none"/>
        </w:rPr>
        <w:t>、招标文件</w:t>
      </w:r>
      <w:r>
        <w:rPr>
          <w:rFonts w:ascii="宋体" w:hAnsi="宋体"/>
          <w:color w:val="auto"/>
          <w:szCs w:val="21"/>
          <w:highlight w:val="none"/>
        </w:rPr>
        <w:t>的各项要求，递交</w:t>
      </w:r>
      <w:r>
        <w:rPr>
          <w:rFonts w:hint="eastAsia" w:ascii="宋体" w:hAnsi="宋体"/>
          <w:color w:val="auto"/>
          <w:szCs w:val="21"/>
          <w:highlight w:val="none"/>
        </w:rPr>
        <w:t>资格预审申请</w:t>
      </w:r>
      <w:r>
        <w:rPr>
          <w:rFonts w:ascii="宋体" w:hAnsi="宋体"/>
          <w:color w:val="auto"/>
          <w:szCs w:val="21"/>
          <w:highlight w:val="none"/>
        </w:rPr>
        <w:t>文件</w:t>
      </w:r>
      <w:r>
        <w:rPr>
          <w:rFonts w:hint="eastAsia" w:ascii="宋体" w:hAnsi="宋体"/>
          <w:color w:val="auto"/>
          <w:szCs w:val="21"/>
          <w:highlight w:val="none"/>
        </w:rPr>
        <w:t>、投标文件</w:t>
      </w:r>
      <w:r>
        <w:rPr>
          <w:rFonts w:ascii="宋体" w:hAnsi="宋体"/>
          <w:color w:val="auto"/>
          <w:szCs w:val="21"/>
          <w:highlight w:val="none"/>
        </w:rPr>
        <w:t>，履行</w:t>
      </w:r>
      <w:r>
        <w:rPr>
          <w:rFonts w:hint="eastAsia" w:ascii="宋体" w:hAnsi="宋体"/>
          <w:color w:val="auto"/>
          <w:szCs w:val="21"/>
          <w:highlight w:val="none"/>
        </w:rPr>
        <w:t>资格预审申请、</w:t>
      </w:r>
      <w:r>
        <w:rPr>
          <w:rFonts w:ascii="宋体" w:hAnsi="宋体"/>
          <w:color w:val="auto"/>
          <w:szCs w:val="21"/>
          <w:highlight w:val="none"/>
        </w:rPr>
        <w:t>投标义务和中标后的合同，共同承担合同规定的一切义务和责任，联合体各</w:t>
      </w:r>
      <w:r>
        <w:rPr>
          <w:rFonts w:hint="eastAsia" w:ascii="宋体" w:hAnsi="宋体"/>
          <w:color w:val="auto"/>
          <w:szCs w:val="21"/>
          <w:highlight w:val="none"/>
        </w:rPr>
        <w:t>方</w:t>
      </w:r>
      <w:r>
        <w:rPr>
          <w:rFonts w:ascii="宋体" w:hAnsi="宋体"/>
          <w:color w:val="auto"/>
          <w:szCs w:val="21"/>
          <w:highlight w:val="none"/>
        </w:rPr>
        <w:t>单位按照内部职责的部分，承担各自所负的责任和风险，并向招标人承担连带责任。</w:t>
      </w:r>
    </w:p>
    <w:p>
      <w:pPr>
        <w:snapToGrid w:val="0"/>
        <w:spacing w:line="480" w:lineRule="auto"/>
        <w:ind w:firstLine="359" w:firstLineChars="171"/>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联合体各</w:t>
      </w:r>
      <w:r>
        <w:rPr>
          <w:rFonts w:hint="eastAsia" w:ascii="宋体" w:hAnsi="宋体"/>
          <w:color w:val="auto"/>
          <w:szCs w:val="21"/>
          <w:highlight w:val="none"/>
        </w:rPr>
        <w:t>方</w:t>
      </w:r>
      <w:r>
        <w:rPr>
          <w:rFonts w:ascii="宋体" w:hAnsi="宋体"/>
          <w:color w:val="auto"/>
          <w:szCs w:val="21"/>
          <w:highlight w:val="none"/>
        </w:rPr>
        <w:t>单位内部的职责分工如下：</w:t>
      </w:r>
      <w:r>
        <w:rPr>
          <w:rFonts w:ascii="宋体" w:hAnsi="宋体"/>
          <w:color w:val="auto"/>
          <w:szCs w:val="21"/>
          <w:highlight w:val="none"/>
          <w:u w:val="single"/>
        </w:rPr>
        <w:t xml:space="preserve">                </w:t>
      </w:r>
      <w:r>
        <w:rPr>
          <w:rFonts w:ascii="宋体" w:hAnsi="宋体"/>
          <w:color w:val="auto"/>
          <w:szCs w:val="21"/>
          <w:highlight w:val="none"/>
        </w:rPr>
        <w:t>。按照本条上述分工，联合体成员单位各自所承担的合同</w:t>
      </w:r>
      <w:r>
        <w:rPr>
          <w:rFonts w:hint="eastAsia" w:ascii="宋体" w:hAnsi="宋体"/>
          <w:color w:val="auto"/>
          <w:szCs w:val="21"/>
          <w:highlight w:val="none"/>
        </w:rPr>
        <w:t>设计</w:t>
      </w:r>
      <w:r>
        <w:rPr>
          <w:rFonts w:ascii="宋体" w:hAnsi="宋体"/>
          <w:color w:val="auto"/>
          <w:szCs w:val="21"/>
          <w:highlight w:val="none"/>
        </w:rPr>
        <w:t>工作量比例（</w:t>
      </w:r>
      <w:r>
        <w:rPr>
          <w:rFonts w:hint="eastAsia" w:ascii="宋体" w:hAnsi="宋体"/>
          <w:color w:val="auto"/>
          <w:szCs w:val="21"/>
          <w:highlight w:val="none"/>
        </w:rPr>
        <w:t>1</w:t>
      </w:r>
      <w:r>
        <w:rPr>
          <w:rFonts w:ascii="宋体" w:hAnsi="宋体"/>
          <w:color w:val="auto"/>
          <w:szCs w:val="21"/>
          <w:highlight w:val="none"/>
        </w:rPr>
        <w:t>00%）如下：</w:t>
      </w:r>
      <w:r>
        <w:rPr>
          <w:rFonts w:ascii="宋体" w:hAnsi="宋体"/>
          <w:color w:val="auto"/>
          <w:szCs w:val="21"/>
          <w:highlight w:val="none"/>
          <w:u w:val="single"/>
        </w:rPr>
        <w:t xml:space="preserve">              ，</w:t>
      </w:r>
      <w:r>
        <w:rPr>
          <w:rFonts w:hint="eastAsia" w:ascii="宋体" w:hAnsi="宋体"/>
          <w:color w:val="auto"/>
          <w:szCs w:val="21"/>
          <w:highlight w:val="none"/>
          <w:u w:val="single"/>
        </w:rPr>
        <w:t>联合体成员单位各自所承担的合同施工工作量比例（100%）如下：</w:t>
      </w:r>
      <w:r>
        <w:rPr>
          <w:rFonts w:ascii="宋体" w:hAnsi="宋体"/>
          <w:color w:val="auto"/>
          <w:szCs w:val="21"/>
          <w:highlight w:val="none"/>
          <w:u w:val="single"/>
        </w:rPr>
        <w:t xml:space="preserve">              </w:t>
      </w:r>
      <w:r>
        <w:rPr>
          <w:rFonts w:ascii="宋体" w:hAnsi="宋体"/>
          <w:color w:val="auto"/>
          <w:szCs w:val="21"/>
          <w:highlight w:val="none"/>
        </w:rPr>
        <w:t>。</w:t>
      </w:r>
    </w:p>
    <w:p>
      <w:pPr>
        <w:snapToGrid w:val="0"/>
        <w:spacing w:line="480" w:lineRule="auto"/>
        <w:ind w:firstLine="359" w:firstLineChars="171"/>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w:t>
      </w:r>
      <w:r>
        <w:rPr>
          <w:rFonts w:ascii="宋体" w:hAnsi="宋体"/>
          <w:color w:val="auto"/>
          <w:szCs w:val="21"/>
          <w:highlight w:val="none"/>
        </w:rPr>
        <w:t>投标工作和联合体在中标后工程实施过程中的有关费用按各自承担的工作量分摊。</w:t>
      </w:r>
    </w:p>
    <w:p>
      <w:pPr>
        <w:snapToGrid w:val="0"/>
        <w:spacing w:line="480" w:lineRule="auto"/>
        <w:ind w:firstLine="359" w:firstLineChars="171"/>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w:t>
      </w:r>
      <w:r>
        <w:rPr>
          <w:rFonts w:ascii="宋体" w:hAnsi="宋体"/>
          <w:color w:val="auto"/>
          <w:szCs w:val="21"/>
          <w:highlight w:val="none"/>
        </w:rPr>
        <w:t>联合体中标后，本</w:t>
      </w:r>
      <w:r>
        <w:rPr>
          <w:rFonts w:hint="eastAsia" w:ascii="宋体" w:hAnsi="宋体"/>
          <w:color w:val="auto"/>
          <w:szCs w:val="21"/>
          <w:highlight w:val="none"/>
        </w:rPr>
        <w:t>共同投标协议</w:t>
      </w:r>
      <w:r>
        <w:rPr>
          <w:rFonts w:ascii="宋体" w:hAnsi="宋体"/>
          <w:color w:val="auto"/>
          <w:szCs w:val="21"/>
          <w:highlight w:val="none"/>
        </w:rPr>
        <w:t>是合同的附件，对联合体各</w:t>
      </w:r>
      <w:r>
        <w:rPr>
          <w:rFonts w:hint="eastAsia" w:ascii="宋体" w:hAnsi="宋体"/>
          <w:color w:val="auto"/>
          <w:szCs w:val="21"/>
          <w:highlight w:val="none"/>
        </w:rPr>
        <w:t>方</w:t>
      </w:r>
      <w:r>
        <w:rPr>
          <w:rFonts w:ascii="宋体" w:hAnsi="宋体"/>
          <w:color w:val="auto"/>
          <w:szCs w:val="21"/>
          <w:highlight w:val="none"/>
        </w:rPr>
        <w:t>单位有合同约束力。</w:t>
      </w:r>
    </w:p>
    <w:p>
      <w:pPr>
        <w:snapToGrid w:val="0"/>
        <w:spacing w:line="480" w:lineRule="auto"/>
        <w:ind w:firstLine="359" w:firstLineChars="171"/>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w:t>
      </w:r>
      <w:r>
        <w:rPr>
          <w:rFonts w:ascii="宋体" w:hAnsi="宋体"/>
          <w:color w:val="auto"/>
          <w:szCs w:val="21"/>
          <w:highlight w:val="none"/>
        </w:rPr>
        <w:t>本协议书自签署之日起生效，联合体</w:t>
      </w:r>
      <w:r>
        <w:rPr>
          <w:rFonts w:hint="eastAsia" w:ascii="宋体" w:hAnsi="宋体"/>
          <w:color w:val="auto"/>
          <w:szCs w:val="21"/>
          <w:highlight w:val="none"/>
        </w:rPr>
        <w:t>未通过资格预审或者</w:t>
      </w:r>
      <w:r>
        <w:rPr>
          <w:rFonts w:ascii="宋体" w:hAnsi="宋体"/>
          <w:color w:val="auto"/>
          <w:szCs w:val="21"/>
          <w:highlight w:val="none"/>
        </w:rPr>
        <w:t>未中标或者中标时合同履行完毕后自动失效。</w:t>
      </w:r>
    </w:p>
    <w:p>
      <w:pPr>
        <w:snapToGrid w:val="0"/>
        <w:spacing w:line="480" w:lineRule="auto"/>
        <w:ind w:firstLine="359" w:firstLineChars="171"/>
        <w:rPr>
          <w:rFonts w:ascii="宋体" w:hAnsi="宋体"/>
          <w:color w:val="auto"/>
          <w:szCs w:val="21"/>
          <w:highlight w:val="none"/>
        </w:rPr>
      </w:pPr>
      <w:r>
        <w:rPr>
          <w:rFonts w:ascii="宋体" w:hAnsi="宋体"/>
          <w:color w:val="auto"/>
          <w:szCs w:val="21"/>
          <w:highlight w:val="none"/>
        </w:rPr>
        <w:t>8</w:t>
      </w:r>
      <w:r>
        <w:rPr>
          <w:rFonts w:hint="eastAsia" w:ascii="宋体" w:hAnsi="宋体"/>
          <w:color w:val="auto"/>
          <w:szCs w:val="21"/>
          <w:highlight w:val="none"/>
        </w:rPr>
        <w:t>、</w:t>
      </w:r>
      <w:r>
        <w:rPr>
          <w:rFonts w:ascii="宋体" w:hAnsi="宋体"/>
          <w:color w:val="auto"/>
          <w:szCs w:val="21"/>
          <w:highlight w:val="none"/>
        </w:rPr>
        <w:t>本协议书一式</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份，联合体成员和招标人各执一份。</w:t>
      </w:r>
    </w:p>
    <w:p>
      <w:pPr>
        <w:snapToGrid w:val="0"/>
        <w:spacing w:line="360" w:lineRule="auto"/>
        <w:ind w:firstLine="336" w:firstLineChars="160"/>
        <w:rPr>
          <w:rFonts w:hint="eastAsia" w:ascii="宋体" w:hAnsi="宋体"/>
          <w:color w:val="auto"/>
          <w:szCs w:val="21"/>
          <w:highlight w:val="none"/>
        </w:rPr>
      </w:pPr>
    </w:p>
    <w:p>
      <w:pPr>
        <w:snapToGrid w:val="0"/>
        <w:spacing w:line="360" w:lineRule="auto"/>
        <w:ind w:firstLine="336" w:firstLineChars="160"/>
        <w:rPr>
          <w:rFonts w:hint="eastAsia" w:ascii="宋体" w:hAnsi="宋体"/>
          <w:color w:val="auto"/>
          <w:szCs w:val="21"/>
          <w:highlight w:val="none"/>
        </w:rPr>
      </w:pPr>
    </w:p>
    <w:p>
      <w:pPr>
        <w:snapToGrid w:val="0"/>
        <w:spacing w:line="360" w:lineRule="auto"/>
        <w:ind w:firstLine="336" w:firstLineChars="160"/>
        <w:rPr>
          <w:rFonts w:hint="eastAsia" w:ascii="宋体" w:hAnsi="宋体"/>
          <w:color w:val="auto"/>
          <w:szCs w:val="21"/>
          <w:highlight w:val="none"/>
        </w:rPr>
      </w:pPr>
    </w:p>
    <w:p>
      <w:pPr>
        <w:snapToGrid w:val="0"/>
        <w:spacing w:line="480" w:lineRule="auto"/>
        <w:ind w:firstLine="2658" w:firstLineChars="1266"/>
        <w:rPr>
          <w:rFonts w:hint="eastAsia" w:ascii="宋体" w:hAnsi="宋体"/>
          <w:color w:val="auto"/>
          <w:szCs w:val="21"/>
          <w:highlight w:val="none"/>
        </w:rPr>
      </w:pPr>
      <w:r>
        <w:rPr>
          <w:rFonts w:hint="eastAsia" w:ascii="宋体" w:hAnsi="宋体"/>
          <w:color w:val="auto"/>
          <w:szCs w:val="21"/>
          <w:highlight w:val="none"/>
        </w:rPr>
        <w:t>牵头人名称：</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napToGrid w:val="0"/>
        <w:spacing w:line="480" w:lineRule="auto"/>
        <w:ind w:firstLine="2658" w:firstLineChars="1266"/>
        <w:rPr>
          <w:rFonts w:hint="eastAsia"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napToGrid w:val="0"/>
        <w:spacing w:line="480" w:lineRule="auto"/>
        <w:ind w:firstLine="2658" w:firstLineChars="1266"/>
        <w:rPr>
          <w:rFonts w:hint="eastAsia" w:ascii="宋体" w:hAnsi="宋体"/>
          <w:color w:val="auto"/>
          <w:szCs w:val="21"/>
          <w:highlight w:val="none"/>
        </w:rPr>
      </w:pPr>
    </w:p>
    <w:p>
      <w:pPr>
        <w:snapToGrid w:val="0"/>
        <w:spacing w:line="480" w:lineRule="auto"/>
        <w:ind w:firstLine="2658" w:firstLineChars="1266"/>
        <w:rPr>
          <w:rFonts w:hint="eastAsia" w:ascii="宋体" w:hAnsi="宋体"/>
          <w:color w:val="auto"/>
          <w:szCs w:val="21"/>
          <w:highlight w:val="none"/>
        </w:rPr>
      </w:pPr>
      <w:r>
        <w:rPr>
          <w:rFonts w:hint="eastAsia" w:ascii="宋体" w:hAnsi="宋体"/>
          <w:color w:val="auto"/>
          <w:szCs w:val="21"/>
          <w:highlight w:val="none"/>
        </w:rPr>
        <w:t>成员二名称：</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napToGrid w:val="0"/>
        <w:spacing w:line="480" w:lineRule="auto"/>
        <w:ind w:firstLine="2658" w:firstLineChars="1266"/>
        <w:rPr>
          <w:rFonts w:hint="eastAsia"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napToGrid w:val="0"/>
        <w:spacing w:line="480" w:lineRule="auto"/>
        <w:ind w:firstLine="2658" w:firstLineChars="1266"/>
        <w:rPr>
          <w:rFonts w:hint="eastAsia" w:ascii="宋体" w:hAnsi="宋体"/>
          <w:color w:val="auto"/>
          <w:szCs w:val="21"/>
          <w:highlight w:val="none"/>
        </w:rPr>
      </w:pPr>
      <w:r>
        <w:rPr>
          <w:rFonts w:hint="eastAsia" w:ascii="宋体" w:hAnsi="宋体"/>
          <w:color w:val="auto"/>
          <w:szCs w:val="21"/>
          <w:highlight w:val="none"/>
        </w:rPr>
        <w:t>……</w:t>
      </w:r>
    </w:p>
    <w:p>
      <w:pPr>
        <w:snapToGrid w:val="0"/>
        <w:spacing w:line="480" w:lineRule="auto"/>
        <w:jc w:val="right"/>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napToGrid w:val="0"/>
        <w:spacing w:line="360" w:lineRule="auto"/>
        <w:jc w:val="right"/>
        <w:rPr>
          <w:rFonts w:hint="eastAsia" w:ascii="宋体" w:hAnsi="宋体"/>
          <w:color w:val="auto"/>
          <w:szCs w:val="21"/>
          <w:highlight w:val="none"/>
        </w:rPr>
      </w:pPr>
    </w:p>
    <w:p>
      <w:pPr>
        <w:snapToGrid w:val="0"/>
        <w:spacing w:line="360" w:lineRule="auto"/>
        <w:jc w:val="right"/>
        <w:rPr>
          <w:rFonts w:hint="eastAsia" w:ascii="宋体" w:hAnsi="宋体"/>
          <w:color w:val="auto"/>
          <w:szCs w:val="21"/>
          <w:highlight w:val="none"/>
        </w:rPr>
      </w:pP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备注：本协议书由委托代理人签署的，应附法定代表人签署的授权委托书。</w:t>
      </w:r>
    </w:p>
    <w:p>
      <w:pPr>
        <w:rPr>
          <w:rFonts w:hint="eastAsia" w:ascii="宋体" w:hAnsi="宋体"/>
          <w:color w:val="auto"/>
          <w:szCs w:val="21"/>
          <w:highlight w:val="none"/>
        </w:rPr>
      </w:pPr>
      <w:r>
        <w:rPr>
          <w:rFonts w:ascii="宋体" w:hAnsi="宋体"/>
          <w:color w:val="auto"/>
          <w:szCs w:val="21"/>
          <w:highlight w:val="none"/>
        </w:rPr>
        <w:br w:type="page"/>
      </w:r>
      <w:bookmarkStart w:id="180" w:name="_Toc294206746"/>
      <w:bookmarkStart w:id="181" w:name="_Toc294186063"/>
    </w:p>
    <w:p>
      <w:pPr>
        <w:snapToGrid w:val="0"/>
        <w:spacing w:line="360" w:lineRule="auto"/>
        <w:jc w:val="center"/>
        <w:rPr>
          <w:rFonts w:hint="eastAsia" w:ascii="黑体" w:hAnsi="宋体" w:eastAsia="黑体"/>
          <w:color w:val="auto"/>
          <w:sz w:val="28"/>
          <w:szCs w:val="28"/>
          <w:highlight w:val="none"/>
        </w:rPr>
      </w:pPr>
      <w:r>
        <w:rPr>
          <w:rFonts w:hint="eastAsia" w:ascii="黑体" w:hAnsi="宋体" w:eastAsia="黑体"/>
          <w:color w:val="auto"/>
          <w:sz w:val="28"/>
          <w:szCs w:val="28"/>
          <w:highlight w:val="none"/>
        </w:rPr>
        <w:t>五、申请人基本情况表</w:t>
      </w:r>
      <w:bookmarkEnd w:id="180"/>
      <w:bookmarkEnd w:id="181"/>
    </w:p>
    <w:p>
      <w:pPr>
        <w:rPr>
          <w:rFonts w:hint="eastAsia" w:ascii="宋体" w:hAnsi="宋体"/>
          <w:color w:val="auto"/>
          <w:szCs w:val="21"/>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952"/>
        <w:gridCol w:w="1204"/>
        <w:gridCol w:w="1106"/>
        <w:gridCol w:w="13"/>
        <w:gridCol w:w="141"/>
        <w:gridCol w:w="1189"/>
        <w:gridCol w:w="208"/>
        <w:gridCol w:w="58"/>
        <w:gridCol w:w="672"/>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申请人名称</w:t>
            </w:r>
          </w:p>
        </w:tc>
        <w:tc>
          <w:tcPr>
            <w:tcW w:w="7201" w:type="dxa"/>
            <w:gridSpan w:val="10"/>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注册地址</w:t>
            </w:r>
          </w:p>
        </w:tc>
        <w:tc>
          <w:tcPr>
            <w:tcW w:w="3416" w:type="dxa"/>
            <w:gridSpan w:val="5"/>
            <w:noWrap w:val="0"/>
            <w:vAlign w:val="center"/>
          </w:tcPr>
          <w:p>
            <w:pPr>
              <w:snapToGrid w:val="0"/>
              <w:ind w:firstLine="420" w:firstLineChars="200"/>
              <w:jc w:val="center"/>
              <w:rPr>
                <w:rFonts w:hint="eastAsia" w:ascii="宋体" w:hAnsi="宋体"/>
                <w:color w:val="auto"/>
                <w:szCs w:val="21"/>
                <w:highlight w:val="none"/>
              </w:rPr>
            </w:pPr>
          </w:p>
        </w:tc>
        <w:tc>
          <w:tcPr>
            <w:tcW w:w="1189"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邮政编码</w:t>
            </w:r>
          </w:p>
        </w:tc>
        <w:tc>
          <w:tcPr>
            <w:tcW w:w="2596" w:type="dxa"/>
            <w:gridSpan w:val="4"/>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vMerge w:val="restart"/>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联系方式</w:t>
            </w:r>
          </w:p>
        </w:tc>
        <w:tc>
          <w:tcPr>
            <w:tcW w:w="952"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联系人</w:t>
            </w:r>
          </w:p>
        </w:tc>
        <w:tc>
          <w:tcPr>
            <w:tcW w:w="2464" w:type="dxa"/>
            <w:gridSpan w:val="4"/>
            <w:noWrap w:val="0"/>
            <w:vAlign w:val="center"/>
          </w:tcPr>
          <w:p>
            <w:pPr>
              <w:snapToGrid w:val="0"/>
              <w:ind w:firstLine="420" w:firstLineChars="200"/>
              <w:jc w:val="center"/>
              <w:rPr>
                <w:rFonts w:hint="eastAsia" w:ascii="宋体" w:hAnsi="宋体"/>
                <w:color w:val="auto"/>
                <w:szCs w:val="21"/>
                <w:highlight w:val="none"/>
              </w:rPr>
            </w:pPr>
          </w:p>
        </w:tc>
        <w:tc>
          <w:tcPr>
            <w:tcW w:w="1189"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电    话</w:t>
            </w:r>
          </w:p>
        </w:tc>
        <w:tc>
          <w:tcPr>
            <w:tcW w:w="2596" w:type="dxa"/>
            <w:gridSpan w:val="4"/>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vMerge w:val="continue"/>
            <w:noWrap w:val="0"/>
            <w:vAlign w:val="center"/>
          </w:tcPr>
          <w:p>
            <w:pPr>
              <w:snapToGrid w:val="0"/>
              <w:ind w:firstLine="420" w:firstLineChars="200"/>
              <w:jc w:val="center"/>
              <w:rPr>
                <w:rFonts w:hint="eastAsia" w:ascii="宋体" w:hAnsi="宋体"/>
                <w:color w:val="auto"/>
                <w:szCs w:val="21"/>
                <w:highlight w:val="none"/>
              </w:rPr>
            </w:pPr>
          </w:p>
        </w:tc>
        <w:tc>
          <w:tcPr>
            <w:tcW w:w="952" w:type="dxa"/>
            <w:noWrap w:val="0"/>
            <w:vAlign w:val="center"/>
          </w:tcPr>
          <w:p>
            <w:pPr>
              <w:snapToGrid w:val="0"/>
              <w:jc w:val="center"/>
              <w:rPr>
                <w:rFonts w:ascii="宋体" w:hAnsi="宋体"/>
                <w:color w:val="auto"/>
                <w:szCs w:val="21"/>
                <w:highlight w:val="none"/>
              </w:rPr>
            </w:pPr>
            <w:r>
              <w:rPr>
                <w:rFonts w:hint="eastAsia" w:ascii="宋体" w:hAnsi="宋体"/>
                <w:color w:val="auto"/>
                <w:szCs w:val="21"/>
                <w:highlight w:val="none"/>
              </w:rPr>
              <w:t>传  真</w:t>
            </w:r>
          </w:p>
        </w:tc>
        <w:tc>
          <w:tcPr>
            <w:tcW w:w="2464" w:type="dxa"/>
            <w:gridSpan w:val="4"/>
            <w:noWrap w:val="0"/>
            <w:vAlign w:val="center"/>
          </w:tcPr>
          <w:p>
            <w:pPr>
              <w:snapToGrid w:val="0"/>
              <w:ind w:firstLine="420" w:firstLineChars="200"/>
              <w:jc w:val="center"/>
              <w:rPr>
                <w:rFonts w:hint="eastAsia" w:ascii="宋体" w:hAnsi="宋体"/>
                <w:color w:val="auto"/>
                <w:szCs w:val="21"/>
                <w:highlight w:val="none"/>
              </w:rPr>
            </w:pPr>
          </w:p>
        </w:tc>
        <w:tc>
          <w:tcPr>
            <w:tcW w:w="1189" w:type="dxa"/>
            <w:noWrap w:val="0"/>
            <w:vAlign w:val="center"/>
          </w:tcPr>
          <w:p>
            <w:pPr>
              <w:snapToGrid w:val="0"/>
              <w:jc w:val="center"/>
              <w:rPr>
                <w:rFonts w:ascii="宋体" w:hAnsi="宋体"/>
                <w:color w:val="auto"/>
                <w:szCs w:val="21"/>
                <w:highlight w:val="none"/>
              </w:rPr>
            </w:pPr>
            <w:r>
              <w:rPr>
                <w:rFonts w:hint="eastAsia" w:ascii="宋体" w:hAnsi="宋体"/>
                <w:color w:val="auto"/>
                <w:szCs w:val="21"/>
                <w:highlight w:val="none"/>
              </w:rPr>
              <w:t>网    址</w:t>
            </w:r>
          </w:p>
        </w:tc>
        <w:tc>
          <w:tcPr>
            <w:tcW w:w="2596" w:type="dxa"/>
            <w:gridSpan w:val="4"/>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组织结构</w:t>
            </w:r>
          </w:p>
        </w:tc>
        <w:tc>
          <w:tcPr>
            <w:tcW w:w="7201" w:type="dxa"/>
            <w:gridSpan w:val="10"/>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法定代表人</w:t>
            </w:r>
          </w:p>
        </w:tc>
        <w:tc>
          <w:tcPr>
            <w:tcW w:w="952"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姓名</w:t>
            </w:r>
          </w:p>
        </w:tc>
        <w:tc>
          <w:tcPr>
            <w:tcW w:w="1204" w:type="dxa"/>
            <w:noWrap w:val="0"/>
            <w:vAlign w:val="center"/>
          </w:tcPr>
          <w:p>
            <w:pPr>
              <w:snapToGrid w:val="0"/>
              <w:ind w:firstLine="420" w:firstLineChars="200"/>
              <w:jc w:val="center"/>
              <w:rPr>
                <w:rFonts w:hint="eastAsia" w:ascii="宋体" w:hAnsi="宋体"/>
                <w:color w:val="auto"/>
                <w:szCs w:val="21"/>
                <w:highlight w:val="none"/>
              </w:rPr>
            </w:pPr>
          </w:p>
        </w:tc>
        <w:tc>
          <w:tcPr>
            <w:tcW w:w="1106"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技术职称</w:t>
            </w:r>
          </w:p>
        </w:tc>
        <w:tc>
          <w:tcPr>
            <w:tcW w:w="1609" w:type="dxa"/>
            <w:gridSpan w:val="5"/>
            <w:noWrap w:val="0"/>
            <w:vAlign w:val="center"/>
          </w:tcPr>
          <w:p>
            <w:pPr>
              <w:snapToGrid w:val="0"/>
              <w:ind w:firstLine="420" w:firstLineChars="200"/>
              <w:jc w:val="center"/>
              <w:rPr>
                <w:rFonts w:hint="eastAsia" w:ascii="宋体" w:hAnsi="宋体"/>
                <w:color w:val="auto"/>
                <w:szCs w:val="21"/>
                <w:highlight w:val="none"/>
              </w:rPr>
            </w:pPr>
          </w:p>
        </w:tc>
        <w:tc>
          <w:tcPr>
            <w:tcW w:w="672"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电话</w:t>
            </w:r>
          </w:p>
        </w:tc>
        <w:tc>
          <w:tcPr>
            <w:tcW w:w="1658" w:type="dxa"/>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技术负责人</w:t>
            </w:r>
          </w:p>
        </w:tc>
        <w:tc>
          <w:tcPr>
            <w:tcW w:w="952"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姓名</w:t>
            </w:r>
          </w:p>
        </w:tc>
        <w:tc>
          <w:tcPr>
            <w:tcW w:w="1204" w:type="dxa"/>
            <w:noWrap w:val="0"/>
            <w:vAlign w:val="center"/>
          </w:tcPr>
          <w:p>
            <w:pPr>
              <w:snapToGrid w:val="0"/>
              <w:ind w:firstLine="420" w:firstLineChars="200"/>
              <w:jc w:val="center"/>
              <w:rPr>
                <w:rFonts w:hint="eastAsia" w:ascii="宋体" w:hAnsi="宋体"/>
                <w:color w:val="auto"/>
                <w:szCs w:val="21"/>
                <w:highlight w:val="none"/>
              </w:rPr>
            </w:pPr>
          </w:p>
        </w:tc>
        <w:tc>
          <w:tcPr>
            <w:tcW w:w="1106"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技术职称</w:t>
            </w:r>
          </w:p>
        </w:tc>
        <w:tc>
          <w:tcPr>
            <w:tcW w:w="1609" w:type="dxa"/>
            <w:gridSpan w:val="5"/>
            <w:noWrap w:val="0"/>
            <w:vAlign w:val="center"/>
          </w:tcPr>
          <w:p>
            <w:pPr>
              <w:snapToGrid w:val="0"/>
              <w:ind w:firstLine="420" w:firstLineChars="200"/>
              <w:jc w:val="center"/>
              <w:rPr>
                <w:rFonts w:hint="eastAsia" w:ascii="宋体" w:hAnsi="宋体"/>
                <w:color w:val="auto"/>
                <w:szCs w:val="21"/>
                <w:highlight w:val="none"/>
              </w:rPr>
            </w:pPr>
          </w:p>
        </w:tc>
        <w:tc>
          <w:tcPr>
            <w:tcW w:w="672"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电话</w:t>
            </w:r>
          </w:p>
        </w:tc>
        <w:tc>
          <w:tcPr>
            <w:tcW w:w="1658" w:type="dxa"/>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成立时间</w:t>
            </w:r>
          </w:p>
        </w:tc>
        <w:tc>
          <w:tcPr>
            <w:tcW w:w="2156" w:type="dxa"/>
            <w:gridSpan w:val="2"/>
            <w:noWrap w:val="0"/>
            <w:vAlign w:val="center"/>
          </w:tcPr>
          <w:p>
            <w:pPr>
              <w:snapToGrid w:val="0"/>
              <w:ind w:firstLine="420" w:firstLineChars="200"/>
              <w:jc w:val="center"/>
              <w:rPr>
                <w:rFonts w:hint="eastAsia" w:ascii="宋体" w:hAnsi="宋体"/>
                <w:color w:val="auto"/>
                <w:szCs w:val="21"/>
                <w:highlight w:val="none"/>
              </w:rPr>
            </w:pPr>
          </w:p>
        </w:tc>
        <w:tc>
          <w:tcPr>
            <w:tcW w:w="5045" w:type="dxa"/>
            <w:gridSpan w:val="8"/>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企业资质等级</w:t>
            </w:r>
          </w:p>
        </w:tc>
        <w:tc>
          <w:tcPr>
            <w:tcW w:w="2156" w:type="dxa"/>
            <w:gridSpan w:val="2"/>
            <w:noWrap w:val="0"/>
            <w:vAlign w:val="center"/>
          </w:tcPr>
          <w:p>
            <w:pPr>
              <w:snapToGrid w:val="0"/>
              <w:ind w:firstLine="420" w:firstLineChars="200"/>
              <w:jc w:val="center"/>
              <w:rPr>
                <w:rFonts w:hint="eastAsia" w:ascii="宋体" w:hAnsi="宋体"/>
                <w:color w:val="auto"/>
                <w:szCs w:val="21"/>
                <w:highlight w:val="none"/>
              </w:rPr>
            </w:pPr>
          </w:p>
        </w:tc>
        <w:tc>
          <w:tcPr>
            <w:tcW w:w="1119" w:type="dxa"/>
            <w:gridSpan w:val="2"/>
            <w:vMerge w:val="restart"/>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其中</w:t>
            </w:r>
          </w:p>
        </w:tc>
        <w:tc>
          <w:tcPr>
            <w:tcW w:w="1538" w:type="dxa"/>
            <w:gridSpan w:val="3"/>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项目经理人员</w:t>
            </w:r>
          </w:p>
        </w:tc>
        <w:tc>
          <w:tcPr>
            <w:tcW w:w="2388" w:type="dxa"/>
            <w:gridSpan w:val="3"/>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营业执照号</w:t>
            </w:r>
          </w:p>
        </w:tc>
        <w:tc>
          <w:tcPr>
            <w:tcW w:w="2156" w:type="dxa"/>
            <w:gridSpan w:val="2"/>
            <w:noWrap w:val="0"/>
            <w:vAlign w:val="center"/>
          </w:tcPr>
          <w:p>
            <w:pPr>
              <w:snapToGrid w:val="0"/>
              <w:ind w:firstLine="420" w:firstLineChars="200"/>
              <w:jc w:val="center"/>
              <w:rPr>
                <w:rFonts w:hint="eastAsia" w:ascii="宋体" w:hAnsi="宋体"/>
                <w:color w:val="auto"/>
                <w:szCs w:val="21"/>
                <w:highlight w:val="none"/>
              </w:rPr>
            </w:pPr>
          </w:p>
        </w:tc>
        <w:tc>
          <w:tcPr>
            <w:tcW w:w="1119" w:type="dxa"/>
            <w:gridSpan w:val="2"/>
            <w:vMerge w:val="continue"/>
            <w:noWrap w:val="0"/>
            <w:vAlign w:val="center"/>
          </w:tcPr>
          <w:p>
            <w:pPr>
              <w:snapToGrid w:val="0"/>
              <w:ind w:firstLine="420" w:firstLineChars="200"/>
              <w:jc w:val="center"/>
              <w:rPr>
                <w:rFonts w:hint="eastAsia" w:ascii="宋体" w:hAnsi="宋体"/>
                <w:color w:val="auto"/>
                <w:szCs w:val="21"/>
                <w:highlight w:val="none"/>
              </w:rPr>
            </w:pPr>
          </w:p>
        </w:tc>
        <w:tc>
          <w:tcPr>
            <w:tcW w:w="1538" w:type="dxa"/>
            <w:gridSpan w:val="3"/>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高级职称人员</w:t>
            </w:r>
          </w:p>
        </w:tc>
        <w:tc>
          <w:tcPr>
            <w:tcW w:w="2388" w:type="dxa"/>
            <w:gridSpan w:val="3"/>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注册资金</w:t>
            </w:r>
          </w:p>
        </w:tc>
        <w:tc>
          <w:tcPr>
            <w:tcW w:w="2156" w:type="dxa"/>
            <w:gridSpan w:val="2"/>
            <w:noWrap w:val="0"/>
            <w:vAlign w:val="center"/>
          </w:tcPr>
          <w:p>
            <w:pPr>
              <w:snapToGrid w:val="0"/>
              <w:ind w:firstLine="420" w:firstLineChars="200"/>
              <w:jc w:val="center"/>
              <w:rPr>
                <w:rFonts w:hint="eastAsia" w:ascii="宋体" w:hAnsi="宋体"/>
                <w:color w:val="auto"/>
                <w:szCs w:val="21"/>
                <w:highlight w:val="none"/>
              </w:rPr>
            </w:pPr>
          </w:p>
        </w:tc>
        <w:tc>
          <w:tcPr>
            <w:tcW w:w="1119" w:type="dxa"/>
            <w:gridSpan w:val="2"/>
            <w:vMerge w:val="continue"/>
            <w:noWrap w:val="0"/>
            <w:vAlign w:val="center"/>
          </w:tcPr>
          <w:p>
            <w:pPr>
              <w:snapToGrid w:val="0"/>
              <w:ind w:firstLine="420" w:firstLineChars="200"/>
              <w:jc w:val="center"/>
              <w:rPr>
                <w:rFonts w:hint="eastAsia" w:ascii="宋体" w:hAnsi="宋体"/>
                <w:color w:val="auto"/>
                <w:szCs w:val="21"/>
                <w:highlight w:val="none"/>
              </w:rPr>
            </w:pPr>
          </w:p>
        </w:tc>
        <w:tc>
          <w:tcPr>
            <w:tcW w:w="1538" w:type="dxa"/>
            <w:gridSpan w:val="3"/>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中级职称人员</w:t>
            </w:r>
          </w:p>
        </w:tc>
        <w:tc>
          <w:tcPr>
            <w:tcW w:w="2388" w:type="dxa"/>
            <w:gridSpan w:val="3"/>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开户银行</w:t>
            </w:r>
          </w:p>
        </w:tc>
        <w:tc>
          <w:tcPr>
            <w:tcW w:w="2156" w:type="dxa"/>
            <w:gridSpan w:val="2"/>
            <w:noWrap w:val="0"/>
            <w:vAlign w:val="center"/>
          </w:tcPr>
          <w:p>
            <w:pPr>
              <w:snapToGrid w:val="0"/>
              <w:ind w:firstLine="420" w:firstLineChars="200"/>
              <w:jc w:val="center"/>
              <w:rPr>
                <w:rFonts w:hint="eastAsia" w:ascii="宋体" w:hAnsi="宋体"/>
                <w:color w:val="auto"/>
                <w:szCs w:val="21"/>
                <w:highlight w:val="none"/>
              </w:rPr>
            </w:pPr>
          </w:p>
        </w:tc>
        <w:tc>
          <w:tcPr>
            <w:tcW w:w="1119" w:type="dxa"/>
            <w:gridSpan w:val="2"/>
            <w:vMerge w:val="continue"/>
            <w:noWrap w:val="0"/>
            <w:vAlign w:val="center"/>
          </w:tcPr>
          <w:p>
            <w:pPr>
              <w:snapToGrid w:val="0"/>
              <w:ind w:firstLine="420" w:firstLineChars="200"/>
              <w:jc w:val="center"/>
              <w:rPr>
                <w:rFonts w:hint="eastAsia" w:ascii="宋体" w:hAnsi="宋体"/>
                <w:color w:val="auto"/>
                <w:szCs w:val="21"/>
                <w:highlight w:val="none"/>
              </w:rPr>
            </w:pPr>
          </w:p>
        </w:tc>
        <w:tc>
          <w:tcPr>
            <w:tcW w:w="1538" w:type="dxa"/>
            <w:gridSpan w:val="3"/>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初级职称人员</w:t>
            </w:r>
          </w:p>
        </w:tc>
        <w:tc>
          <w:tcPr>
            <w:tcW w:w="2388" w:type="dxa"/>
            <w:gridSpan w:val="3"/>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账号</w:t>
            </w:r>
          </w:p>
        </w:tc>
        <w:tc>
          <w:tcPr>
            <w:tcW w:w="2156" w:type="dxa"/>
            <w:gridSpan w:val="2"/>
            <w:noWrap w:val="0"/>
            <w:vAlign w:val="center"/>
          </w:tcPr>
          <w:p>
            <w:pPr>
              <w:snapToGrid w:val="0"/>
              <w:ind w:firstLine="420" w:firstLineChars="200"/>
              <w:jc w:val="center"/>
              <w:rPr>
                <w:rFonts w:hint="eastAsia" w:ascii="宋体" w:hAnsi="宋体"/>
                <w:color w:val="auto"/>
                <w:szCs w:val="21"/>
                <w:highlight w:val="none"/>
              </w:rPr>
            </w:pPr>
          </w:p>
        </w:tc>
        <w:tc>
          <w:tcPr>
            <w:tcW w:w="1119" w:type="dxa"/>
            <w:gridSpan w:val="2"/>
            <w:vMerge w:val="continue"/>
            <w:noWrap w:val="0"/>
            <w:vAlign w:val="center"/>
          </w:tcPr>
          <w:p>
            <w:pPr>
              <w:snapToGrid w:val="0"/>
              <w:ind w:firstLine="420" w:firstLineChars="200"/>
              <w:jc w:val="center"/>
              <w:rPr>
                <w:rFonts w:hint="eastAsia" w:ascii="宋体" w:hAnsi="宋体"/>
                <w:color w:val="auto"/>
                <w:szCs w:val="21"/>
                <w:highlight w:val="none"/>
              </w:rPr>
            </w:pPr>
          </w:p>
        </w:tc>
        <w:tc>
          <w:tcPr>
            <w:tcW w:w="1538" w:type="dxa"/>
            <w:gridSpan w:val="3"/>
            <w:noWrap w:val="0"/>
            <w:vAlign w:val="center"/>
          </w:tcPr>
          <w:p>
            <w:pPr>
              <w:snapToGrid w:val="0"/>
              <w:jc w:val="center"/>
              <w:rPr>
                <w:rFonts w:ascii="宋体" w:hAnsi="宋体"/>
                <w:color w:val="auto"/>
                <w:szCs w:val="21"/>
                <w:highlight w:val="none"/>
              </w:rPr>
            </w:pPr>
            <w:r>
              <w:rPr>
                <w:rFonts w:hint="eastAsia" w:ascii="宋体" w:hAnsi="宋体"/>
                <w:color w:val="auto"/>
                <w:szCs w:val="21"/>
                <w:highlight w:val="none"/>
              </w:rPr>
              <w:t>技  工</w:t>
            </w:r>
          </w:p>
        </w:tc>
        <w:tc>
          <w:tcPr>
            <w:tcW w:w="2388" w:type="dxa"/>
            <w:gridSpan w:val="3"/>
            <w:noWrap w:val="0"/>
            <w:vAlign w:val="center"/>
          </w:tcPr>
          <w:p>
            <w:pPr>
              <w:snapToGrid w:val="0"/>
              <w:ind w:firstLine="420" w:firstLineChars="20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1634" w:type="dxa"/>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经营范围</w:t>
            </w:r>
          </w:p>
        </w:tc>
        <w:tc>
          <w:tcPr>
            <w:tcW w:w="7201" w:type="dxa"/>
            <w:gridSpan w:val="10"/>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634" w:type="dxa"/>
            <w:noWrap w:val="0"/>
            <w:vAlign w:val="center"/>
          </w:tcPr>
          <w:p>
            <w:pPr>
              <w:snapToGrid w:val="0"/>
              <w:jc w:val="center"/>
              <w:rPr>
                <w:rFonts w:ascii="宋体" w:hAnsi="宋体"/>
                <w:color w:val="auto"/>
                <w:szCs w:val="21"/>
                <w:highlight w:val="none"/>
              </w:rPr>
            </w:pPr>
            <w:r>
              <w:rPr>
                <w:rFonts w:hint="eastAsia" w:ascii="宋体" w:hAnsi="宋体"/>
                <w:color w:val="auto"/>
                <w:szCs w:val="21"/>
                <w:highlight w:val="none"/>
              </w:rPr>
              <w:t>备  注</w:t>
            </w:r>
          </w:p>
        </w:tc>
        <w:tc>
          <w:tcPr>
            <w:tcW w:w="7201" w:type="dxa"/>
            <w:gridSpan w:val="10"/>
            <w:noWrap w:val="0"/>
            <w:vAlign w:val="center"/>
          </w:tcPr>
          <w:p>
            <w:pPr>
              <w:snapToGrid w:val="0"/>
              <w:jc w:val="center"/>
              <w:rPr>
                <w:rFonts w:hint="eastAsia" w:ascii="宋体" w:hAnsi="宋体"/>
                <w:color w:val="auto"/>
                <w:szCs w:val="21"/>
                <w:highlight w:val="none"/>
              </w:rPr>
            </w:pPr>
          </w:p>
        </w:tc>
      </w:tr>
    </w:tbl>
    <w:p>
      <w:pPr>
        <w:rPr>
          <w:rFonts w:hint="eastAsia" w:ascii="宋体" w:hAnsi="宋体" w:cs="Arial"/>
          <w:color w:val="auto"/>
          <w:szCs w:val="21"/>
          <w:highlight w:val="none"/>
        </w:rPr>
      </w:pPr>
      <w:r>
        <w:rPr>
          <w:rFonts w:hint="eastAsia" w:ascii="宋体" w:hAnsi="宋体" w:cs="Arial"/>
          <w:color w:val="auto"/>
          <w:szCs w:val="21"/>
          <w:highlight w:val="none"/>
        </w:rPr>
        <w:t>说明：1、附企业营业执照、资质证书、安全生产许可证书的复印件。同时，请省外入湘企业附在“湖南省住房和城乡建设网”进行基本信息登记的网页截图。</w:t>
      </w:r>
    </w:p>
    <w:p>
      <w:pPr>
        <w:snapToGrid w:val="0"/>
        <w:rPr>
          <w:rFonts w:hint="eastAsia" w:ascii="宋体" w:hAnsi="宋体" w:cs="Arial"/>
          <w:color w:val="auto"/>
          <w:szCs w:val="21"/>
          <w:highlight w:val="none"/>
        </w:rPr>
      </w:pPr>
      <w:r>
        <w:rPr>
          <w:rFonts w:hint="eastAsia" w:ascii="宋体" w:hAnsi="宋体" w:cs="Arial"/>
          <w:color w:val="auto"/>
          <w:szCs w:val="21"/>
          <w:highlight w:val="none"/>
        </w:rPr>
        <w:t>2、若以联合体形式申请资格预审的，则联合体各方均需分别填写《申请人基本情况表》并按上述第1条提供相关材料。</w:t>
      </w:r>
    </w:p>
    <w:p>
      <w:pPr>
        <w:spacing w:line="400" w:lineRule="exact"/>
        <w:jc w:val="center"/>
        <w:rPr>
          <w:rFonts w:ascii="黑体" w:hAnsi="黑体" w:eastAsia="黑体" w:cs="宋体"/>
          <w:b/>
          <w:color w:val="auto"/>
          <w:sz w:val="28"/>
          <w:szCs w:val="28"/>
          <w:highlight w:val="none"/>
        </w:rPr>
      </w:pPr>
      <w:r>
        <w:rPr>
          <w:rFonts w:ascii="宋体" w:hAnsi="宋体"/>
          <w:color w:val="auto"/>
          <w:szCs w:val="21"/>
          <w:highlight w:val="none"/>
        </w:rPr>
        <w:br w:type="page"/>
      </w:r>
      <w:r>
        <w:rPr>
          <w:rFonts w:hint="eastAsia" w:ascii="黑体" w:hAnsi="黑体" w:eastAsia="黑体" w:cs="宋体"/>
          <w:b/>
          <w:bCs/>
          <w:color w:val="auto"/>
          <w:sz w:val="28"/>
          <w:szCs w:val="28"/>
          <w:highlight w:val="none"/>
        </w:rPr>
        <w:t>六</w:t>
      </w:r>
      <w:r>
        <w:rPr>
          <w:rFonts w:hint="eastAsia" w:ascii="黑体" w:hAnsi="黑体" w:eastAsia="黑体" w:cs="宋体"/>
          <w:b/>
          <w:color w:val="auto"/>
          <w:sz w:val="28"/>
          <w:szCs w:val="28"/>
          <w:highlight w:val="none"/>
        </w:rPr>
        <w:t>、项目管理机构</w:t>
      </w:r>
    </w:p>
    <w:p>
      <w:pPr>
        <w:pStyle w:val="4"/>
        <w:ind w:firstLine="0" w:firstLineChars="0"/>
        <w:jc w:val="center"/>
        <w:rPr>
          <w:rFonts w:hint="eastAsia" w:eastAsia="黑体"/>
          <w:b w:val="0"/>
          <w:bCs w:val="0"/>
          <w:color w:val="auto"/>
          <w:sz w:val="28"/>
          <w:highlight w:val="none"/>
        </w:rPr>
      </w:pPr>
      <w:bookmarkStart w:id="182" w:name="_Toc39232161"/>
      <w:bookmarkStart w:id="183" w:name="_Toc22132385"/>
    </w:p>
    <w:p>
      <w:pPr>
        <w:jc w:val="center"/>
        <w:rPr>
          <w:rFonts w:ascii="黑体" w:hAnsi="黑体" w:eastAsia="黑体"/>
          <w:color w:val="auto"/>
          <w:sz w:val="28"/>
          <w:szCs w:val="28"/>
          <w:highlight w:val="none"/>
        </w:rPr>
      </w:pPr>
      <w:r>
        <w:rPr>
          <w:rFonts w:ascii="黑体" w:hAnsi="黑体" w:eastAsia="黑体"/>
          <w:color w:val="auto"/>
          <w:sz w:val="28"/>
          <w:szCs w:val="28"/>
          <w:highlight w:val="none"/>
        </w:rPr>
        <w:t>（</w:t>
      </w:r>
      <w:r>
        <w:rPr>
          <w:rFonts w:hint="eastAsia" w:ascii="黑体" w:hAnsi="黑体" w:eastAsia="黑体"/>
          <w:color w:val="auto"/>
          <w:sz w:val="28"/>
          <w:szCs w:val="28"/>
          <w:highlight w:val="none"/>
        </w:rPr>
        <w:t>1</w:t>
      </w:r>
      <w:r>
        <w:rPr>
          <w:rFonts w:ascii="黑体" w:hAnsi="黑体" w:eastAsia="黑体"/>
          <w:color w:val="auto"/>
          <w:sz w:val="28"/>
          <w:szCs w:val="28"/>
          <w:highlight w:val="none"/>
        </w:rPr>
        <w:t>）项目管理机构组成表</w:t>
      </w:r>
      <w:bookmarkEnd w:id="182"/>
      <w:bookmarkEnd w:id="183"/>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642"/>
        <w:gridCol w:w="1071"/>
        <w:gridCol w:w="812"/>
        <w:gridCol w:w="857"/>
        <w:gridCol w:w="728"/>
        <w:gridCol w:w="2138"/>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620" w:type="dxa"/>
            <w:vMerge w:val="restart"/>
            <w:noWrap w:val="0"/>
            <w:vAlign w:val="center"/>
          </w:tcPr>
          <w:p>
            <w:pPr>
              <w:jc w:val="center"/>
              <w:rPr>
                <w:rFonts w:ascii="Calibri" w:hAnsi="Calibri"/>
                <w:color w:val="auto"/>
                <w:szCs w:val="21"/>
                <w:highlight w:val="none"/>
              </w:rPr>
            </w:pPr>
            <w:r>
              <w:rPr>
                <w:rFonts w:ascii="Calibri" w:hAnsi="Calibri"/>
                <w:color w:val="auto"/>
                <w:szCs w:val="21"/>
                <w:highlight w:val="none"/>
              </w:rPr>
              <w:t>姓名</w:t>
            </w:r>
          </w:p>
        </w:tc>
        <w:tc>
          <w:tcPr>
            <w:tcW w:w="642" w:type="dxa"/>
            <w:vMerge w:val="restart"/>
            <w:noWrap w:val="0"/>
            <w:vAlign w:val="center"/>
          </w:tcPr>
          <w:p>
            <w:pPr>
              <w:jc w:val="center"/>
              <w:rPr>
                <w:rFonts w:ascii="Calibri" w:hAnsi="Calibri"/>
                <w:color w:val="auto"/>
                <w:szCs w:val="21"/>
                <w:highlight w:val="none"/>
              </w:rPr>
            </w:pPr>
            <w:r>
              <w:rPr>
                <w:rFonts w:ascii="Calibri" w:hAnsi="Calibri"/>
                <w:color w:val="auto"/>
                <w:szCs w:val="21"/>
                <w:highlight w:val="none"/>
              </w:rPr>
              <w:t>性别</w:t>
            </w:r>
          </w:p>
        </w:tc>
        <w:tc>
          <w:tcPr>
            <w:tcW w:w="5606" w:type="dxa"/>
            <w:gridSpan w:val="5"/>
            <w:noWrap w:val="0"/>
            <w:vAlign w:val="center"/>
          </w:tcPr>
          <w:p>
            <w:pPr>
              <w:jc w:val="center"/>
              <w:rPr>
                <w:rFonts w:ascii="Calibri" w:hAnsi="Calibri"/>
                <w:color w:val="auto"/>
                <w:szCs w:val="21"/>
                <w:highlight w:val="none"/>
              </w:rPr>
            </w:pPr>
            <w:r>
              <w:rPr>
                <w:rFonts w:ascii="Calibri" w:hAnsi="Calibri"/>
                <w:color w:val="auto"/>
                <w:szCs w:val="21"/>
                <w:highlight w:val="none"/>
              </w:rPr>
              <w:t>执业或岗位资格证明</w:t>
            </w:r>
          </w:p>
        </w:tc>
        <w:tc>
          <w:tcPr>
            <w:tcW w:w="1518" w:type="dxa"/>
            <w:vMerge w:val="restart"/>
            <w:noWrap w:val="0"/>
            <w:vAlign w:val="center"/>
          </w:tcPr>
          <w:p>
            <w:pPr>
              <w:jc w:val="center"/>
              <w:rPr>
                <w:rFonts w:ascii="Calibri" w:hAnsi="Calibri"/>
                <w:color w:val="auto"/>
                <w:szCs w:val="21"/>
                <w:highlight w:val="none"/>
              </w:rPr>
            </w:pPr>
            <w:r>
              <w:rPr>
                <w:rFonts w:ascii="Calibri" w:hAnsi="Calibri"/>
                <w:color w:val="auto"/>
                <w:szCs w:val="21"/>
                <w:highlight w:val="none"/>
              </w:rPr>
              <w:t>拟在本项目担任的工作岗位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620" w:type="dxa"/>
            <w:vMerge w:val="continue"/>
            <w:noWrap w:val="0"/>
            <w:vAlign w:val="center"/>
          </w:tcPr>
          <w:p>
            <w:pPr>
              <w:jc w:val="center"/>
              <w:rPr>
                <w:rFonts w:ascii="Calibri" w:hAnsi="Calibri"/>
                <w:color w:val="auto"/>
                <w:szCs w:val="21"/>
                <w:highlight w:val="none"/>
              </w:rPr>
            </w:pPr>
          </w:p>
        </w:tc>
        <w:tc>
          <w:tcPr>
            <w:tcW w:w="642" w:type="dxa"/>
            <w:vMerge w:val="continue"/>
            <w:noWrap w:val="0"/>
            <w:vAlign w:val="center"/>
          </w:tcPr>
          <w:p>
            <w:pPr>
              <w:jc w:val="center"/>
              <w:rPr>
                <w:rFonts w:ascii="Calibri" w:hAnsi="Calibri"/>
                <w:color w:val="auto"/>
                <w:szCs w:val="21"/>
                <w:highlight w:val="none"/>
              </w:rPr>
            </w:pPr>
          </w:p>
        </w:tc>
        <w:tc>
          <w:tcPr>
            <w:tcW w:w="1071" w:type="dxa"/>
            <w:noWrap w:val="0"/>
            <w:vAlign w:val="center"/>
          </w:tcPr>
          <w:p>
            <w:pPr>
              <w:jc w:val="center"/>
              <w:rPr>
                <w:rFonts w:ascii="Calibri" w:hAnsi="Calibri"/>
                <w:color w:val="auto"/>
                <w:szCs w:val="21"/>
                <w:highlight w:val="none"/>
              </w:rPr>
            </w:pPr>
            <w:r>
              <w:rPr>
                <w:rFonts w:ascii="Calibri" w:hAnsi="Calibri"/>
                <w:color w:val="auto"/>
                <w:szCs w:val="21"/>
                <w:highlight w:val="none"/>
              </w:rPr>
              <w:t>证书名称</w:t>
            </w:r>
          </w:p>
        </w:tc>
        <w:tc>
          <w:tcPr>
            <w:tcW w:w="812" w:type="dxa"/>
            <w:noWrap w:val="0"/>
            <w:vAlign w:val="center"/>
          </w:tcPr>
          <w:p>
            <w:pPr>
              <w:jc w:val="center"/>
              <w:rPr>
                <w:rFonts w:ascii="Calibri" w:hAnsi="Calibri"/>
                <w:color w:val="auto"/>
                <w:szCs w:val="21"/>
                <w:highlight w:val="none"/>
              </w:rPr>
            </w:pPr>
            <w:r>
              <w:rPr>
                <w:rFonts w:ascii="Calibri" w:hAnsi="Calibri"/>
                <w:color w:val="auto"/>
                <w:szCs w:val="21"/>
                <w:highlight w:val="none"/>
              </w:rPr>
              <w:t>级别</w:t>
            </w:r>
          </w:p>
        </w:tc>
        <w:tc>
          <w:tcPr>
            <w:tcW w:w="857" w:type="dxa"/>
            <w:noWrap w:val="0"/>
            <w:vAlign w:val="center"/>
          </w:tcPr>
          <w:p>
            <w:pPr>
              <w:jc w:val="center"/>
              <w:rPr>
                <w:rFonts w:ascii="Calibri" w:hAnsi="Calibri"/>
                <w:color w:val="auto"/>
                <w:szCs w:val="21"/>
                <w:highlight w:val="none"/>
              </w:rPr>
            </w:pPr>
            <w:r>
              <w:rPr>
                <w:rFonts w:ascii="Calibri" w:hAnsi="Calibri"/>
                <w:color w:val="auto"/>
                <w:szCs w:val="21"/>
                <w:highlight w:val="none"/>
              </w:rPr>
              <w:t>证号</w:t>
            </w:r>
          </w:p>
        </w:tc>
        <w:tc>
          <w:tcPr>
            <w:tcW w:w="728" w:type="dxa"/>
            <w:noWrap w:val="0"/>
            <w:vAlign w:val="center"/>
          </w:tcPr>
          <w:p>
            <w:pPr>
              <w:jc w:val="center"/>
              <w:rPr>
                <w:rFonts w:ascii="Calibri" w:hAnsi="Calibri"/>
                <w:color w:val="auto"/>
                <w:szCs w:val="21"/>
                <w:highlight w:val="none"/>
              </w:rPr>
            </w:pPr>
            <w:r>
              <w:rPr>
                <w:rFonts w:ascii="Calibri" w:hAnsi="Calibri"/>
                <w:color w:val="auto"/>
                <w:szCs w:val="21"/>
                <w:highlight w:val="none"/>
              </w:rPr>
              <w:t>专业</w:t>
            </w:r>
          </w:p>
        </w:tc>
        <w:tc>
          <w:tcPr>
            <w:tcW w:w="2138" w:type="dxa"/>
            <w:noWrap w:val="0"/>
            <w:vAlign w:val="center"/>
          </w:tcPr>
          <w:p>
            <w:pPr>
              <w:jc w:val="center"/>
              <w:rPr>
                <w:rFonts w:ascii="Calibri" w:hAnsi="Calibri"/>
                <w:color w:val="auto"/>
                <w:szCs w:val="21"/>
                <w:highlight w:val="none"/>
              </w:rPr>
            </w:pPr>
            <w:r>
              <w:rPr>
                <w:rFonts w:ascii="Calibri" w:hAnsi="Calibri"/>
                <w:color w:val="auto"/>
                <w:szCs w:val="21"/>
                <w:highlight w:val="none"/>
              </w:rPr>
              <w:t>身份证号码</w:t>
            </w:r>
          </w:p>
        </w:tc>
        <w:tc>
          <w:tcPr>
            <w:tcW w:w="1518" w:type="dxa"/>
            <w:vMerge w:val="continue"/>
            <w:noWrap w:val="0"/>
            <w:vAlign w:val="center"/>
          </w:tcPr>
          <w:p>
            <w:pPr>
              <w:jc w:val="center"/>
              <w:rPr>
                <w:rFonts w:ascii="Calibri" w:hAnsi="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620" w:type="dxa"/>
            <w:noWrap w:val="0"/>
            <w:vAlign w:val="center"/>
          </w:tcPr>
          <w:p>
            <w:pPr>
              <w:jc w:val="center"/>
              <w:rPr>
                <w:rFonts w:ascii="Calibri" w:hAnsi="Calibri"/>
                <w:color w:val="auto"/>
                <w:szCs w:val="21"/>
                <w:highlight w:val="none"/>
              </w:rPr>
            </w:pPr>
          </w:p>
        </w:tc>
        <w:tc>
          <w:tcPr>
            <w:tcW w:w="642" w:type="dxa"/>
            <w:noWrap w:val="0"/>
            <w:vAlign w:val="center"/>
          </w:tcPr>
          <w:p>
            <w:pPr>
              <w:jc w:val="center"/>
              <w:rPr>
                <w:rFonts w:ascii="Calibri" w:hAnsi="Calibri"/>
                <w:color w:val="auto"/>
                <w:szCs w:val="21"/>
                <w:highlight w:val="none"/>
              </w:rPr>
            </w:pPr>
          </w:p>
        </w:tc>
        <w:tc>
          <w:tcPr>
            <w:tcW w:w="1071" w:type="dxa"/>
            <w:noWrap w:val="0"/>
            <w:vAlign w:val="center"/>
          </w:tcPr>
          <w:p>
            <w:pPr>
              <w:jc w:val="center"/>
              <w:rPr>
                <w:rFonts w:ascii="Calibri" w:hAnsi="Calibri"/>
                <w:color w:val="auto"/>
                <w:szCs w:val="21"/>
                <w:highlight w:val="none"/>
              </w:rPr>
            </w:pPr>
          </w:p>
        </w:tc>
        <w:tc>
          <w:tcPr>
            <w:tcW w:w="812" w:type="dxa"/>
            <w:noWrap w:val="0"/>
            <w:vAlign w:val="center"/>
          </w:tcPr>
          <w:p>
            <w:pPr>
              <w:jc w:val="center"/>
              <w:rPr>
                <w:rFonts w:ascii="Calibri" w:hAnsi="Calibri"/>
                <w:color w:val="auto"/>
                <w:szCs w:val="21"/>
                <w:highlight w:val="none"/>
              </w:rPr>
            </w:pPr>
          </w:p>
        </w:tc>
        <w:tc>
          <w:tcPr>
            <w:tcW w:w="857" w:type="dxa"/>
            <w:noWrap w:val="0"/>
            <w:vAlign w:val="center"/>
          </w:tcPr>
          <w:p>
            <w:pPr>
              <w:jc w:val="center"/>
              <w:rPr>
                <w:rFonts w:ascii="Calibri" w:hAnsi="Calibri"/>
                <w:color w:val="auto"/>
                <w:szCs w:val="21"/>
                <w:highlight w:val="none"/>
              </w:rPr>
            </w:pPr>
          </w:p>
        </w:tc>
        <w:tc>
          <w:tcPr>
            <w:tcW w:w="728" w:type="dxa"/>
            <w:noWrap w:val="0"/>
            <w:vAlign w:val="center"/>
          </w:tcPr>
          <w:p>
            <w:pPr>
              <w:jc w:val="center"/>
              <w:rPr>
                <w:rFonts w:ascii="Calibri" w:hAnsi="Calibri"/>
                <w:color w:val="auto"/>
                <w:szCs w:val="21"/>
                <w:highlight w:val="none"/>
              </w:rPr>
            </w:pPr>
          </w:p>
        </w:tc>
        <w:tc>
          <w:tcPr>
            <w:tcW w:w="2138" w:type="dxa"/>
            <w:noWrap w:val="0"/>
            <w:vAlign w:val="center"/>
          </w:tcPr>
          <w:p>
            <w:pPr>
              <w:jc w:val="center"/>
              <w:rPr>
                <w:rFonts w:ascii="Calibri" w:hAnsi="Calibri"/>
                <w:color w:val="auto"/>
                <w:szCs w:val="21"/>
                <w:highlight w:val="none"/>
              </w:rPr>
            </w:pPr>
          </w:p>
        </w:tc>
        <w:tc>
          <w:tcPr>
            <w:tcW w:w="1518" w:type="dxa"/>
            <w:noWrap w:val="0"/>
            <w:vAlign w:val="center"/>
          </w:tcPr>
          <w:p>
            <w:pPr>
              <w:jc w:val="center"/>
              <w:rPr>
                <w:rFonts w:ascii="Calibri" w:hAnsi="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620" w:type="dxa"/>
            <w:noWrap w:val="0"/>
            <w:vAlign w:val="center"/>
          </w:tcPr>
          <w:p>
            <w:pPr>
              <w:jc w:val="center"/>
              <w:rPr>
                <w:rFonts w:ascii="Calibri" w:hAnsi="Calibri"/>
                <w:color w:val="auto"/>
                <w:szCs w:val="21"/>
                <w:highlight w:val="none"/>
              </w:rPr>
            </w:pPr>
          </w:p>
        </w:tc>
        <w:tc>
          <w:tcPr>
            <w:tcW w:w="642" w:type="dxa"/>
            <w:noWrap w:val="0"/>
            <w:vAlign w:val="center"/>
          </w:tcPr>
          <w:p>
            <w:pPr>
              <w:jc w:val="center"/>
              <w:rPr>
                <w:rFonts w:ascii="Calibri" w:hAnsi="Calibri"/>
                <w:color w:val="auto"/>
                <w:szCs w:val="21"/>
                <w:highlight w:val="none"/>
              </w:rPr>
            </w:pPr>
          </w:p>
        </w:tc>
        <w:tc>
          <w:tcPr>
            <w:tcW w:w="1071" w:type="dxa"/>
            <w:noWrap w:val="0"/>
            <w:vAlign w:val="center"/>
          </w:tcPr>
          <w:p>
            <w:pPr>
              <w:jc w:val="center"/>
              <w:rPr>
                <w:rFonts w:ascii="Calibri" w:hAnsi="Calibri"/>
                <w:color w:val="auto"/>
                <w:szCs w:val="21"/>
                <w:highlight w:val="none"/>
              </w:rPr>
            </w:pPr>
          </w:p>
        </w:tc>
        <w:tc>
          <w:tcPr>
            <w:tcW w:w="812" w:type="dxa"/>
            <w:noWrap w:val="0"/>
            <w:vAlign w:val="center"/>
          </w:tcPr>
          <w:p>
            <w:pPr>
              <w:jc w:val="center"/>
              <w:rPr>
                <w:rFonts w:ascii="Calibri" w:hAnsi="Calibri"/>
                <w:color w:val="auto"/>
                <w:szCs w:val="21"/>
                <w:highlight w:val="none"/>
              </w:rPr>
            </w:pPr>
          </w:p>
        </w:tc>
        <w:tc>
          <w:tcPr>
            <w:tcW w:w="857" w:type="dxa"/>
            <w:noWrap w:val="0"/>
            <w:vAlign w:val="center"/>
          </w:tcPr>
          <w:p>
            <w:pPr>
              <w:jc w:val="center"/>
              <w:rPr>
                <w:rFonts w:ascii="Calibri" w:hAnsi="Calibri"/>
                <w:color w:val="auto"/>
                <w:szCs w:val="21"/>
                <w:highlight w:val="none"/>
              </w:rPr>
            </w:pPr>
          </w:p>
        </w:tc>
        <w:tc>
          <w:tcPr>
            <w:tcW w:w="728" w:type="dxa"/>
            <w:noWrap w:val="0"/>
            <w:vAlign w:val="center"/>
          </w:tcPr>
          <w:p>
            <w:pPr>
              <w:jc w:val="center"/>
              <w:rPr>
                <w:rFonts w:ascii="Calibri" w:hAnsi="Calibri"/>
                <w:color w:val="auto"/>
                <w:szCs w:val="21"/>
                <w:highlight w:val="none"/>
              </w:rPr>
            </w:pPr>
          </w:p>
        </w:tc>
        <w:tc>
          <w:tcPr>
            <w:tcW w:w="2138" w:type="dxa"/>
            <w:noWrap w:val="0"/>
            <w:vAlign w:val="center"/>
          </w:tcPr>
          <w:p>
            <w:pPr>
              <w:jc w:val="center"/>
              <w:rPr>
                <w:rFonts w:ascii="Calibri" w:hAnsi="Calibri"/>
                <w:color w:val="auto"/>
                <w:szCs w:val="21"/>
                <w:highlight w:val="none"/>
              </w:rPr>
            </w:pPr>
          </w:p>
        </w:tc>
        <w:tc>
          <w:tcPr>
            <w:tcW w:w="1518" w:type="dxa"/>
            <w:noWrap w:val="0"/>
            <w:vAlign w:val="center"/>
          </w:tcPr>
          <w:p>
            <w:pPr>
              <w:jc w:val="center"/>
              <w:rPr>
                <w:rFonts w:ascii="Calibri" w:hAnsi="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620" w:type="dxa"/>
            <w:noWrap w:val="0"/>
            <w:vAlign w:val="center"/>
          </w:tcPr>
          <w:p>
            <w:pPr>
              <w:jc w:val="center"/>
              <w:rPr>
                <w:rFonts w:ascii="Calibri" w:hAnsi="Calibri"/>
                <w:color w:val="auto"/>
                <w:szCs w:val="21"/>
                <w:highlight w:val="none"/>
              </w:rPr>
            </w:pPr>
          </w:p>
        </w:tc>
        <w:tc>
          <w:tcPr>
            <w:tcW w:w="642" w:type="dxa"/>
            <w:noWrap w:val="0"/>
            <w:vAlign w:val="center"/>
          </w:tcPr>
          <w:p>
            <w:pPr>
              <w:jc w:val="center"/>
              <w:rPr>
                <w:rFonts w:ascii="Calibri" w:hAnsi="Calibri"/>
                <w:color w:val="auto"/>
                <w:szCs w:val="21"/>
                <w:highlight w:val="none"/>
              </w:rPr>
            </w:pPr>
          </w:p>
        </w:tc>
        <w:tc>
          <w:tcPr>
            <w:tcW w:w="1071" w:type="dxa"/>
            <w:noWrap w:val="0"/>
            <w:vAlign w:val="center"/>
          </w:tcPr>
          <w:p>
            <w:pPr>
              <w:jc w:val="center"/>
              <w:rPr>
                <w:rFonts w:ascii="Calibri" w:hAnsi="Calibri"/>
                <w:color w:val="auto"/>
                <w:szCs w:val="21"/>
                <w:highlight w:val="none"/>
              </w:rPr>
            </w:pPr>
          </w:p>
        </w:tc>
        <w:tc>
          <w:tcPr>
            <w:tcW w:w="812" w:type="dxa"/>
            <w:noWrap w:val="0"/>
            <w:vAlign w:val="center"/>
          </w:tcPr>
          <w:p>
            <w:pPr>
              <w:jc w:val="center"/>
              <w:rPr>
                <w:rFonts w:ascii="Calibri" w:hAnsi="Calibri"/>
                <w:color w:val="auto"/>
                <w:szCs w:val="21"/>
                <w:highlight w:val="none"/>
              </w:rPr>
            </w:pPr>
          </w:p>
        </w:tc>
        <w:tc>
          <w:tcPr>
            <w:tcW w:w="857" w:type="dxa"/>
            <w:noWrap w:val="0"/>
            <w:vAlign w:val="center"/>
          </w:tcPr>
          <w:p>
            <w:pPr>
              <w:jc w:val="center"/>
              <w:rPr>
                <w:rFonts w:ascii="Calibri" w:hAnsi="Calibri"/>
                <w:color w:val="auto"/>
                <w:szCs w:val="21"/>
                <w:highlight w:val="none"/>
              </w:rPr>
            </w:pPr>
          </w:p>
        </w:tc>
        <w:tc>
          <w:tcPr>
            <w:tcW w:w="728" w:type="dxa"/>
            <w:noWrap w:val="0"/>
            <w:vAlign w:val="center"/>
          </w:tcPr>
          <w:p>
            <w:pPr>
              <w:jc w:val="center"/>
              <w:rPr>
                <w:rFonts w:ascii="Calibri" w:hAnsi="Calibri"/>
                <w:color w:val="auto"/>
                <w:szCs w:val="21"/>
                <w:highlight w:val="none"/>
              </w:rPr>
            </w:pPr>
          </w:p>
        </w:tc>
        <w:tc>
          <w:tcPr>
            <w:tcW w:w="2138" w:type="dxa"/>
            <w:noWrap w:val="0"/>
            <w:vAlign w:val="center"/>
          </w:tcPr>
          <w:p>
            <w:pPr>
              <w:jc w:val="center"/>
              <w:rPr>
                <w:rFonts w:ascii="Calibri" w:hAnsi="Calibri"/>
                <w:color w:val="auto"/>
                <w:szCs w:val="21"/>
                <w:highlight w:val="none"/>
              </w:rPr>
            </w:pPr>
          </w:p>
        </w:tc>
        <w:tc>
          <w:tcPr>
            <w:tcW w:w="1518" w:type="dxa"/>
            <w:noWrap w:val="0"/>
            <w:vAlign w:val="center"/>
          </w:tcPr>
          <w:p>
            <w:pPr>
              <w:jc w:val="center"/>
              <w:rPr>
                <w:rFonts w:ascii="Calibri" w:hAnsi="Calibri"/>
                <w:color w:val="auto"/>
                <w:szCs w:val="21"/>
                <w:highlight w:val="none"/>
              </w:rPr>
            </w:pPr>
          </w:p>
        </w:tc>
      </w:tr>
    </w:tbl>
    <w:p>
      <w:pPr>
        <w:ind w:firstLine="435"/>
        <w:rPr>
          <w:rFonts w:ascii="Calibri" w:hAnsi="Calibri"/>
          <w:color w:val="auto"/>
          <w:szCs w:val="21"/>
          <w:highlight w:val="none"/>
        </w:rPr>
      </w:pPr>
      <w:r>
        <w:rPr>
          <w:rFonts w:hint="eastAsia" w:ascii="Calibri" w:hAnsi="Calibri"/>
          <w:color w:val="auto"/>
          <w:szCs w:val="21"/>
          <w:highlight w:val="none"/>
        </w:rPr>
        <w:t>说明</w:t>
      </w:r>
      <w:r>
        <w:rPr>
          <w:rFonts w:ascii="Calibri" w:hAnsi="Calibri"/>
          <w:color w:val="auto"/>
          <w:szCs w:val="21"/>
          <w:highlight w:val="none"/>
        </w:rPr>
        <w:t>：项目管理机构人员是指</w:t>
      </w:r>
      <w:r>
        <w:rPr>
          <w:rFonts w:hint="eastAsia" w:ascii="Calibri" w:hAnsi="Calibri"/>
          <w:color w:val="auto"/>
          <w:szCs w:val="21"/>
          <w:highlight w:val="none"/>
        </w:rPr>
        <w:t>工程总承包项目负责人</w:t>
      </w:r>
      <w:r>
        <w:rPr>
          <w:rFonts w:ascii="Calibri" w:hAnsi="Calibri"/>
          <w:color w:val="auto"/>
          <w:szCs w:val="21"/>
          <w:highlight w:val="none"/>
        </w:rPr>
        <w:t>、</w:t>
      </w:r>
      <w:r>
        <w:rPr>
          <w:rFonts w:hint="eastAsia"/>
          <w:color w:val="auto"/>
          <w:highlight w:val="none"/>
        </w:rPr>
        <w:t>施工项目负责人</w:t>
      </w:r>
      <w:r>
        <w:rPr>
          <w:rFonts w:hint="eastAsia" w:ascii="Calibri" w:hAnsi="Calibri"/>
          <w:color w:val="auto"/>
          <w:szCs w:val="21"/>
          <w:highlight w:val="none"/>
        </w:rPr>
        <w:t>、设计项目负责人</w:t>
      </w:r>
      <w:r>
        <w:rPr>
          <w:rFonts w:ascii="Calibri" w:hAnsi="Calibri"/>
          <w:color w:val="auto"/>
          <w:szCs w:val="21"/>
          <w:highlight w:val="none"/>
        </w:rPr>
        <w:t>。</w:t>
      </w:r>
    </w:p>
    <w:p>
      <w:pPr>
        <w:pStyle w:val="4"/>
        <w:ind w:firstLine="422"/>
        <w:rPr>
          <w:rFonts w:eastAsia="黑体"/>
          <w:b w:val="0"/>
          <w:bCs w:val="0"/>
          <w:color w:val="auto"/>
          <w:sz w:val="28"/>
          <w:highlight w:val="none"/>
        </w:rPr>
      </w:pPr>
      <w:r>
        <w:rPr>
          <w:color w:val="auto"/>
          <w:szCs w:val="21"/>
          <w:highlight w:val="none"/>
        </w:rPr>
        <w:br w:type="page"/>
      </w:r>
      <w:bookmarkStart w:id="184" w:name="_Toc9178585"/>
      <w:bookmarkStart w:id="185" w:name="_Toc300678575"/>
    </w:p>
    <w:bookmarkEnd w:id="184"/>
    <w:bookmarkEnd w:id="185"/>
    <w:p>
      <w:pPr>
        <w:jc w:val="center"/>
        <w:rPr>
          <w:rFonts w:ascii="黑体" w:hAnsi="黑体" w:eastAsia="黑体"/>
          <w:color w:val="auto"/>
          <w:sz w:val="28"/>
          <w:szCs w:val="28"/>
          <w:highlight w:val="none"/>
        </w:rPr>
      </w:pPr>
      <w:bookmarkStart w:id="186" w:name="_Toc300678576"/>
      <w:bookmarkStart w:id="187" w:name="_Toc39232162"/>
      <w:bookmarkStart w:id="188" w:name="_Toc22132386"/>
      <w:r>
        <w:rPr>
          <w:rFonts w:ascii="黑体" w:hAnsi="黑体" w:eastAsia="黑体"/>
          <w:color w:val="auto"/>
          <w:sz w:val="28"/>
          <w:szCs w:val="28"/>
          <w:highlight w:val="none"/>
        </w:rPr>
        <w:t>（</w:t>
      </w:r>
      <w:r>
        <w:rPr>
          <w:rFonts w:hint="eastAsia" w:ascii="黑体" w:hAnsi="黑体" w:eastAsia="黑体"/>
          <w:color w:val="auto"/>
          <w:sz w:val="28"/>
          <w:szCs w:val="28"/>
          <w:highlight w:val="none"/>
        </w:rPr>
        <w:t>2</w:t>
      </w:r>
      <w:r>
        <w:rPr>
          <w:rFonts w:ascii="黑体" w:hAnsi="黑体" w:eastAsia="黑体"/>
          <w:color w:val="auto"/>
          <w:sz w:val="28"/>
          <w:szCs w:val="28"/>
          <w:highlight w:val="none"/>
        </w:rPr>
        <w:t>）主要人员简历表</w:t>
      </w:r>
      <w:bookmarkEnd w:id="186"/>
      <w:bookmarkEnd w:id="187"/>
      <w:bookmarkEnd w:id="188"/>
    </w:p>
    <w:p>
      <w:pPr>
        <w:pStyle w:val="5"/>
        <w:jc w:val="center"/>
        <w:rPr>
          <w:rFonts w:hint="eastAsia" w:ascii="Times New Roman" w:eastAsia="黑体"/>
          <w:color w:val="auto"/>
          <w:sz w:val="24"/>
          <w:highlight w:val="none"/>
        </w:rPr>
      </w:pPr>
      <w:bookmarkStart w:id="189" w:name="_Toc300678577"/>
    </w:p>
    <w:p>
      <w:pPr>
        <w:pStyle w:val="5"/>
        <w:jc w:val="center"/>
        <w:rPr>
          <w:rFonts w:ascii="Cambria" w:hAnsi="Cambria"/>
          <w:b/>
          <w:color w:val="auto"/>
          <w:szCs w:val="21"/>
          <w:highlight w:val="none"/>
        </w:rPr>
      </w:pPr>
      <w:r>
        <w:rPr>
          <w:rFonts w:ascii="Times New Roman" w:eastAsia="黑体"/>
          <w:color w:val="auto"/>
          <w:sz w:val="24"/>
          <w:highlight w:val="none"/>
        </w:rPr>
        <w:t>拟任</w:t>
      </w:r>
      <w:r>
        <w:rPr>
          <w:rFonts w:hint="eastAsia" w:ascii="Times New Roman" w:eastAsia="黑体"/>
          <w:color w:val="auto"/>
          <w:sz w:val="24"/>
          <w:highlight w:val="none"/>
        </w:rPr>
        <w:t>工程总承包项目负责人</w:t>
      </w:r>
      <w:r>
        <w:rPr>
          <w:rFonts w:ascii="Times New Roman" w:eastAsia="黑体"/>
          <w:color w:val="auto"/>
          <w:sz w:val="24"/>
          <w:highlight w:val="none"/>
        </w:rPr>
        <w:t>简历表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035"/>
        <w:gridCol w:w="1134"/>
        <w:gridCol w:w="1275"/>
        <w:gridCol w:w="1624"/>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姓  名</w:t>
            </w:r>
          </w:p>
        </w:tc>
        <w:tc>
          <w:tcPr>
            <w:tcW w:w="2169" w:type="dxa"/>
            <w:gridSpan w:val="2"/>
            <w:noWrap w:val="0"/>
            <w:vAlign w:val="center"/>
          </w:tcPr>
          <w:p>
            <w:pPr>
              <w:jc w:val="center"/>
              <w:rPr>
                <w:rFonts w:ascii="Calibri" w:hAnsi="Calibri"/>
                <w:color w:val="auto"/>
                <w:sz w:val="18"/>
                <w:szCs w:val="21"/>
                <w:highlight w:val="none"/>
              </w:rPr>
            </w:pPr>
          </w:p>
        </w:tc>
        <w:tc>
          <w:tcPr>
            <w:tcW w:w="1275" w:type="dxa"/>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职  称</w:t>
            </w:r>
          </w:p>
        </w:tc>
        <w:tc>
          <w:tcPr>
            <w:tcW w:w="3715" w:type="dxa"/>
            <w:gridSpan w:val="2"/>
            <w:noWrap w:val="0"/>
            <w:vAlign w:val="center"/>
          </w:tcPr>
          <w:p>
            <w:pPr>
              <w:jc w:val="center"/>
              <w:rPr>
                <w:rFonts w:ascii="Calibri" w:hAnsi="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职  务</w:t>
            </w:r>
          </w:p>
        </w:tc>
        <w:tc>
          <w:tcPr>
            <w:tcW w:w="1035" w:type="dxa"/>
            <w:noWrap w:val="0"/>
            <w:vAlign w:val="center"/>
          </w:tcPr>
          <w:p>
            <w:pPr>
              <w:jc w:val="center"/>
              <w:rPr>
                <w:rFonts w:ascii="Calibri" w:hAnsi="Calibri"/>
                <w:color w:val="auto"/>
                <w:sz w:val="18"/>
                <w:szCs w:val="21"/>
                <w:highlight w:val="none"/>
              </w:rPr>
            </w:pPr>
          </w:p>
        </w:tc>
        <w:tc>
          <w:tcPr>
            <w:tcW w:w="1134" w:type="dxa"/>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年龄</w:t>
            </w:r>
          </w:p>
        </w:tc>
        <w:tc>
          <w:tcPr>
            <w:tcW w:w="1275" w:type="dxa"/>
            <w:noWrap w:val="0"/>
            <w:vAlign w:val="center"/>
          </w:tcPr>
          <w:p>
            <w:pPr>
              <w:jc w:val="center"/>
              <w:rPr>
                <w:rFonts w:ascii="Calibri" w:hAnsi="Calibri"/>
                <w:color w:val="auto"/>
                <w:sz w:val="18"/>
                <w:szCs w:val="21"/>
                <w:highlight w:val="none"/>
              </w:rPr>
            </w:pPr>
          </w:p>
        </w:tc>
        <w:tc>
          <w:tcPr>
            <w:tcW w:w="1624" w:type="dxa"/>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拟在本工程任职</w:t>
            </w:r>
          </w:p>
        </w:tc>
        <w:tc>
          <w:tcPr>
            <w:tcW w:w="2091" w:type="dxa"/>
            <w:noWrap w:val="0"/>
            <w:vAlign w:val="center"/>
          </w:tcPr>
          <w:p>
            <w:pPr>
              <w:jc w:val="center"/>
              <w:rPr>
                <w:rFonts w:ascii="Calibri" w:hAnsi="Calibri"/>
                <w:color w:val="auto"/>
                <w:sz w:val="18"/>
                <w:szCs w:val="21"/>
                <w:highlight w:val="none"/>
              </w:rPr>
            </w:pPr>
            <w:r>
              <w:rPr>
                <w:rFonts w:hint="eastAsia" w:ascii="Calibri" w:hAnsi="Calibri"/>
                <w:color w:val="auto"/>
                <w:sz w:val="18"/>
                <w:szCs w:val="21"/>
                <w:highlight w:val="none"/>
              </w:rPr>
              <w:t>工程总承包项目负责人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noWrap w:val="0"/>
            <w:vAlign w:val="center"/>
          </w:tcPr>
          <w:p>
            <w:pPr>
              <w:jc w:val="center"/>
              <w:rPr>
                <w:rFonts w:ascii="Calibri" w:hAnsi="Calibri"/>
                <w:color w:val="auto"/>
                <w:sz w:val="18"/>
                <w:szCs w:val="21"/>
                <w:highlight w:val="none"/>
              </w:rPr>
            </w:pPr>
            <w:r>
              <w:rPr>
                <w:rFonts w:hint="eastAsia" w:ascii="Calibri" w:hAnsi="Calibri"/>
                <w:color w:val="auto"/>
                <w:sz w:val="18"/>
                <w:szCs w:val="21"/>
                <w:highlight w:val="none"/>
              </w:rPr>
              <w:t>注册</w:t>
            </w:r>
            <w:r>
              <w:rPr>
                <w:rFonts w:ascii="Calibri" w:hAnsi="Calibri"/>
                <w:color w:val="auto"/>
                <w:sz w:val="18"/>
                <w:szCs w:val="21"/>
                <w:highlight w:val="none"/>
              </w:rPr>
              <w:t>执业资格</w:t>
            </w:r>
            <w:r>
              <w:rPr>
                <w:rFonts w:hint="eastAsia" w:ascii="Calibri" w:hAnsi="Calibri"/>
                <w:color w:val="auto"/>
                <w:sz w:val="18"/>
                <w:szCs w:val="21"/>
                <w:highlight w:val="none"/>
              </w:rPr>
              <w:t>等级</w:t>
            </w:r>
          </w:p>
        </w:tc>
        <w:tc>
          <w:tcPr>
            <w:tcW w:w="1275" w:type="dxa"/>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 xml:space="preserve">      级</w:t>
            </w:r>
          </w:p>
        </w:tc>
        <w:tc>
          <w:tcPr>
            <w:tcW w:w="1624" w:type="dxa"/>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专业</w:t>
            </w:r>
          </w:p>
        </w:tc>
        <w:tc>
          <w:tcPr>
            <w:tcW w:w="2091" w:type="dxa"/>
            <w:noWrap w:val="0"/>
            <w:vAlign w:val="center"/>
          </w:tcPr>
          <w:p>
            <w:pPr>
              <w:jc w:val="center"/>
              <w:rPr>
                <w:rFonts w:ascii="Calibri" w:hAnsi="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4" w:type="dxa"/>
            <w:gridSpan w:val="6"/>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起止时间</w:t>
            </w:r>
          </w:p>
        </w:tc>
        <w:tc>
          <w:tcPr>
            <w:tcW w:w="3444" w:type="dxa"/>
            <w:gridSpan w:val="3"/>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参加过的类似项目名称</w:t>
            </w:r>
          </w:p>
        </w:tc>
        <w:tc>
          <w:tcPr>
            <w:tcW w:w="1624" w:type="dxa"/>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工程概况说明</w:t>
            </w:r>
          </w:p>
        </w:tc>
        <w:tc>
          <w:tcPr>
            <w:tcW w:w="2091" w:type="dxa"/>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ascii="Calibri" w:hAnsi="Calibri"/>
                <w:color w:val="auto"/>
                <w:sz w:val="18"/>
                <w:szCs w:val="21"/>
                <w:highlight w:val="none"/>
              </w:rPr>
            </w:pPr>
          </w:p>
        </w:tc>
        <w:tc>
          <w:tcPr>
            <w:tcW w:w="3444" w:type="dxa"/>
            <w:gridSpan w:val="3"/>
            <w:noWrap w:val="0"/>
            <w:vAlign w:val="center"/>
          </w:tcPr>
          <w:p>
            <w:pPr>
              <w:jc w:val="center"/>
              <w:rPr>
                <w:rFonts w:ascii="Calibri" w:hAnsi="Calibri"/>
                <w:color w:val="auto"/>
                <w:sz w:val="18"/>
                <w:szCs w:val="21"/>
                <w:highlight w:val="none"/>
              </w:rPr>
            </w:pPr>
          </w:p>
        </w:tc>
        <w:tc>
          <w:tcPr>
            <w:tcW w:w="1624" w:type="dxa"/>
            <w:noWrap w:val="0"/>
            <w:vAlign w:val="center"/>
          </w:tcPr>
          <w:p>
            <w:pPr>
              <w:jc w:val="center"/>
              <w:rPr>
                <w:rFonts w:ascii="Calibri" w:hAnsi="Calibri"/>
                <w:color w:val="auto"/>
                <w:sz w:val="18"/>
                <w:szCs w:val="21"/>
                <w:highlight w:val="none"/>
              </w:rPr>
            </w:pPr>
          </w:p>
        </w:tc>
        <w:tc>
          <w:tcPr>
            <w:tcW w:w="2091" w:type="dxa"/>
            <w:noWrap w:val="0"/>
            <w:vAlign w:val="center"/>
          </w:tcPr>
          <w:p>
            <w:pPr>
              <w:jc w:val="center"/>
              <w:rPr>
                <w:rFonts w:ascii="Calibri" w:hAnsi="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ascii="Calibri" w:hAnsi="Calibri"/>
                <w:color w:val="auto"/>
                <w:sz w:val="18"/>
                <w:szCs w:val="21"/>
                <w:highlight w:val="none"/>
              </w:rPr>
            </w:pPr>
          </w:p>
          <w:p>
            <w:pPr>
              <w:jc w:val="center"/>
              <w:rPr>
                <w:rFonts w:ascii="Calibri" w:hAnsi="Calibri"/>
                <w:color w:val="auto"/>
                <w:sz w:val="18"/>
                <w:szCs w:val="21"/>
                <w:highlight w:val="none"/>
              </w:rPr>
            </w:pPr>
          </w:p>
        </w:tc>
        <w:tc>
          <w:tcPr>
            <w:tcW w:w="3444" w:type="dxa"/>
            <w:gridSpan w:val="3"/>
            <w:noWrap w:val="0"/>
            <w:vAlign w:val="center"/>
          </w:tcPr>
          <w:p>
            <w:pPr>
              <w:jc w:val="center"/>
              <w:rPr>
                <w:rFonts w:ascii="Calibri" w:hAnsi="Calibri"/>
                <w:color w:val="auto"/>
                <w:sz w:val="18"/>
                <w:szCs w:val="21"/>
                <w:highlight w:val="none"/>
              </w:rPr>
            </w:pPr>
          </w:p>
        </w:tc>
        <w:tc>
          <w:tcPr>
            <w:tcW w:w="1624" w:type="dxa"/>
            <w:noWrap w:val="0"/>
            <w:vAlign w:val="center"/>
          </w:tcPr>
          <w:p>
            <w:pPr>
              <w:jc w:val="center"/>
              <w:rPr>
                <w:rFonts w:ascii="Calibri" w:hAnsi="Calibri"/>
                <w:color w:val="auto"/>
                <w:sz w:val="18"/>
                <w:szCs w:val="21"/>
                <w:highlight w:val="none"/>
              </w:rPr>
            </w:pPr>
          </w:p>
        </w:tc>
        <w:tc>
          <w:tcPr>
            <w:tcW w:w="2091" w:type="dxa"/>
            <w:noWrap w:val="0"/>
            <w:vAlign w:val="center"/>
          </w:tcPr>
          <w:p>
            <w:pPr>
              <w:jc w:val="center"/>
              <w:rPr>
                <w:rFonts w:ascii="Calibri" w:hAnsi="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ascii="Calibri" w:hAnsi="Calibri"/>
                <w:color w:val="auto"/>
                <w:sz w:val="18"/>
                <w:szCs w:val="21"/>
                <w:highlight w:val="none"/>
              </w:rPr>
            </w:pPr>
          </w:p>
        </w:tc>
        <w:tc>
          <w:tcPr>
            <w:tcW w:w="3444" w:type="dxa"/>
            <w:gridSpan w:val="3"/>
            <w:noWrap w:val="0"/>
            <w:vAlign w:val="center"/>
          </w:tcPr>
          <w:p>
            <w:pPr>
              <w:jc w:val="center"/>
              <w:rPr>
                <w:rFonts w:ascii="Calibri" w:hAnsi="Calibri"/>
                <w:color w:val="auto"/>
                <w:sz w:val="18"/>
                <w:szCs w:val="21"/>
                <w:highlight w:val="none"/>
              </w:rPr>
            </w:pPr>
          </w:p>
        </w:tc>
        <w:tc>
          <w:tcPr>
            <w:tcW w:w="1624" w:type="dxa"/>
            <w:noWrap w:val="0"/>
            <w:vAlign w:val="center"/>
          </w:tcPr>
          <w:p>
            <w:pPr>
              <w:jc w:val="center"/>
              <w:rPr>
                <w:rFonts w:ascii="Calibri" w:hAnsi="Calibri"/>
                <w:color w:val="auto"/>
                <w:sz w:val="18"/>
                <w:szCs w:val="21"/>
                <w:highlight w:val="none"/>
              </w:rPr>
            </w:pPr>
          </w:p>
        </w:tc>
        <w:tc>
          <w:tcPr>
            <w:tcW w:w="2091" w:type="dxa"/>
            <w:noWrap w:val="0"/>
            <w:vAlign w:val="center"/>
          </w:tcPr>
          <w:p>
            <w:pPr>
              <w:jc w:val="center"/>
              <w:rPr>
                <w:rFonts w:ascii="Calibri" w:hAnsi="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ascii="Calibri" w:hAnsi="Calibri"/>
                <w:color w:val="auto"/>
                <w:sz w:val="18"/>
                <w:szCs w:val="21"/>
                <w:highlight w:val="none"/>
              </w:rPr>
            </w:pPr>
          </w:p>
        </w:tc>
        <w:tc>
          <w:tcPr>
            <w:tcW w:w="3444" w:type="dxa"/>
            <w:gridSpan w:val="3"/>
            <w:noWrap w:val="0"/>
            <w:vAlign w:val="center"/>
          </w:tcPr>
          <w:p>
            <w:pPr>
              <w:jc w:val="center"/>
              <w:rPr>
                <w:rFonts w:ascii="Calibri" w:hAnsi="Calibri"/>
                <w:color w:val="auto"/>
                <w:sz w:val="18"/>
                <w:szCs w:val="21"/>
                <w:highlight w:val="none"/>
              </w:rPr>
            </w:pPr>
          </w:p>
        </w:tc>
        <w:tc>
          <w:tcPr>
            <w:tcW w:w="1624" w:type="dxa"/>
            <w:noWrap w:val="0"/>
            <w:vAlign w:val="center"/>
          </w:tcPr>
          <w:p>
            <w:pPr>
              <w:jc w:val="center"/>
              <w:rPr>
                <w:rFonts w:ascii="Calibri" w:hAnsi="Calibri"/>
                <w:color w:val="auto"/>
                <w:sz w:val="18"/>
                <w:szCs w:val="21"/>
                <w:highlight w:val="none"/>
              </w:rPr>
            </w:pPr>
          </w:p>
        </w:tc>
        <w:tc>
          <w:tcPr>
            <w:tcW w:w="2091" w:type="dxa"/>
            <w:noWrap w:val="0"/>
            <w:vAlign w:val="center"/>
          </w:tcPr>
          <w:p>
            <w:pPr>
              <w:jc w:val="center"/>
              <w:rPr>
                <w:rFonts w:ascii="Calibri" w:hAnsi="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ascii="Calibri" w:hAnsi="Calibri"/>
                <w:color w:val="auto"/>
                <w:sz w:val="18"/>
                <w:szCs w:val="21"/>
                <w:highlight w:val="none"/>
              </w:rPr>
            </w:pPr>
          </w:p>
        </w:tc>
        <w:tc>
          <w:tcPr>
            <w:tcW w:w="3444" w:type="dxa"/>
            <w:gridSpan w:val="3"/>
            <w:noWrap w:val="0"/>
            <w:vAlign w:val="center"/>
          </w:tcPr>
          <w:p>
            <w:pPr>
              <w:jc w:val="center"/>
              <w:rPr>
                <w:rFonts w:ascii="Calibri" w:hAnsi="Calibri"/>
                <w:color w:val="auto"/>
                <w:sz w:val="18"/>
                <w:szCs w:val="21"/>
                <w:highlight w:val="none"/>
              </w:rPr>
            </w:pPr>
          </w:p>
        </w:tc>
        <w:tc>
          <w:tcPr>
            <w:tcW w:w="1624" w:type="dxa"/>
            <w:noWrap w:val="0"/>
            <w:vAlign w:val="center"/>
          </w:tcPr>
          <w:p>
            <w:pPr>
              <w:jc w:val="center"/>
              <w:rPr>
                <w:rFonts w:ascii="Calibri" w:hAnsi="Calibri"/>
                <w:color w:val="auto"/>
                <w:sz w:val="18"/>
                <w:szCs w:val="21"/>
                <w:highlight w:val="none"/>
              </w:rPr>
            </w:pPr>
          </w:p>
        </w:tc>
        <w:tc>
          <w:tcPr>
            <w:tcW w:w="2091" w:type="dxa"/>
            <w:noWrap w:val="0"/>
            <w:vAlign w:val="center"/>
          </w:tcPr>
          <w:p>
            <w:pPr>
              <w:jc w:val="center"/>
              <w:rPr>
                <w:rFonts w:ascii="Calibri" w:hAnsi="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ascii="Calibri" w:hAnsi="Calibri"/>
                <w:color w:val="auto"/>
                <w:sz w:val="18"/>
                <w:szCs w:val="21"/>
                <w:highlight w:val="none"/>
              </w:rPr>
            </w:pPr>
          </w:p>
        </w:tc>
        <w:tc>
          <w:tcPr>
            <w:tcW w:w="3444" w:type="dxa"/>
            <w:gridSpan w:val="3"/>
            <w:noWrap w:val="0"/>
            <w:vAlign w:val="center"/>
          </w:tcPr>
          <w:p>
            <w:pPr>
              <w:jc w:val="center"/>
              <w:rPr>
                <w:rFonts w:ascii="Calibri" w:hAnsi="Calibri"/>
                <w:color w:val="auto"/>
                <w:sz w:val="18"/>
                <w:szCs w:val="21"/>
                <w:highlight w:val="none"/>
              </w:rPr>
            </w:pPr>
          </w:p>
        </w:tc>
        <w:tc>
          <w:tcPr>
            <w:tcW w:w="1624" w:type="dxa"/>
            <w:noWrap w:val="0"/>
            <w:vAlign w:val="center"/>
          </w:tcPr>
          <w:p>
            <w:pPr>
              <w:jc w:val="center"/>
              <w:rPr>
                <w:rFonts w:ascii="Calibri" w:hAnsi="Calibri"/>
                <w:color w:val="auto"/>
                <w:sz w:val="18"/>
                <w:szCs w:val="21"/>
                <w:highlight w:val="none"/>
              </w:rPr>
            </w:pPr>
          </w:p>
        </w:tc>
        <w:tc>
          <w:tcPr>
            <w:tcW w:w="2091" w:type="dxa"/>
            <w:noWrap w:val="0"/>
            <w:vAlign w:val="center"/>
          </w:tcPr>
          <w:p>
            <w:pPr>
              <w:jc w:val="center"/>
              <w:rPr>
                <w:rFonts w:ascii="Calibri" w:hAnsi="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ascii="Calibri" w:hAnsi="Calibri"/>
                <w:color w:val="auto"/>
                <w:sz w:val="18"/>
                <w:szCs w:val="21"/>
                <w:highlight w:val="none"/>
              </w:rPr>
            </w:pPr>
          </w:p>
        </w:tc>
        <w:tc>
          <w:tcPr>
            <w:tcW w:w="3444" w:type="dxa"/>
            <w:gridSpan w:val="3"/>
            <w:noWrap w:val="0"/>
            <w:vAlign w:val="center"/>
          </w:tcPr>
          <w:p>
            <w:pPr>
              <w:jc w:val="center"/>
              <w:rPr>
                <w:rFonts w:ascii="Calibri" w:hAnsi="Calibri"/>
                <w:color w:val="auto"/>
                <w:sz w:val="18"/>
                <w:szCs w:val="21"/>
                <w:highlight w:val="none"/>
              </w:rPr>
            </w:pPr>
          </w:p>
        </w:tc>
        <w:tc>
          <w:tcPr>
            <w:tcW w:w="1624" w:type="dxa"/>
            <w:noWrap w:val="0"/>
            <w:vAlign w:val="center"/>
          </w:tcPr>
          <w:p>
            <w:pPr>
              <w:jc w:val="center"/>
              <w:rPr>
                <w:rFonts w:ascii="Calibri" w:hAnsi="Calibri"/>
                <w:color w:val="auto"/>
                <w:sz w:val="18"/>
                <w:szCs w:val="21"/>
                <w:highlight w:val="none"/>
              </w:rPr>
            </w:pPr>
          </w:p>
        </w:tc>
        <w:tc>
          <w:tcPr>
            <w:tcW w:w="2091" w:type="dxa"/>
            <w:noWrap w:val="0"/>
            <w:vAlign w:val="center"/>
          </w:tcPr>
          <w:p>
            <w:pPr>
              <w:jc w:val="center"/>
              <w:rPr>
                <w:rFonts w:ascii="Calibri" w:hAnsi="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ascii="Calibri" w:hAnsi="Calibri"/>
                <w:color w:val="auto"/>
                <w:sz w:val="18"/>
                <w:szCs w:val="21"/>
                <w:highlight w:val="none"/>
              </w:rPr>
            </w:pPr>
          </w:p>
        </w:tc>
        <w:tc>
          <w:tcPr>
            <w:tcW w:w="3444" w:type="dxa"/>
            <w:gridSpan w:val="3"/>
            <w:noWrap w:val="0"/>
            <w:vAlign w:val="center"/>
          </w:tcPr>
          <w:p>
            <w:pPr>
              <w:jc w:val="center"/>
              <w:rPr>
                <w:rFonts w:ascii="Calibri" w:hAnsi="Calibri"/>
                <w:color w:val="auto"/>
                <w:sz w:val="18"/>
                <w:szCs w:val="21"/>
                <w:highlight w:val="none"/>
              </w:rPr>
            </w:pPr>
          </w:p>
        </w:tc>
        <w:tc>
          <w:tcPr>
            <w:tcW w:w="1624" w:type="dxa"/>
            <w:noWrap w:val="0"/>
            <w:vAlign w:val="center"/>
          </w:tcPr>
          <w:p>
            <w:pPr>
              <w:jc w:val="center"/>
              <w:rPr>
                <w:rFonts w:ascii="Calibri" w:hAnsi="Calibri"/>
                <w:color w:val="auto"/>
                <w:sz w:val="18"/>
                <w:szCs w:val="21"/>
                <w:highlight w:val="none"/>
              </w:rPr>
            </w:pPr>
          </w:p>
        </w:tc>
        <w:tc>
          <w:tcPr>
            <w:tcW w:w="2091" w:type="dxa"/>
            <w:noWrap w:val="0"/>
            <w:vAlign w:val="center"/>
          </w:tcPr>
          <w:p>
            <w:pPr>
              <w:jc w:val="center"/>
              <w:rPr>
                <w:rFonts w:ascii="Calibri" w:hAnsi="Calibri"/>
                <w:color w:val="auto"/>
                <w:sz w:val="18"/>
                <w:szCs w:val="21"/>
                <w:highlight w:val="none"/>
              </w:rPr>
            </w:pPr>
          </w:p>
        </w:tc>
      </w:tr>
    </w:tbl>
    <w:p>
      <w:pPr>
        <w:rPr>
          <w:rFonts w:ascii="Calibri" w:hAnsi="Calibri"/>
          <w:color w:val="auto"/>
          <w:highlight w:val="none"/>
        </w:rPr>
      </w:pPr>
      <w:r>
        <w:rPr>
          <w:rFonts w:ascii="Calibri" w:hAnsi="Calibri"/>
          <w:color w:val="auto"/>
          <w:sz w:val="18"/>
          <w:szCs w:val="18"/>
          <w:highlight w:val="none"/>
        </w:rPr>
        <w:t xml:space="preserve">    </w:t>
      </w:r>
      <w:r>
        <w:rPr>
          <w:rFonts w:hint="eastAsia" w:ascii="Calibri" w:hAnsi="Calibri"/>
          <w:color w:val="auto"/>
          <w:highlight w:val="none"/>
        </w:rPr>
        <w:t>说明：</w:t>
      </w:r>
      <w:r>
        <w:rPr>
          <w:rFonts w:ascii="Calibri" w:hAnsi="Calibri"/>
          <w:color w:val="auto"/>
          <w:highlight w:val="none"/>
        </w:rPr>
        <w:t>请提供</w:t>
      </w:r>
      <w:r>
        <w:rPr>
          <w:rFonts w:hint="eastAsia" w:ascii="Calibri" w:hAnsi="Calibri"/>
          <w:color w:val="auto"/>
          <w:highlight w:val="none"/>
        </w:rPr>
        <w:t>拟任工程总承包项目负责人的注册执业资格</w:t>
      </w:r>
      <w:r>
        <w:rPr>
          <w:rFonts w:ascii="Calibri" w:hAnsi="Calibri"/>
          <w:color w:val="auto"/>
          <w:highlight w:val="none"/>
        </w:rPr>
        <w:t>证书</w:t>
      </w:r>
      <w:r>
        <w:rPr>
          <w:rFonts w:hint="eastAsia" w:ascii="Calibri" w:hAnsi="Calibri"/>
          <w:color w:val="auto"/>
          <w:highlight w:val="none"/>
        </w:rPr>
        <w:t>或职称证书</w:t>
      </w:r>
      <w:r>
        <w:rPr>
          <w:rFonts w:ascii="Calibri" w:hAnsi="Calibri"/>
          <w:color w:val="auto"/>
          <w:highlight w:val="none"/>
        </w:rPr>
        <w:t>、身份证</w:t>
      </w:r>
      <w:r>
        <w:rPr>
          <w:rFonts w:hint="eastAsia" w:ascii="Calibri" w:hAnsi="Calibri"/>
          <w:color w:val="auto"/>
          <w:highlight w:val="none"/>
        </w:rPr>
        <w:t>的</w:t>
      </w:r>
      <w:r>
        <w:rPr>
          <w:rFonts w:ascii="Calibri" w:hAnsi="Calibri"/>
          <w:color w:val="auto"/>
          <w:highlight w:val="none"/>
        </w:rPr>
        <w:t>复印件。</w:t>
      </w:r>
    </w:p>
    <w:p>
      <w:pPr>
        <w:pStyle w:val="5"/>
        <w:jc w:val="center"/>
        <w:rPr>
          <w:rFonts w:hint="eastAsia" w:ascii="Times New Roman" w:eastAsia="黑体"/>
          <w:color w:val="auto"/>
          <w:sz w:val="24"/>
          <w:highlight w:val="none"/>
          <w:lang w:eastAsia="zh-CN"/>
        </w:rPr>
      </w:pPr>
    </w:p>
    <w:p>
      <w:pPr>
        <w:pStyle w:val="5"/>
        <w:jc w:val="center"/>
        <w:rPr>
          <w:rFonts w:hint="eastAsia" w:ascii="Times New Roman" w:eastAsia="黑体"/>
          <w:color w:val="auto"/>
          <w:sz w:val="24"/>
          <w:highlight w:val="none"/>
        </w:rPr>
      </w:pPr>
      <w:r>
        <w:rPr>
          <w:rFonts w:ascii="Times New Roman" w:eastAsia="黑体"/>
          <w:color w:val="auto"/>
          <w:sz w:val="24"/>
          <w:highlight w:val="none"/>
        </w:rPr>
        <w:br w:type="page"/>
      </w:r>
    </w:p>
    <w:bookmarkEnd w:id="189"/>
    <w:p>
      <w:pPr>
        <w:pStyle w:val="5"/>
        <w:jc w:val="center"/>
        <w:rPr>
          <w:rFonts w:ascii="Cambria" w:hAnsi="Cambria"/>
          <w:b/>
          <w:color w:val="auto"/>
          <w:szCs w:val="21"/>
          <w:highlight w:val="none"/>
        </w:rPr>
      </w:pPr>
      <w:r>
        <w:rPr>
          <w:rFonts w:ascii="Times New Roman" w:eastAsia="黑体"/>
          <w:color w:val="auto"/>
          <w:sz w:val="24"/>
          <w:highlight w:val="none"/>
        </w:rPr>
        <w:t>拟任</w:t>
      </w:r>
      <w:r>
        <w:rPr>
          <w:rFonts w:hint="eastAsia" w:ascii="Times New Roman" w:eastAsia="黑体"/>
          <w:color w:val="auto"/>
          <w:sz w:val="24"/>
          <w:highlight w:val="none"/>
          <w:lang w:eastAsia="zh-CN"/>
        </w:rPr>
        <w:t>施工</w:t>
      </w:r>
      <w:r>
        <w:rPr>
          <w:rFonts w:ascii="Times New Roman" w:eastAsia="黑体"/>
          <w:color w:val="auto"/>
          <w:sz w:val="24"/>
          <w:highlight w:val="none"/>
        </w:rPr>
        <w:t>项目</w:t>
      </w:r>
      <w:r>
        <w:rPr>
          <w:rFonts w:hint="eastAsia" w:ascii="Times New Roman" w:eastAsia="黑体"/>
          <w:color w:val="auto"/>
          <w:sz w:val="24"/>
          <w:highlight w:val="none"/>
          <w:lang w:eastAsia="zh-CN"/>
        </w:rPr>
        <w:t>负责人</w:t>
      </w:r>
      <w:r>
        <w:rPr>
          <w:rFonts w:ascii="Times New Roman" w:eastAsia="黑体"/>
          <w:color w:val="auto"/>
          <w:sz w:val="24"/>
          <w:highlight w:val="none"/>
        </w:rPr>
        <w:t>简历表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035"/>
        <w:gridCol w:w="1134"/>
        <w:gridCol w:w="1275"/>
        <w:gridCol w:w="1843"/>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姓  名</w:t>
            </w:r>
          </w:p>
        </w:tc>
        <w:tc>
          <w:tcPr>
            <w:tcW w:w="2169" w:type="dxa"/>
            <w:gridSpan w:val="2"/>
            <w:noWrap w:val="0"/>
            <w:vAlign w:val="center"/>
          </w:tcPr>
          <w:p>
            <w:pPr>
              <w:jc w:val="center"/>
              <w:rPr>
                <w:rFonts w:ascii="Calibri" w:hAnsi="Calibri"/>
                <w:color w:val="auto"/>
                <w:sz w:val="18"/>
                <w:szCs w:val="21"/>
                <w:highlight w:val="none"/>
              </w:rPr>
            </w:pPr>
          </w:p>
        </w:tc>
        <w:tc>
          <w:tcPr>
            <w:tcW w:w="1275" w:type="dxa"/>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职  称</w:t>
            </w:r>
          </w:p>
        </w:tc>
        <w:tc>
          <w:tcPr>
            <w:tcW w:w="3715" w:type="dxa"/>
            <w:gridSpan w:val="2"/>
            <w:noWrap w:val="0"/>
            <w:vAlign w:val="center"/>
          </w:tcPr>
          <w:p>
            <w:pPr>
              <w:jc w:val="center"/>
              <w:rPr>
                <w:rFonts w:ascii="Calibri" w:hAnsi="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职  务</w:t>
            </w:r>
          </w:p>
        </w:tc>
        <w:tc>
          <w:tcPr>
            <w:tcW w:w="1035" w:type="dxa"/>
            <w:noWrap w:val="0"/>
            <w:vAlign w:val="center"/>
          </w:tcPr>
          <w:p>
            <w:pPr>
              <w:jc w:val="center"/>
              <w:rPr>
                <w:rFonts w:ascii="Calibri" w:hAnsi="Calibri"/>
                <w:color w:val="auto"/>
                <w:sz w:val="18"/>
                <w:szCs w:val="21"/>
                <w:highlight w:val="none"/>
              </w:rPr>
            </w:pPr>
          </w:p>
        </w:tc>
        <w:tc>
          <w:tcPr>
            <w:tcW w:w="1134" w:type="dxa"/>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年龄</w:t>
            </w:r>
          </w:p>
        </w:tc>
        <w:tc>
          <w:tcPr>
            <w:tcW w:w="1275" w:type="dxa"/>
            <w:noWrap w:val="0"/>
            <w:vAlign w:val="center"/>
          </w:tcPr>
          <w:p>
            <w:pPr>
              <w:jc w:val="center"/>
              <w:rPr>
                <w:rFonts w:ascii="Calibri" w:hAnsi="Calibri"/>
                <w:color w:val="auto"/>
                <w:sz w:val="18"/>
                <w:szCs w:val="21"/>
                <w:highlight w:val="none"/>
              </w:rPr>
            </w:pPr>
          </w:p>
        </w:tc>
        <w:tc>
          <w:tcPr>
            <w:tcW w:w="1843" w:type="dxa"/>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拟在本工程任职</w:t>
            </w:r>
          </w:p>
        </w:tc>
        <w:tc>
          <w:tcPr>
            <w:tcW w:w="1872" w:type="dxa"/>
            <w:noWrap w:val="0"/>
            <w:vAlign w:val="center"/>
          </w:tcPr>
          <w:p>
            <w:pPr>
              <w:jc w:val="center"/>
              <w:rPr>
                <w:rFonts w:ascii="Calibri" w:hAnsi="Calibri"/>
                <w:color w:val="auto"/>
                <w:sz w:val="18"/>
                <w:szCs w:val="21"/>
                <w:highlight w:val="none"/>
              </w:rPr>
            </w:pPr>
            <w:r>
              <w:rPr>
                <w:rFonts w:hint="eastAsia" w:ascii="Calibri" w:hAnsi="Calibri"/>
                <w:color w:val="auto"/>
                <w:sz w:val="18"/>
                <w:szCs w:val="21"/>
                <w:highlight w:val="none"/>
              </w:rPr>
              <w:t>拟任施工项目负责人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注册建造师执业资格等级</w:t>
            </w:r>
          </w:p>
        </w:tc>
        <w:tc>
          <w:tcPr>
            <w:tcW w:w="1275" w:type="dxa"/>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 xml:space="preserve">      级</w:t>
            </w:r>
          </w:p>
        </w:tc>
        <w:tc>
          <w:tcPr>
            <w:tcW w:w="1843" w:type="dxa"/>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建造师专业</w:t>
            </w:r>
          </w:p>
        </w:tc>
        <w:tc>
          <w:tcPr>
            <w:tcW w:w="1872" w:type="dxa"/>
            <w:noWrap w:val="0"/>
            <w:vAlign w:val="center"/>
          </w:tcPr>
          <w:p>
            <w:pPr>
              <w:jc w:val="center"/>
              <w:rPr>
                <w:rFonts w:ascii="Calibri" w:hAnsi="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安全生产考核合格证书证号</w:t>
            </w:r>
          </w:p>
        </w:tc>
        <w:tc>
          <w:tcPr>
            <w:tcW w:w="4990" w:type="dxa"/>
            <w:gridSpan w:val="3"/>
            <w:noWrap w:val="0"/>
            <w:vAlign w:val="center"/>
          </w:tcPr>
          <w:p>
            <w:pPr>
              <w:jc w:val="center"/>
              <w:rPr>
                <w:rFonts w:ascii="Calibri" w:hAnsi="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4" w:type="dxa"/>
            <w:gridSpan w:val="6"/>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起止时间</w:t>
            </w:r>
          </w:p>
        </w:tc>
        <w:tc>
          <w:tcPr>
            <w:tcW w:w="3444" w:type="dxa"/>
            <w:gridSpan w:val="3"/>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参加过的类似项目名称</w:t>
            </w:r>
          </w:p>
        </w:tc>
        <w:tc>
          <w:tcPr>
            <w:tcW w:w="1843" w:type="dxa"/>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工程概况说明</w:t>
            </w:r>
          </w:p>
        </w:tc>
        <w:tc>
          <w:tcPr>
            <w:tcW w:w="1872" w:type="dxa"/>
            <w:noWrap w:val="0"/>
            <w:vAlign w:val="center"/>
          </w:tcPr>
          <w:p>
            <w:pPr>
              <w:jc w:val="center"/>
              <w:rPr>
                <w:rFonts w:ascii="Calibri" w:hAnsi="Calibri"/>
                <w:color w:val="auto"/>
                <w:sz w:val="18"/>
                <w:szCs w:val="21"/>
                <w:highlight w:val="none"/>
              </w:rPr>
            </w:pPr>
            <w:r>
              <w:rPr>
                <w:rFonts w:ascii="Calibri" w:hAnsi="Calibri"/>
                <w:color w:val="auto"/>
                <w:sz w:val="18"/>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ascii="Calibri" w:hAnsi="Calibri"/>
                <w:color w:val="auto"/>
                <w:sz w:val="18"/>
                <w:szCs w:val="21"/>
                <w:highlight w:val="none"/>
              </w:rPr>
            </w:pPr>
          </w:p>
        </w:tc>
        <w:tc>
          <w:tcPr>
            <w:tcW w:w="3444" w:type="dxa"/>
            <w:gridSpan w:val="3"/>
            <w:noWrap w:val="0"/>
            <w:vAlign w:val="center"/>
          </w:tcPr>
          <w:p>
            <w:pPr>
              <w:jc w:val="center"/>
              <w:rPr>
                <w:rFonts w:ascii="Calibri" w:hAnsi="Calibri"/>
                <w:color w:val="auto"/>
                <w:sz w:val="18"/>
                <w:szCs w:val="21"/>
                <w:highlight w:val="none"/>
              </w:rPr>
            </w:pPr>
          </w:p>
        </w:tc>
        <w:tc>
          <w:tcPr>
            <w:tcW w:w="1843" w:type="dxa"/>
            <w:noWrap w:val="0"/>
            <w:vAlign w:val="center"/>
          </w:tcPr>
          <w:p>
            <w:pPr>
              <w:jc w:val="center"/>
              <w:rPr>
                <w:rFonts w:ascii="Calibri" w:hAnsi="Calibri"/>
                <w:color w:val="auto"/>
                <w:sz w:val="18"/>
                <w:szCs w:val="21"/>
                <w:highlight w:val="none"/>
              </w:rPr>
            </w:pPr>
          </w:p>
        </w:tc>
        <w:tc>
          <w:tcPr>
            <w:tcW w:w="1872" w:type="dxa"/>
            <w:noWrap w:val="0"/>
            <w:vAlign w:val="center"/>
          </w:tcPr>
          <w:p>
            <w:pPr>
              <w:jc w:val="center"/>
              <w:rPr>
                <w:rFonts w:ascii="Calibri" w:hAnsi="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ascii="Calibri" w:hAnsi="Calibri"/>
                <w:color w:val="auto"/>
                <w:sz w:val="18"/>
                <w:szCs w:val="21"/>
                <w:highlight w:val="none"/>
              </w:rPr>
            </w:pPr>
          </w:p>
          <w:p>
            <w:pPr>
              <w:jc w:val="center"/>
              <w:rPr>
                <w:rFonts w:ascii="Calibri" w:hAnsi="Calibri"/>
                <w:color w:val="auto"/>
                <w:sz w:val="18"/>
                <w:szCs w:val="21"/>
                <w:highlight w:val="none"/>
              </w:rPr>
            </w:pPr>
          </w:p>
        </w:tc>
        <w:tc>
          <w:tcPr>
            <w:tcW w:w="3444" w:type="dxa"/>
            <w:gridSpan w:val="3"/>
            <w:noWrap w:val="0"/>
            <w:vAlign w:val="center"/>
          </w:tcPr>
          <w:p>
            <w:pPr>
              <w:jc w:val="center"/>
              <w:rPr>
                <w:rFonts w:ascii="Calibri" w:hAnsi="Calibri"/>
                <w:color w:val="auto"/>
                <w:sz w:val="18"/>
                <w:szCs w:val="21"/>
                <w:highlight w:val="none"/>
              </w:rPr>
            </w:pPr>
          </w:p>
        </w:tc>
        <w:tc>
          <w:tcPr>
            <w:tcW w:w="1843" w:type="dxa"/>
            <w:noWrap w:val="0"/>
            <w:vAlign w:val="center"/>
          </w:tcPr>
          <w:p>
            <w:pPr>
              <w:jc w:val="center"/>
              <w:rPr>
                <w:rFonts w:ascii="Calibri" w:hAnsi="Calibri"/>
                <w:color w:val="auto"/>
                <w:sz w:val="18"/>
                <w:szCs w:val="21"/>
                <w:highlight w:val="none"/>
              </w:rPr>
            </w:pPr>
          </w:p>
        </w:tc>
        <w:tc>
          <w:tcPr>
            <w:tcW w:w="1872" w:type="dxa"/>
            <w:noWrap w:val="0"/>
            <w:vAlign w:val="center"/>
          </w:tcPr>
          <w:p>
            <w:pPr>
              <w:jc w:val="center"/>
              <w:rPr>
                <w:rFonts w:ascii="Calibri" w:hAnsi="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ascii="Calibri" w:hAnsi="Calibri"/>
                <w:color w:val="auto"/>
                <w:sz w:val="18"/>
                <w:szCs w:val="21"/>
                <w:highlight w:val="none"/>
              </w:rPr>
            </w:pPr>
          </w:p>
        </w:tc>
        <w:tc>
          <w:tcPr>
            <w:tcW w:w="3444" w:type="dxa"/>
            <w:gridSpan w:val="3"/>
            <w:noWrap w:val="0"/>
            <w:vAlign w:val="center"/>
          </w:tcPr>
          <w:p>
            <w:pPr>
              <w:jc w:val="center"/>
              <w:rPr>
                <w:rFonts w:ascii="Calibri" w:hAnsi="Calibri"/>
                <w:color w:val="auto"/>
                <w:sz w:val="18"/>
                <w:szCs w:val="21"/>
                <w:highlight w:val="none"/>
              </w:rPr>
            </w:pPr>
          </w:p>
        </w:tc>
        <w:tc>
          <w:tcPr>
            <w:tcW w:w="1843" w:type="dxa"/>
            <w:noWrap w:val="0"/>
            <w:vAlign w:val="center"/>
          </w:tcPr>
          <w:p>
            <w:pPr>
              <w:jc w:val="center"/>
              <w:rPr>
                <w:rFonts w:ascii="Calibri" w:hAnsi="Calibri"/>
                <w:color w:val="auto"/>
                <w:sz w:val="18"/>
                <w:szCs w:val="21"/>
                <w:highlight w:val="none"/>
              </w:rPr>
            </w:pPr>
          </w:p>
        </w:tc>
        <w:tc>
          <w:tcPr>
            <w:tcW w:w="1872" w:type="dxa"/>
            <w:noWrap w:val="0"/>
            <w:vAlign w:val="center"/>
          </w:tcPr>
          <w:p>
            <w:pPr>
              <w:jc w:val="center"/>
              <w:rPr>
                <w:rFonts w:ascii="Calibri" w:hAnsi="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ascii="Calibri" w:hAnsi="Calibri"/>
                <w:color w:val="auto"/>
                <w:sz w:val="18"/>
                <w:szCs w:val="21"/>
                <w:highlight w:val="none"/>
              </w:rPr>
            </w:pPr>
          </w:p>
        </w:tc>
        <w:tc>
          <w:tcPr>
            <w:tcW w:w="3444" w:type="dxa"/>
            <w:gridSpan w:val="3"/>
            <w:noWrap w:val="0"/>
            <w:vAlign w:val="center"/>
          </w:tcPr>
          <w:p>
            <w:pPr>
              <w:jc w:val="center"/>
              <w:rPr>
                <w:rFonts w:ascii="Calibri" w:hAnsi="Calibri"/>
                <w:color w:val="auto"/>
                <w:sz w:val="18"/>
                <w:szCs w:val="21"/>
                <w:highlight w:val="none"/>
              </w:rPr>
            </w:pPr>
          </w:p>
        </w:tc>
        <w:tc>
          <w:tcPr>
            <w:tcW w:w="1843" w:type="dxa"/>
            <w:noWrap w:val="0"/>
            <w:vAlign w:val="center"/>
          </w:tcPr>
          <w:p>
            <w:pPr>
              <w:jc w:val="center"/>
              <w:rPr>
                <w:rFonts w:ascii="Calibri" w:hAnsi="Calibri"/>
                <w:color w:val="auto"/>
                <w:sz w:val="18"/>
                <w:szCs w:val="21"/>
                <w:highlight w:val="none"/>
              </w:rPr>
            </w:pPr>
          </w:p>
        </w:tc>
        <w:tc>
          <w:tcPr>
            <w:tcW w:w="1872" w:type="dxa"/>
            <w:noWrap w:val="0"/>
            <w:vAlign w:val="center"/>
          </w:tcPr>
          <w:p>
            <w:pPr>
              <w:jc w:val="center"/>
              <w:rPr>
                <w:rFonts w:ascii="Calibri" w:hAnsi="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ascii="Calibri" w:hAnsi="Calibri"/>
                <w:color w:val="auto"/>
                <w:sz w:val="18"/>
                <w:szCs w:val="21"/>
                <w:highlight w:val="none"/>
              </w:rPr>
            </w:pPr>
          </w:p>
        </w:tc>
        <w:tc>
          <w:tcPr>
            <w:tcW w:w="3444" w:type="dxa"/>
            <w:gridSpan w:val="3"/>
            <w:noWrap w:val="0"/>
            <w:vAlign w:val="center"/>
          </w:tcPr>
          <w:p>
            <w:pPr>
              <w:jc w:val="center"/>
              <w:rPr>
                <w:rFonts w:ascii="Calibri" w:hAnsi="Calibri"/>
                <w:color w:val="auto"/>
                <w:sz w:val="18"/>
                <w:szCs w:val="21"/>
                <w:highlight w:val="none"/>
              </w:rPr>
            </w:pPr>
          </w:p>
        </w:tc>
        <w:tc>
          <w:tcPr>
            <w:tcW w:w="1843" w:type="dxa"/>
            <w:noWrap w:val="0"/>
            <w:vAlign w:val="center"/>
          </w:tcPr>
          <w:p>
            <w:pPr>
              <w:jc w:val="center"/>
              <w:rPr>
                <w:rFonts w:ascii="Calibri" w:hAnsi="Calibri"/>
                <w:color w:val="auto"/>
                <w:sz w:val="18"/>
                <w:szCs w:val="21"/>
                <w:highlight w:val="none"/>
              </w:rPr>
            </w:pPr>
          </w:p>
        </w:tc>
        <w:tc>
          <w:tcPr>
            <w:tcW w:w="1872" w:type="dxa"/>
            <w:noWrap w:val="0"/>
            <w:vAlign w:val="center"/>
          </w:tcPr>
          <w:p>
            <w:pPr>
              <w:jc w:val="center"/>
              <w:rPr>
                <w:rFonts w:ascii="Calibri" w:hAnsi="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ascii="Calibri" w:hAnsi="Calibri"/>
                <w:color w:val="auto"/>
                <w:sz w:val="18"/>
                <w:szCs w:val="21"/>
                <w:highlight w:val="none"/>
              </w:rPr>
            </w:pPr>
          </w:p>
        </w:tc>
        <w:tc>
          <w:tcPr>
            <w:tcW w:w="3444" w:type="dxa"/>
            <w:gridSpan w:val="3"/>
            <w:noWrap w:val="0"/>
            <w:vAlign w:val="center"/>
          </w:tcPr>
          <w:p>
            <w:pPr>
              <w:jc w:val="center"/>
              <w:rPr>
                <w:rFonts w:ascii="Calibri" w:hAnsi="Calibri"/>
                <w:color w:val="auto"/>
                <w:sz w:val="18"/>
                <w:szCs w:val="21"/>
                <w:highlight w:val="none"/>
              </w:rPr>
            </w:pPr>
          </w:p>
        </w:tc>
        <w:tc>
          <w:tcPr>
            <w:tcW w:w="1843" w:type="dxa"/>
            <w:noWrap w:val="0"/>
            <w:vAlign w:val="center"/>
          </w:tcPr>
          <w:p>
            <w:pPr>
              <w:jc w:val="center"/>
              <w:rPr>
                <w:rFonts w:ascii="Calibri" w:hAnsi="Calibri"/>
                <w:color w:val="auto"/>
                <w:sz w:val="18"/>
                <w:szCs w:val="21"/>
                <w:highlight w:val="none"/>
              </w:rPr>
            </w:pPr>
          </w:p>
        </w:tc>
        <w:tc>
          <w:tcPr>
            <w:tcW w:w="1872" w:type="dxa"/>
            <w:noWrap w:val="0"/>
            <w:vAlign w:val="center"/>
          </w:tcPr>
          <w:p>
            <w:pPr>
              <w:jc w:val="center"/>
              <w:rPr>
                <w:rFonts w:ascii="Calibri" w:hAnsi="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ascii="Calibri" w:hAnsi="Calibri"/>
                <w:color w:val="auto"/>
                <w:sz w:val="18"/>
                <w:szCs w:val="21"/>
                <w:highlight w:val="none"/>
              </w:rPr>
            </w:pPr>
          </w:p>
        </w:tc>
        <w:tc>
          <w:tcPr>
            <w:tcW w:w="3444" w:type="dxa"/>
            <w:gridSpan w:val="3"/>
            <w:noWrap w:val="0"/>
            <w:vAlign w:val="center"/>
          </w:tcPr>
          <w:p>
            <w:pPr>
              <w:jc w:val="center"/>
              <w:rPr>
                <w:rFonts w:ascii="Calibri" w:hAnsi="Calibri"/>
                <w:color w:val="auto"/>
                <w:sz w:val="18"/>
                <w:szCs w:val="21"/>
                <w:highlight w:val="none"/>
              </w:rPr>
            </w:pPr>
          </w:p>
        </w:tc>
        <w:tc>
          <w:tcPr>
            <w:tcW w:w="1843" w:type="dxa"/>
            <w:noWrap w:val="0"/>
            <w:vAlign w:val="center"/>
          </w:tcPr>
          <w:p>
            <w:pPr>
              <w:jc w:val="center"/>
              <w:rPr>
                <w:rFonts w:ascii="Calibri" w:hAnsi="Calibri"/>
                <w:color w:val="auto"/>
                <w:sz w:val="18"/>
                <w:szCs w:val="21"/>
                <w:highlight w:val="none"/>
              </w:rPr>
            </w:pPr>
          </w:p>
        </w:tc>
        <w:tc>
          <w:tcPr>
            <w:tcW w:w="1872" w:type="dxa"/>
            <w:noWrap w:val="0"/>
            <w:vAlign w:val="center"/>
          </w:tcPr>
          <w:p>
            <w:pPr>
              <w:jc w:val="center"/>
              <w:rPr>
                <w:rFonts w:ascii="Calibri" w:hAnsi="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ascii="Calibri" w:hAnsi="Calibri"/>
                <w:color w:val="auto"/>
                <w:sz w:val="18"/>
                <w:szCs w:val="21"/>
                <w:highlight w:val="none"/>
              </w:rPr>
            </w:pPr>
          </w:p>
        </w:tc>
        <w:tc>
          <w:tcPr>
            <w:tcW w:w="3444" w:type="dxa"/>
            <w:gridSpan w:val="3"/>
            <w:noWrap w:val="0"/>
            <w:vAlign w:val="center"/>
          </w:tcPr>
          <w:p>
            <w:pPr>
              <w:jc w:val="center"/>
              <w:rPr>
                <w:rFonts w:ascii="Calibri" w:hAnsi="Calibri"/>
                <w:color w:val="auto"/>
                <w:sz w:val="18"/>
                <w:szCs w:val="21"/>
                <w:highlight w:val="none"/>
              </w:rPr>
            </w:pPr>
          </w:p>
        </w:tc>
        <w:tc>
          <w:tcPr>
            <w:tcW w:w="1843" w:type="dxa"/>
            <w:noWrap w:val="0"/>
            <w:vAlign w:val="center"/>
          </w:tcPr>
          <w:p>
            <w:pPr>
              <w:jc w:val="center"/>
              <w:rPr>
                <w:rFonts w:ascii="Calibri" w:hAnsi="Calibri"/>
                <w:color w:val="auto"/>
                <w:sz w:val="18"/>
                <w:szCs w:val="21"/>
                <w:highlight w:val="none"/>
              </w:rPr>
            </w:pPr>
          </w:p>
        </w:tc>
        <w:tc>
          <w:tcPr>
            <w:tcW w:w="1872" w:type="dxa"/>
            <w:noWrap w:val="0"/>
            <w:vAlign w:val="center"/>
          </w:tcPr>
          <w:p>
            <w:pPr>
              <w:jc w:val="center"/>
              <w:rPr>
                <w:rFonts w:ascii="Calibri" w:hAnsi="Calibri"/>
                <w:color w:val="auto"/>
                <w:sz w:val="18"/>
                <w:szCs w:val="21"/>
                <w:highlight w:val="none"/>
              </w:rPr>
            </w:pPr>
          </w:p>
        </w:tc>
      </w:tr>
    </w:tbl>
    <w:p>
      <w:pPr>
        <w:rPr>
          <w:rFonts w:ascii="Calibri" w:hAnsi="Calibri"/>
          <w:color w:val="auto"/>
          <w:highlight w:val="none"/>
        </w:rPr>
      </w:pPr>
      <w:r>
        <w:rPr>
          <w:rFonts w:ascii="Calibri" w:hAnsi="Calibri"/>
          <w:color w:val="auto"/>
          <w:sz w:val="18"/>
          <w:szCs w:val="18"/>
          <w:highlight w:val="none"/>
        </w:rPr>
        <w:t xml:space="preserve">    </w:t>
      </w:r>
      <w:r>
        <w:rPr>
          <w:rFonts w:hint="eastAsia" w:ascii="Calibri" w:hAnsi="Calibri"/>
          <w:color w:val="auto"/>
          <w:highlight w:val="none"/>
        </w:rPr>
        <w:t>说明：</w:t>
      </w:r>
      <w:r>
        <w:rPr>
          <w:rFonts w:ascii="Calibri" w:hAnsi="Calibri"/>
          <w:color w:val="auto"/>
          <w:highlight w:val="none"/>
        </w:rPr>
        <w:t>请提供</w:t>
      </w:r>
      <w:r>
        <w:rPr>
          <w:rFonts w:hint="eastAsia" w:ascii="Calibri" w:hAnsi="Calibri"/>
          <w:color w:val="auto"/>
          <w:highlight w:val="none"/>
        </w:rPr>
        <w:t>拟任施工项目负责人的</w:t>
      </w:r>
      <w:r>
        <w:rPr>
          <w:rFonts w:ascii="Calibri" w:hAnsi="Calibri"/>
          <w:color w:val="auto"/>
          <w:highlight w:val="none"/>
        </w:rPr>
        <w:t>建造师注册证书、项目负责人安全生产考核合格证书、身份证</w:t>
      </w:r>
      <w:r>
        <w:rPr>
          <w:rFonts w:hint="eastAsia" w:ascii="Calibri" w:hAnsi="Calibri"/>
          <w:color w:val="auto"/>
          <w:highlight w:val="none"/>
        </w:rPr>
        <w:t>的</w:t>
      </w:r>
      <w:r>
        <w:rPr>
          <w:rFonts w:ascii="Calibri" w:hAnsi="Calibri"/>
          <w:color w:val="auto"/>
          <w:highlight w:val="none"/>
        </w:rPr>
        <w:t>复印件。</w:t>
      </w:r>
    </w:p>
    <w:p>
      <w:pPr>
        <w:pStyle w:val="35"/>
        <w:jc w:val="center"/>
        <w:rPr>
          <w:rFonts w:ascii="黑体" w:hAnsi="黑体" w:eastAsia="黑体"/>
          <w:color w:val="auto"/>
          <w:szCs w:val="21"/>
          <w:highlight w:val="none"/>
        </w:rPr>
      </w:pPr>
      <w:r>
        <w:rPr>
          <w:rFonts w:ascii="Times New Roman" w:eastAsia="黑体"/>
          <w:color w:val="auto"/>
          <w:sz w:val="24"/>
          <w:highlight w:val="none"/>
        </w:rPr>
        <w:br w:type="page"/>
      </w:r>
      <w:r>
        <w:rPr>
          <w:rFonts w:hint="eastAsia" w:ascii="黑体" w:hAnsi="黑体" w:eastAsia="黑体"/>
          <w:b w:val="0"/>
          <w:color w:val="auto"/>
          <w:sz w:val="24"/>
          <w:highlight w:val="none"/>
        </w:rPr>
        <w:t>拟任设计</w:t>
      </w:r>
      <w:r>
        <w:rPr>
          <w:rFonts w:hint="eastAsia" w:ascii="黑体" w:hAnsi="黑体" w:eastAsia="黑体"/>
          <w:b w:val="0"/>
          <w:color w:val="auto"/>
          <w:sz w:val="24"/>
          <w:highlight w:val="none"/>
          <w:lang w:eastAsia="zh-CN"/>
        </w:rPr>
        <w:t>项目</w:t>
      </w:r>
      <w:r>
        <w:rPr>
          <w:rFonts w:ascii="黑体" w:hAnsi="黑体" w:eastAsia="黑体"/>
          <w:b w:val="0"/>
          <w:color w:val="auto"/>
          <w:sz w:val="24"/>
          <w:highlight w:val="none"/>
        </w:rPr>
        <w:t>负责人简历表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2264"/>
        <w:gridCol w:w="76"/>
        <w:gridCol w:w="2160"/>
        <w:gridCol w:w="28"/>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noWrap w:val="0"/>
            <w:vAlign w:val="center"/>
          </w:tcPr>
          <w:p>
            <w:pPr>
              <w:pStyle w:val="36"/>
              <w:snapToGrid w:val="0"/>
              <w:ind w:left="-2" w:firstLine="10" w:firstLineChars="5"/>
              <w:jc w:val="center"/>
              <w:rPr>
                <w:rFonts w:ascii="宋体" w:hAnsi="宋体"/>
                <w:color w:val="auto"/>
                <w:highlight w:val="none"/>
              </w:rPr>
            </w:pPr>
            <w:r>
              <w:rPr>
                <w:rFonts w:ascii="宋体" w:hAnsi="宋体"/>
                <w:color w:val="auto"/>
                <w:highlight w:val="none"/>
              </w:rPr>
              <w:t>姓    名</w:t>
            </w:r>
          </w:p>
        </w:tc>
        <w:tc>
          <w:tcPr>
            <w:tcW w:w="2264" w:type="dxa"/>
            <w:noWrap w:val="0"/>
            <w:vAlign w:val="center"/>
          </w:tcPr>
          <w:p>
            <w:pPr>
              <w:pStyle w:val="36"/>
              <w:snapToGrid w:val="0"/>
              <w:ind w:firstLine="420" w:firstLineChars="200"/>
              <w:jc w:val="center"/>
              <w:rPr>
                <w:rFonts w:ascii="宋体" w:hAnsi="宋体"/>
                <w:color w:val="auto"/>
                <w:highlight w:val="none"/>
              </w:rPr>
            </w:pPr>
          </w:p>
        </w:tc>
        <w:tc>
          <w:tcPr>
            <w:tcW w:w="2264" w:type="dxa"/>
            <w:gridSpan w:val="3"/>
            <w:noWrap w:val="0"/>
            <w:vAlign w:val="center"/>
          </w:tcPr>
          <w:p>
            <w:pPr>
              <w:pStyle w:val="36"/>
              <w:snapToGrid w:val="0"/>
              <w:ind w:left="-2" w:firstLine="10" w:firstLineChars="5"/>
              <w:jc w:val="center"/>
              <w:rPr>
                <w:rFonts w:ascii="宋体" w:hAnsi="宋体"/>
                <w:color w:val="auto"/>
                <w:highlight w:val="none"/>
              </w:rPr>
            </w:pPr>
            <w:r>
              <w:rPr>
                <w:rFonts w:ascii="宋体" w:hAnsi="宋体"/>
                <w:color w:val="auto"/>
                <w:highlight w:val="none"/>
              </w:rPr>
              <w:t>年    龄</w:t>
            </w:r>
          </w:p>
        </w:tc>
        <w:tc>
          <w:tcPr>
            <w:tcW w:w="2379" w:type="dxa"/>
            <w:noWrap w:val="0"/>
            <w:vAlign w:val="center"/>
          </w:tcPr>
          <w:p>
            <w:pPr>
              <w:pStyle w:val="36"/>
              <w:snapToGrid w:val="0"/>
              <w:ind w:firstLine="420" w:firstLineChars="20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noWrap w:val="0"/>
            <w:vAlign w:val="center"/>
          </w:tcPr>
          <w:p>
            <w:pPr>
              <w:pStyle w:val="36"/>
              <w:snapToGrid w:val="0"/>
              <w:ind w:left="-2" w:firstLine="10" w:firstLineChars="5"/>
              <w:jc w:val="center"/>
              <w:rPr>
                <w:rFonts w:ascii="宋体" w:hAnsi="宋体"/>
                <w:color w:val="auto"/>
                <w:highlight w:val="none"/>
              </w:rPr>
            </w:pPr>
            <w:r>
              <w:rPr>
                <w:rFonts w:ascii="宋体" w:hAnsi="宋体"/>
                <w:color w:val="auto"/>
                <w:highlight w:val="none"/>
              </w:rPr>
              <w:t>性    别</w:t>
            </w:r>
          </w:p>
        </w:tc>
        <w:tc>
          <w:tcPr>
            <w:tcW w:w="2264" w:type="dxa"/>
            <w:noWrap w:val="0"/>
            <w:vAlign w:val="center"/>
          </w:tcPr>
          <w:p>
            <w:pPr>
              <w:pStyle w:val="36"/>
              <w:snapToGrid w:val="0"/>
              <w:ind w:firstLine="420" w:firstLineChars="200"/>
              <w:jc w:val="center"/>
              <w:rPr>
                <w:rFonts w:ascii="宋体" w:hAnsi="宋体"/>
                <w:color w:val="auto"/>
                <w:highlight w:val="none"/>
              </w:rPr>
            </w:pPr>
          </w:p>
        </w:tc>
        <w:tc>
          <w:tcPr>
            <w:tcW w:w="2264" w:type="dxa"/>
            <w:gridSpan w:val="3"/>
            <w:noWrap w:val="0"/>
            <w:vAlign w:val="center"/>
          </w:tcPr>
          <w:p>
            <w:pPr>
              <w:pStyle w:val="36"/>
              <w:snapToGrid w:val="0"/>
              <w:ind w:left="-2" w:firstLine="10" w:firstLineChars="5"/>
              <w:jc w:val="center"/>
              <w:rPr>
                <w:rFonts w:ascii="宋体" w:hAnsi="宋体"/>
                <w:color w:val="auto"/>
                <w:highlight w:val="none"/>
              </w:rPr>
            </w:pPr>
            <w:r>
              <w:rPr>
                <w:rFonts w:ascii="宋体" w:hAnsi="宋体"/>
                <w:color w:val="auto"/>
                <w:highlight w:val="none"/>
              </w:rPr>
              <w:t>毕业</w:t>
            </w:r>
            <w:r>
              <w:rPr>
                <w:rFonts w:ascii="宋体" w:hAnsi="宋体"/>
                <w:color w:val="auto"/>
                <w:szCs w:val="21"/>
                <w:highlight w:val="none"/>
              </w:rPr>
              <w:t>学校</w:t>
            </w:r>
          </w:p>
        </w:tc>
        <w:tc>
          <w:tcPr>
            <w:tcW w:w="2379" w:type="dxa"/>
            <w:noWrap w:val="0"/>
            <w:vAlign w:val="center"/>
          </w:tcPr>
          <w:p>
            <w:pPr>
              <w:pStyle w:val="36"/>
              <w:snapToGrid w:val="0"/>
              <w:ind w:firstLine="420" w:firstLineChars="20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noWrap w:val="0"/>
            <w:vAlign w:val="center"/>
          </w:tcPr>
          <w:p>
            <w:pPr>
              <w:pStyle w:val="36"/>
              <w:snapToGrid w:val="0"/>
              <w:ind w:left="-2" w:firstLine="10" w:firstLineChars="5"/>
              <w:jc w:val="center"/>
              <w:rPr>
                <w:rFonts w:ascii="宋体" w:hAnsi="宋体"/>
                <w:color w:val="auto"/>
                <w:highlight w:val="none"/>
              </w:rPr>
            </w:pPr>
            <w:r>
              <w:rPr>
                <w:rFonts w:ascii="宋体" w:hAnsi="宋体"/>
                <w:color w:val="auto"/>
                <w:highlight w:val="none"/>
              </w:rPr>
              <w:t>岗位名称</w:t>
            </w:r>
          </w:p>
        </w:tc>
        <w:tc>
          <w:tcPr>
            <w:tcW w:w="2264" w:type="dxa"/>
            <w:noWrap w:val="0"/>
            <w:vAlign w:val="center"/>
          </w:tcPr>
          <w:p>
            <w:pPr>
              <w:pStyle w:val="36"/>
              <w:snapToGrid w:val="0"/>
              <w:ind w:firstLine="420" w:firstLineChars="200"/>
              <w:jc w:val="center"/>
              <w:rPr>
                <w:rFonts w:ascii="宋体" w:hAnsi="宋体"/>
                <w:color w:val="auto"/>
                <w:highlight w:val="none"/>
              </w:rPr>
            </w:pPr>
          </w:p>
        </w:tc>
        <w:tc>
          <w:tcPr>
            <w:tcW w:w="2264" w:type="dxa"/>
            <w:gridSpan w:val="3"/>
            <w:noWrap w:val="0"/>
            <w:vAlign w:val="center"/>
          </w:tcPr>
          <w:p>
            <w:pPr>
              <w:pStyle w:val="36"/>
              <w:snapToGrid w:val="0"/>
              <w:ind w:left="-2" w:firstLine="10" w:firstLineChars="5"/>
              <w:jc w:val="center"/>
              <w:rPr>
                <w:rFonts w:ascii="宋体" w:hAnsi="宋体"/>
                <w:color w:val="auto"/>
                <w:highlight w:val="none"/>
              </w:rPr>
            </w:pPr>
            <w:r>
              <w:rPr>
                <w:rFonts w:ascii="宋体" w:hAnsi="宋体"/>
                <w:color w:val="auto"/>
                <w:highlight w:val="none"/>
              </w:rPr>
              <w:t>工作年限</w:t>
            </w:r>
          </w:p>
        </w:tc>
        <w:tc>
          <w:tcPr>
            <w:tcW w:w="2379" w:type="dxa"/>
            <w:noWrap w:val="0"/>
            <w:vAlign w:val="center"/>
          </w:tcPr>
          <w:p>
            <w:pPr>
              <w:pStyle w:val="36"/>
              <w:snapToGrid w:val="0"/>
              <w:ind w:firstLine="420" w:firstLineChars="20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noWrap w:val="0"/>
            <w:vAlign w:val="center"/>
          </w:tcPr>
          <w:p>
            <w:pPr>
              <w:pStyle w:val="36"/>
              <w:snapToGrid w:val="0"/>
              <w:ind w:left="-2" w:firstLine="10" w:firstLineChars="5"/>
              <w:jc w:val="center"/>
              <w:rPr>
                <w:rFonts w:ascii="宋体" w:hAnsi="宋体"/>
                <w:color w:val="auto"/>
                <w:highlight w:val="none"/>
              </w:rPr>
            </w:pPr>
            <w:r>
              <w:rPr>
                <w:rFonts w:hint="eastAsia" w:ascii="宋体" w:hAnsi="宋体"/>
                <w:color w:val="auto"/>
                <w:highlight w:val="none"/>
              </w:rPr>
              <w:t>执业注册</w:t>
            </w:r>
          </w:p>
        </w:tc>
        <w:tc>
          <w:tcPr>
            <w:tcW w:w="2264" w:type="dxa"/>
            <w:noWrap w:val="0"/>
            <w:vAlign w:val="center"/>
          </w:tcPr>
          <w:p>
            <w:pPr>
              <w:pStyle w:val="36"/>
              <w:snapToGrid w:val="0"/>
              <w:ind w:firstLine="420" w:firstLineChars="200"/>
              <w:jc w:val="center"/>
              <w:rPr>
                <w:rFonts w:ascii="宋体" w:hAnsi="宋体"/>
                <w:color w:val="auto"/>
                <w:highlight w:val="none"/>
              </w:rPr>
            </w:pPr>
          </w:p>
        </w:tc>
        <w:tc>
          <w:tcPr>
            <w:tcW w:w="2264" w:type="dxa"/>
            <w:gridSpan w:val="3"/>
            <w:noWrap w:val="0"/>
            <w:vAlign w:val="center"/>
          </w:tcPr>
          <w:p>
            <w:pPr>
              <w:pStyle w:val="36"/>
              <w:snapToGrid w:val="0"/>
              <w:ind w:left="-2" w:firstLine="10" w:firstLineChars="5"/>
              <w:jc w:val="center"/>
              <w:rPr>
                <w:rFonts w:ascii="宋体" w:hAnsi="宋体"/>
                <w:color w:val="auto"/>
                <w:highlight w:val="none"/>
              </w:rPr>
            </w:pPr>
            <w:r>
              <w:rPr>
                <w:rFonts w:ascii="宋体" w:hAnsi="宋体"/>
                <w:color w:val="auto"/>
                <w:highlight w:val="none"/>
              </w:rPr>
              <w:t>专业</w:t>
            </w:r>
            <w:r>
              <w:rPr>
                <w:rFonts w:ascii="宋体" w:hAnsi="宋体"/>
                <w:color w:val="auto"/>
                <w:szCs w:val="21"/>
                <w:highlight w:val="none"/>
              </w:rPr>
              <w:t>职称</w:t>
            </w:r>
          </w:p>
        </w:tc>
        <w:tc>
          <w:tcPr>
            <w:tcW w:w="2379" w:type="dxa"/>
            <w:noWrap w:val="0"/>
            <w:vAlign w:val="center"/>
          </w:tcPr>
          <w:p>
            <w:pPr>
              <w:pStyle w:val="36"/>
              <w:snapToGrid w:val="0"/>
              <w:ind w:firstLine="420" w:firstLineChars="20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35" w:type="dxa"/>
            <w:gridSpan w:val="6"/>
            <w:noWrap w:val="0"/>
            <w:vAlign w:val="center"/>
          </w:tcPr>
          <w:p>
            <w:pPr>
              <w:pStyle w:val="36"/>
              <w:jc w:val="center"/>
              <w:rPr>
                <w:rFonts w:ascii="宋体" w:hAnsi="宋体"/>
                <w:color w:val="auto"/>
                <w:szCs w:val="21"/>
                <w:highlight w:val="none"/>
              </w:rPr>
            </w:pPr>
            <w:r>
              <w:rPr>
                <w:rFonts w:ascii="宋体" w:hAnsi="宋体"/>
                <w:color w:val="auto"/>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928" w:type="dxa"/>
            <w:noWrap w:val="0"/>
            <w:vAlign w:val="center"/>
          </w:tcPr>
          <w:p>
            <w:pPr>
              <w:pStyle w:val="36"/>
              <w:jc w:val="center"/>
              <w:rPr>
                <w:rFonts w:ascii="宋体" w:hAnsi="宋体"/>
                <w:color w:val="auto"/>
                <w:szCs w:val="21"/>
                <w:highlight w:val="none"/>
              </w:rPr>
            </w:pPr>
            <w:r>
              <w:rPr>
                <w:rFonts w:ascii="宋体" w:hAnsi="宋体"/>
                <w:color w:val="auto"/>
                <w:szCs w:val="21"/>
                <w:highlight w:val="none"/>
              </w:rPr>
              <w:t>起止时间</w:t>
            </w:r>
          </w:p>
        </w:tc>
        <w:tc>
          <w:tcPr>
            <w:tcW w:w="2340" w:type="dxa"/>
            <w:gridSpan w:val="2"/>
            <w:noWrap w:val="0"/>
            <w:vAlign w:val="center"/>
          </w:tcPr>
          <w:p>
            <w:pPr>
              <w:pStyle w:val="36"/>
              <w:jc w:val="center"/>
              <w:rPr>
                <w:rFonts w:ascii="宋体" w:hAnsi="宋体"/>
                <w:color w:val="auto"/>
                <w:szCs w:val="21"/>
                <w:highlight w:val="none"/>
              </w:rPr>
            </w:pPr>
            <w:r>
              <w:rPr>
                <w:rFonts w:ascii="宋体" w:hAnsi="宋体"/>
                <w:color w:val="auto"/>
                <w:szCs w:val="21"/>
                <w:highlight w:val="none"/>
              </w:rPr>
              <w:t>参加过的类似项目名称</w:t>
            </w:r>
          </w:p>
        </w:tc>
        <w:tc>
          <w:tcPr>
            <w:tcW w:w="2160" w:type="dxa"/>
            <w:noWrap w:val="0"/>
            <w:vAlign w:val="center"/>
          </w:tcPr>
          <w:p>
            <w:pPr>
              <w:pStyle w:val="36"/>
              <w:jc w:val="center"/>
              <w:rPr>
                <w:rFonts w:ascii="宋体" w:hAnsi="宋体"/>
                <w:color w:val="auto"/>
                <w:szCs w:val="21"/>
                <w:highlight w:val="none"/>
              </w:rPr>
            </w:pPr>
            <w:r>
              <w:rPr>
                <w:rFonts w:ascii="宋体" w:hAnsi="宋体"/>
                <w:color w:val="auto"/>
                <w:szCs w:val="21"/>
                <w:highlight w:val="none"/>
              </w:rPr>
              <w:t>工程概况说明</w:t>
            </w:r>
          </w:p>
        </w:tc>
        <w:tc>
          <w:tcPr>
            <w:tcW w:w="2407" w:type="dxa"/>
            <w:gridSpan w:val="2"/>
            <w:noWrap w:val="0"/>
            <w:vAlign w:val="center"/>
          </w:tcPr>
          <w:p>
            <w:pPr>
              <w:pStyle w:val="36"/>
              <w:jc w:val="center"/>
              <w:rPr>
                <w:rFonts w:ascii="宋体" w:hAnsi="宋体"/>
                <w:color w:val="auto"/>
                <w:szCs w:val="21"/>
                <w:highlight w:val="none"/>
              </w:rPr>
            </w:pPr>
            <w:r>
              <w:rPr>
                <w:rFonts w:ascii="宋体" w:hAnsi="宋体"/>
                <w:color w:val="auto"/>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8" w:type="dxa"/>
            <w:noWrap w:val="0"/>
            <w:vAlign w:val="center"/>
          </w:tcPr>
          <w:p>
            <w:pPr>
              <w:pStyle w:val="36"/>
              <w:snapToGrid w:val="0"/>
              <w:rPr>
                <w:rFonts w:ascii="宋体" w:hAnsi="宋体"/>
                <w:color w:val="auto"/>
                <w:szCs w:val="21"/>
                <w:highlight w:val="none"/>
              </w:rPr>
            </w:pPr>
          </w:p>
        </w:tc>
        <w:tc>
          <w:tcPr>
            <w:tcW w:w="2340" w:type="dxa"/>
            <w:gridSpan w:val="2"/>
            <w:noWrap w:val="0"/>
            <w:vAlign w:val="center"/>
          </w:tcPr>
          <w:p>
            <w:pPr>
              <w:pStyle w:val="36"/>
              <w:snapToGrid w:val="0"/>
              <w:ind w:firstLine="420" w:firstLineChars="200"/>
              <w:jc w:val="center"/>
              <w:rPr>
                <w:rFonts w:ascii="宋体" w:hAnsi="宋体"/>
                <w:color w:val="auto"/>
                <w:highlight w:val="none"/>
              </w:rPr>
            </w:pPr>
          </w:p>
        </w:tc>
        <w:tc>
          <w:tcPr>
            <w:tcW w:w="2160" w:type="dxa"/>
            <w:noWrap w:val="0"/>
            <w:vAlign w:val="center"/>
          </w:tcPr>
          <w:p>
            <w:pPr>
              <w:pStyle w:val="36"/>
              <w:snapToGrid w:val="0"/>
              <w:ind w:firstLine="420" w:firstLineChars="200"/>
              <w:jc w:val="center"/>
              <w:rPr>
                <w:rFonts w:ascii="宋体" w:hAnsi="宋体"/>
                <w:color w:val="auto"/>
                <w:highlight w:val="none"/>
              </w:rPr>
            </w:pPr>
          </w:p>
        </w:tc>
        <w:tc>
          <w:tcPr>
            <w:tcW w:w="2407" w:type="dxa"/>
            <w:gridSpan w:val="2"/>
            <w:noWrap w:val="0"/>
            <w:vAlign w:val="center"/>
          </w:tcPr>
          <w:p>
            <w:pPr>
              <w:pStyle w:val="36"/>
              <w:snapToGrid w:val="0"/>
              <w:ind w:firstLine="420" w:firstLineChars="20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28" w:type="dxa"/>
            <w:noWrap w:val="0"/>
            <w:vAlign w:val="center"/>
          </w:tcPr>
          <w:p>
            <w:pPr>
              <w:pStyle w:val="36"/>
              <w:snapToGrid w:val="0"/>
              <w:rPr>
                <w:rFonts w:ascii="宋体" w:hAnsi="宋体"/>
                <w:color w:val="auto"/>
                <w:szCs w:val="21"/>
                <w:highlight w:val="none"/>
              </w:rPr>
            </w:pPr>
          </w:p>
        </w:tc>
        <w:tc>
          <w:tcPr>
            <w:tcW w:w="2340" w:type="dxa"/>
            <w:gridSpan w:val="2"/>
            <w:noWrap w:val="0"/>
            <w:vAlign w:val="center"/>
          </w:tcPr>
          <w:p>
            <w:pPr>
              <w:pStyle w:val="36"/>
              <w:snapToGrid w:val="0"/>
              <w:ind w:firstLine="420" w:firstLineChars="200"/>
              <w:jc w:val="center"/>
              <w:rPr>
                <w:rFonts w:ascii="宋体" w:hAnsi="宋体"/>
                <w:color w:val="auto"/>
                <w:highlight w:val="none"/>
              </w:rPr>
            </w:pPr>
          </w:p>
        </w:tc>
        <w:tc>
          <w:tcPr>
            <w:tcW w:w="2160" w:type="dxa"/>
            <w:noWrap w:val="0"/>
            <w:vAlign w:val="center"/>
          </w:tcPr>
          <w:p>
            <w:pPr>
              <w:pStyle w:val="36"/>
              <w:snapToGrid w:val="0"/>
              <w:ind w:firstLine="420" w:firstLineChars="200"/>
              <w:jc w:val="center"/>
              <w:rPr>
                <w:rFonts w:ascii="宋体" w:hAnsi="宋体"/>
                <w:color w:val="auto"/>
                <w:highlight w:val="none"/>
              </w:rPr>
            </w:pPr>
          </w:p>
        </w:tc>
        <w:tc>
          <w:tcPr>
            <w:tcW w:w="2407" w:type="dxa"/>
            <w:gridSpan w:val="2"/>
            <w:noWrap w:val="0"/>
            <w:vAlign w:val="center"/>
          </w:tcPr>
          <w:p>
            <w:pPr>
              <w:pStyle w:val="36"/>
              <w:snapToGrid w:val="0"/>
              <w:ind w:firstLine="420" w:firstLineChars="20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928" w:type="dxa"/>
            <w:noWrap w:val="0"/>
            <w:vAlign w:val="center"/>
          </w:tcPr>
          <w:p>
            <w:pPr>
              <w:pStyle w:val="36"/>
              <w:snapToGrid w:val="0"/>
              <w:rPr>
                <w:rFonts w:ascii="宋体" w:hAnsi="宋体"/>
                <w:color w:val="auto"/>
                <w:szCs w:val="21"/>
                <w:highlight w:val="none"/>
              </w:rPr>
            </w:pPr>
          </w:p>
        </w:tc>
        <w:tc>
          <w:tcPr>
            <w:tcW w:w="2340" w:type="dxa"/>
            <w:gridSpan w:val="2"/>
            <w:noWrap w:val="0"/>
            <w:vAlign w:val="center"/>
          </w:tcPr>
          <w:p>
            <w:pPr>
              <w:pStyle w:val="36"/>
              <w:snapToGrid w:val="0"/>
              <w:ind w:firstLine="420" w:firstLineChars="200"/>
              <w:jc w:val="center"/>
              <w:rPr>
                <w:rFonts w:ascii="宋体" w:hAnsi="宋体"/>
                <w:color w:val="auto"/>
                <w:highlight w:val="none"/>
              </w:rPr>
            </w:pPr>
          </w:p>
        </w:tc>
        <w:tc>
          <w:tcPr>
            <w:tcW w:w="2160" w:type="dxa"/>
            <w:noWrap w:val="0"/>
            <w:vAlign w:val="center"/>
          </w:tcPr>
          <w:p>
            <w:pPr>
              <w:pStyle w:val="36"/>
              <w:snapToGrid w:val="0"/>
              <w:ind w:firstLine="420" w:firstLineChars="200"/>
              <w:jc w:val="center"/>
              <w:rPr>
                <w:rFonts w:ascii="宋体" w:hAnsi="宋体"/>
                <w:color w:val="auto"/>
                <w:highlight w:val="none"/>
              </w:rPr>
            </w:pPr>
          </w:p>
        </w:tc>
        <w:tc>
          <w:tcPr>
            <w:tcW w:w="2407" w:type="dxa"/>
            <w:gridSpan w:val="2"/>
            <w:noWrap w:val="0"/>
            <w:vAlign w:val="center"/>
          </w:tcPr>
          <w:p>
            <w:pPr>
              <w:pStyle w:val="36"/>
              <w:snapToGrid w:val="0"/>
              <w:ind w:firstLine="420" w:firstLineChars="20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28" w:type="dxa"/>
            <w:noWrap w:val="0"/>
            <w:vAlign w:val="center"/>
          </w:tcPr>
          <w:p>
            <w:pPr>
              <w:pStyle w:val="36"/>
              <w:snapToGrid w:val="0"/>
              <w:rPr>
                <w:rFonts w:ascii="宋体" w:hAnsi="宋体"/>
                <w:color w:val="auto"/>
                <w:szCs w:val="21"/>
                <w:highlight w:val="none"/>
              </w:rPr>
            </w:pPr>
          </w:p>
        </w:tc>
        <w:tc>
          <w:tcPr>
            <w:tcW w:w="2340" w:type="dxa"/>
            <w:gridSpan w:val="2"/>
            <w:noWrap w:val="0"/>
            <w:vAlign w:val="center"/>
          </w:tcPr>
          <w:p>
            <w:pPr>
              <w:pStyle w:val="36"/>
              <w:snapToGrid w:val="0"/>
              <w:ind w:firstLine="420" w:firstLineChars="200"/>
              <w:jc w:val="center"/>
              <w:rPr>
                <w:rFonts w:ascii="宋体" w:hAnsi="宋体"/>
                <w:color w:val="auto"/>
                <w:highlight w:val="none"/>
              </w:rPr>
            </w:pPr>
          </w:p>
        </w:tc>
        <w:tc>
          <w:tcPr>
            <w:tcW w:w="2160" w:type="dxa"/>
            <w:noWrap w:val="0"/>
            <w:vAlign w:val="center"/>
          </w:tcPr>
          <w:p>
            <w:pPr>
              <w:pStyle w:val="36"/>
              <w:snapToGrid w:val="0"/>
              <w:ind w:firstLine="420" w:firstLineChars="200"/>
              <w:jc w:val="center"/>
              <w:rPr>
                <w:rFonts w:ascii="宋体" w:hAnsi="宋体"/>
                <w:color w:val="auto"/>
                <w:highlight w:val="none"/>
              </w:rPr>
            </w:pPr>
          </w:p>
        </w:tc>
        <w:tc>
          <w:tcPr>
            <w:tcW w:w="2407" w:type="dxa"/>
            <w:gridSpan w:val="2"/>
            <w:noWrap w:val="0"/>
            <w:vAlign w:val="center"/>
          </w:tcPr>
          <w:p>
            <w:pPr>
              <w:pStyle w:val="36"/>
              <w:snapToGrid w:val="0"/>
              <w:ind w:firstLine="420" w:firstLineChars="20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28" w:type="dxa"/>
            <w:noWrap w:val="0"/>
            <w:vAlign w:val="center"/>
          </w:tcPr>
          <w:p>
            <w:pPr>
              <w:pStyle w:val="36"/>
              <w:snapToGrid w:val="0"/>
              <w:rPr>
                <w:rFonts w:ascii="宋体" w:hAnsi="宋体"/>
                <w:color w:val="auto"/>
                <w:szCs w:val="21"/>
                <w:highlight w:val="none"/>
              </w:rPr>
            </w:pPr>
          </w:p>
        </w:tc>
        <w:tc>
          <w:tcPr>
            <w:tcW w:w="2340" w:type="dxa"/>
            <w:gridSpan w:val="2"/>
            <w:noWrap w:val="0"/>
            <w:vAlign w:val="center"/>
          </w:tcPr>
          <w:p>
            <w:pPr>
              <w:pStyle w:val="36"/>
              <w:snapToGrid w:val="0"/>
              <w:ind w:firstLine="420" w:firstLineChars="200"/>
              <w:jc w:val="center"/>
              <w:rPr>
                <w:rFonts w:ascii="宋体" w:hAnsi="宋体"/>
                <w:color w:val="auto"/>
                <w:highlight w:val="none"/>
              </w:rPr>
            </w:pPr>
          </w:p>
        </w:tc>
        <w:tc>
          <w:tcPr>
            <w:tcW w:w="2160" w:type="dxa"/>
            <w:noWrap w:val="0"/>
            <w:vAlign w:val="center"/>
          </w:tcPr>
          <w:p>
            <w:pPr>
              <w:pStyle w:val="36"/>
              <w:snapToGrid w:val="0"/>
              <w:ind w:firstLine="420" w:firstLineChars="200"/>
              <w:jc w:val="center"/>
              <w:rPr>
                <w:rFonts w:ascii="宋体" w:hAnsi="宋体"/>
                <w:color w:val="auto"/>
                <w:highlight w:val="none"/>
              </w:rPr>
            </w:pPr>
          </w:p>
        </w:tc>
        <w:tc>
          <w:tcPr>
            <w:tcW w:w="2407" w:type="dxa"/>
            <w:gridSpan w:val="2"/>
            <w:noWrap w:val="0"/>
            <w:vAlign w:val="center"/>
          </w:tcPr>
          <w:p>
            <w:pPr>
              <w:pStyle w:val="36"/>
              <w:snapToGrid w:val="0"/>
              <w:ind w:firstLine="420" w:firstLineChars="20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928" w:type="dxa"/>
            <w:noWrap w:val="0"/>
            <w:vAlign w:val="center"/>
          </w:tcPr>
          <w:p>
            <w:pPr>
              <w:pStyle w:val="36"/>
              <w:snapToGrid w:val="0"/>
              <w:rPr>
                <w:rFonts w:ascii="宋体" w:hAnsi="宋体"/>
                <w:color w:val="auto"/>
                <w:szCs w:val="21"/>
                <w:highlight w:val="none"/>
              </w:rPr>
            </w:pPr>
          </w:p>
        </w:tc>
        <w:tc>
          <w:tcPr>
            <w:tcW w:w="2340" w:type="dxa"/>
            <w:gridSpan w:val="2"/>
            <w:noWrap w:val="0"/>
            <w:vAlign w:val="center"/>
          </w:tcPr>
          <w:p>
            <w:pPr>
              <w:pStyle w:val="36"/>
              <w:snapToGrid w:val="0"/>
              <w:ind w:firstLine="420" w:firstLineChars="200"/>
              <w:jc w:val="center"/>
              <w:rPr>
                <w:rFonts w:ascii="宋体" w:hAnsi="宋体"/>
                <w:color w:val="auto"/>
                <w:highlight w:val="none"/>
              </w:rPr>
            </w:pPr>
          </w:p>
        </w:tc>
        <w:tc>
          <w:tcPr>
            <w:tcW w:w="2160" w:type="dxa"/>
            <w:noWrap w:val="0"/>
            <w:vAlign w:val="center"/>
          </w:tcPr>
          <w:p>
            <w:pPr>
              <w:pStyle w:val="36"/>
              <w:snapToGrid w:val="0"/>
              <w:ind w:firstLine="420" w:firstLineChars="200"/>
              <w:jc w:val="center"/>
              <w:rPr>
                <w:rFonts w:ascii="宋体" w:hAnsi="宋体"/>
                <w:color w:val="auto"/>
                <w:highlight w:val="none"/>
              </w:rPr>
            </w:pPr>
          </w:p>
        </w:tc>
        <w:tc>
          <w:tcPr>
            <w:tcW w:w="2407" w:type="dxa"/>
            <w:gridSpan w:val="2"/>
            <w:noWrap w:val="0"/>
            <w:vAlign w:val="center"/>
          </w:tcPr>
          <w:p>
            <w:pPr>
              <w:pStyle w:val="36"/>
              <w:snapToGrid w:val="0"/>
              <w:ind w:firstLine="420" w:firstLineChars="20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8" w:type="dxa"/>
            <w:noWrap w:val="0"/>
            <w:vAlign w:val="center"/>
          </w:tcPr>
          <w:p>
            <w:pPr>
              <w:pStyle w:val="36"/>
              <w:snapToGrid w:val="0"/>
              <w:rPr>
                <w:rFonts w:ascii="宋体" w:hAnsi="宋体"/>
                <w:color w:val="auto"/>
                <w:szCs w:val="21"/>
                <w:highlight w:val="none"/>
              </w:rPr>
            </w:pPr>
          </w:p>
        </w:tc>
        <w:tc>
          <w:tcPr>
            <w:tcW w:w="2340" w:type="dxa"/>
            <w:gridSpan w:val="2"/>
            <w:noWrap w:val="0"/>
            <w:vAlign w:val="center"/>
          </w:tcPr>
          <w:p>
            <w:pPr>
              <w:pStyle w:val="36"/>
              <w:snapToGrid w:val="0"/>
              <w:ind w:firstLine="420" w:firstLineChars="200"/>
              <w:jc w:val="center"/>
              <w:rPr>
                <w:rFonts w:ascii="宋体" w:hAnsi="宋体"/>
                <w:color w:val="auto"/>
                <w:highlight w:val="none"/>
              </w:rPr>
            </w:pPr>
          </w:p>
        </w:tc>
        <w:tc>
          <w:tcPr>
            <w:tcW w:w="2160" w:type="dxa"/>
            <w:noWrap w:val="0"/>
            <w:vAlign w:val="center"/>
          </w:tcPr>
          <w:p>
            <w:pPr>
              <w:pStyle w:val="36"/>
              <w:snapToGrid w:val="0"/>
              <w:ind w:firstLine="420" w:firstLineChars="200"/>
              <w:jc w:val="center"/>
              <w:rPr>
                <w:rFonts w:ascii="宋体" w:hAnsi="宋体"/>
                <w:color w:val="auto"/>
                <w:highlight w:val="none"/>
              </w:rPr>
            </w:pPr>
          </w:p>
        </w:tc>
        <w:tc>
          <w:tcPr>
            <w:tcW w:w="2407" w:type="dxa"/>
            <w:gridSpan w:val="2"/>
            <w:noWrap w:val="0"/>
            <w:vAlign w:val="center"/>
          </w:tcPr>
          <w:p>
            <w:pPr>
              <w:pStyle w:val="36"/>
              <w:snapToGrid w:val="0"/>
              <w:ind w:firstLine="420" w:firstLineChars="200"/>
              <w:jc w:val="center"/>
              <w:rPr>
                <w:rFonts w:ascii="宋体" w:hAnsi="宋体"/>
                <w:color w:val="auto"/>
                <w:highlight w:val="none"/>
              </w:rPr>
            </w:pPr>
          </w:p>
        </w:tc>
      </w:tr>
    </w:tbl>
    <w:p>
      <w:pPr>
        <w:snapToGrid w:val="0"/>
        <w:jc w:val="left"/>
        <w:rPr>
          <w:rFonts w:ascii="Calibri" w:hAnsi="Calibri" w:cs="Calibri"/>
          <w:color w:val="auto"/>
          <w:szCs w:val="21"/>
          <w:highlight w:val="none"/>
        </w:rPr>
      </w:pPr>
      <w:r>
        <w:rPr>
          <w:rFonts w:hint="eastAsia" w:ascii="宋体" w:hAnsi="宋体"/>
          <w:color w:val="auto"/>
          <w:szCs w:val="21"/>
          <w:highlight w:val="none"/>
        </w:rPr>
        <w:t>说明：</w:t>
      </w:r>
      <w:r>
        <w:rPr>
          <w:rFonts w:ascii="宋体" w:hAnsi="宋体"/>
          <w:color w:val="auto"/>
          <w:szCs w:val="21"/>
          <w:highlight w:val="none"/>
        </w:rPr>
        <w:t>请</w:t>
      </w:r>
      <w:r>
        <w:rPr>
          <w:rFonts w:hint="eastAsia" w:ascii="宋体" w:hAnsi="宋体"/>
          <w:color w:val="auto"/>
          <w:szCs w:val="21"/>
          <w:highlight w:val="none"/>
        </w:rPr>
        <w:t>附</w:t>
      </w:r>
      <w:r>
        <w:rPr>
          <w:rFonts w:ascii="宋体" w:hAnsi="宋体"/>
          <w:color w:val="auto"/>
          <w:szCs w:val="21"/>
          <w:highlight w:val="none"/>
        </w:rPr>
        <w:t>拟任</w:t>
      </w:r>
      <w:r>
        <w:rPr>
          <w:rFonts w:hint="eastAsia" w:ascii="宋体" w:hAnsi="宋体"/>
          <w:color w:val="auto"/>
          <w:szCs w:val="21"/>
          <w:highlight w:val="none"/>
        </w:rPr>
        <w:t>设计项目</w:t>
      </w:r>
      <w:r>
        <w:rPr>
          <w:rFonts w:ascii="宋体" w:hAnsi="宋体"/>
          <w:color w:val="auto"/>
          <w:szCs w:val="21"/>
          <w:highlight w:val="none"/>
        </w:rPr>
        <w:t>负责人的</w:t>
      </w:r>
      <w:r>
        <w:rPr>
          <w:rFonts w:hint="eastAsia" w:ascii="Calibri" w:hAnsi="Calibri"/>
          <w:color w:val="auto"/>
          <w:highlight w:val="none"/>
        </w:rPr>
        <w:t>注册执业资格</w:t>
      </w:r>
      <w:r>
        <w:rPr>
          <w:rFonts w:ascii="Calibri" w:hAnsi="Calibri"/>
          <w:color w:val="auto"/>
          <w:highlight w:val="none"/>
        </w:rPr>
        <w:t>证书</w:t>
      </w:r>
      <w:r>
        <w:rPr>
          <w:rFonts w:hint="eastAsia" w:ascii="Calibri" w:hAnsi="Calibri"/>
          <w:color w:val="auto"/>
          <w:highlight w:val="none"/>
        </w:rPr>
        <w:t>或职称证书</w:t>
      </w:r>
      <w:r>
        <w:rPr>
          <w:rFonts w:ascii="宋体" w:hAnsi="宋体"/>
          <w:color w:val="auto"/>
          <w:szCs w:val="21"/>
          <w:highlight w:val="none"/>
        </w:rPr>
        <w:t>、身份证复印件</w:t>
      </w:r>
      <w:r>
        <w:rPr>
          <w:rFonts w:hint="eastAsia" w:ascii="宋体" w:hAnsi="宋体"/>
          <w:bCs/>
          <w:color w:val="auto"/>
          <w:highlight w:val="none"/>
        </w:rPr>
        <w:t>。</w:t>
      </w:r>
    </w:p>
    <w:p>
      <w:pPr>
        <w:spacing w:line="400" w:lineRule="exact"/>
        <w:jc w:val="center"/>
        <w:rPr>
          <w:rFonts w:hint="eastAsia" w:ascii="Calibri" w:hAnsi="Calibri"/>
          <w:color w:val="auto"/>
          <w:highlight w:val="none"/>
        </w:rPr>
      </w:pPr>
      <w:r>
        <w:rPr>
          <w:rFonts w:ascii="宋体" w:hAnsi="宋体" w:cs="宋体"/>
          <w:b/>
          <w:color w:val="auto"/>
          <w:sz w:val="28"/>
          <w:szCs w:val="28"/>
          <w:highlight w:val="none"/>
        </w:rPr>
        <w:br w:type="page"/>
      </w:r>
      <w:r>
        <w:rPr>
          <w:rFonts w:hint="eastAsia" w:ascii="宋体" w:hAnsi="宋体" w:cs="宋体"/>
          <w:b/>
          <w:color w:val="auto"/>
          <w:sz w:val="28"/>
          <w:szCs w:val="28"/>
          <w:highlight w:val="none"/>
        </w:rPr>
        <w:t>七、近年完成的类似工程业绩情况表</w:t>
      </w:r>
      <w:r>
        <w:rPr>
          <w:rFonts w:hint="eastAsia" w:ascii="Calibri" w:hAnsi="Calibri"/>
          <w:color w:val="auto"/>
          <w:highlight w:val="none"/>
        </w:rPr>
        <w:t>（</w:t>
      </w:r>
      <w:r>
        <w:rPr>
          <w:rFonts w:ascii="Calibri" w:hAnsi="Calibri"/>
          <w:color w:val="auto"/>
          <w:highlight w:val="none"/>
        </w:rPr>
        <w:sym w:font="Wingdings 2" w:char="00A3"/>
      </w:r>
      <w:r>
        <w:rPr>
          <w:rFonts w:ascii="Calibri" w:hAnsi="Calibri"/>
          <w:color w:val="auto"/>
          <w:highlight w:val="none"/>
        </w:rPr>
        <w:t>本项目适用</w:t>
      </w:r>
      <w:r>
        <w:rPr>
          <w:rFonts w:hint="eastAsia" w:ascii="Calibri" w:hAnsi="Calibri"/>
          <w:color w:val="auto"/>
          <w:highlight w:val="none"/>
        </w:rPr>
        <w:t>，</w:t>
      </w:r>
      <w:r>
        <w:rPr>
          <w:rFonts w:ascii="Calibri" w:hAnsi="Calibri"/>
          <w:color w:val="auto"/>
          <w:highlight w:val="none"/>
        </w:rPr>
        <w:sym w:font="Wingdings 2" w:char="00A3"/>
      </w:r>
      <w:r>
        <w:rPr>
          <w:rFonts w:ascii="Calibri" w:hAnsi="Calibri"/>
          <w:color w:val="auto"/>
          <w:highlight w:val="none"/>
        </w:rPr>
        <w:t>本项目不适用</w:t>
      </w:r>
      <w:r>
        <w:rPr>
          <w:rFonts w:hint="eastAsia" w:ascii="Calibri" w:hAnsi="Calibri"/>
          <w:color w:val="auto"/>
          <w:highlight w:val="none"/>
        </w:rPr>
        <w:t>）</w:t>
      </w:r>
    </w:p>
    <w:p>
      <w:pPr>
        <w:spacing w:line="400" w:lineRule="exact"/>
        <w:jc w:val="left"/>
        <w:rPr>
          <w:rFonts w:ascii="Calibri" w:hAnsi="Calibri"/>
          <w:color w:val="auto"/>
          <w:highlight w:val="none"/>
        </w:rPr>
      </w:pPr>
      <w:bookmarkStart w:id="190" w:name="_Hlk66205107"/>
      <w:r>
        <w:rPr>
          <w:rFonts w:hint="eastAsia" w:ascii="Calibri" w:hAnsi="Calibri"/>
          <w:color w:val="auto"/>
          <w:highlight w:val="none"/>
        </w:rPr>
        <w:t>说明：申请人根据所提供的类似工程业绩类型填写。</w:t>
      </w:r>
    </w:p>
    <w:bookmarkEnd w:id="190"/>
    <w:p>
      <w:pPr>
        <w:spacing w:line="400" w:lineRule="exact"/>
        <w:jc w:val="left"/>
        <w:rPr>
          <w:rFonts w:hint="eastAsia" w:ascii="Calibri" w:hAnsi="Calibri"/>
          <w:color w:val="auto"/>
          <w:highlight w:val="none"/>
        </w:rPr>
      </w:pPr>
    </w:p>
    <w:p>
      <w:pPr>
        <w:spacing w:line="400" w:lineRule="exact"/>
        <w:jc w:val="center"/>
        <w:rPr>
          <w:rFonts w:hint="eastAsia" w:ascii="宋体" w:hAnsi="宋体" w:cs="宋体"/>
          <w:b/>
          <w:color w:val="auto"/>
          <w:sz w:val="28"/>
          <w:szCs w:val="28"/>
          <w:highlight w:val="none"/>
        </w:rPr>
      </w:pPr>
      <w:r>
        <w:rPr>
          <w:rFonts w:hint="eastAsia" w:ascii="Calibri" w:hAnsi="Calibri"/>
          <w:color w:val="auto"/>
          <w:sz w:val="28"/>
          <w:szCs w:val="28"/>
          <w:highlight w:val="none"/>
        </w:rPr>
        <w:t>近年完成的类似工程业绩情况表（工程总承包项目）</w:t>
      </w:r>
    </w:p>
    <w:tbl>
      <w:tblPr>
        <w:tblStyle w:val="1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2400"/>
        <w:gridCol w:w="229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项目名称</w:t>
            </w:r>
          </w:p>
        </w:tc>
        <w:tc>
          <w:tcPr>
            <w:tcW w:w="2400" w:type="dxa"/>
            <w:noWrap w:val="0"/>
            <w:vAlign w:val="top"/>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1</w:t>
            </w:r>
          </w:p>
        </w:tc>
        <w:tc>
          <w:tcPr>
            <w:tcW w:w="2295" w:type="dxa"/>
            <w:noWrap w:val="0"/>
            <w:vAlign w:val="top"/>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2</w:t>
            </w:r>
          </w:p>
        </w:tc>
        <w:tc>
          <w:tcPr>
            <w:tcW w:w="1980" w:type="dxa"/>
            <w:noWrap w:val="0"/>
            <w:vAlign w:val="top"/>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项目所在地</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发包人名称</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发包人地址</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发包人联系人及电话</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合同价格</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开工日期</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竣工日期</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承担的工作</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工程质量</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工程总承包项目负责人</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hint="eastAsia" w:ascii="宋体" w:hAnsi="宋体" w:cs="宋体"/>
                <w:color w:val="auto"/>
                <w:szCs w:val="20"/>
                <w:highlight w:val="none"/>
              </w:rPr>
            </w:pPr>
            <w:r>
              <w:rPr>
                <w:rFonts w:hint="eastAsia" w:ascii="宋体" w:hAnsi="宋体" w:cs="宋体"/>
                <w:color w:val="auto"/>
                <w:szCs w:val="20"/>
                <w:highlight w:val="none"/>
              </w:rPr>
              <w:t>设计项目负责人</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施工项目负责人</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总监理工程师及电话</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p>
          <w:p>
            <w:pPr>
              <w:spacing w:line="400" w:lineRule="exact"/>
              <w:jc w:val="center"/>
              <w:rPr>
                <w:rFonts w:ascii="宋体" w:hAnsi="宋体" w:cs="宋体"/>
                <w:color w:val="auto"/>
                <w:szCs w:val="20"/>
                <w:highlight w:val="none"/>
              </w:rPr>
            </w:pPr>
          </w:p>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项目描述</w:t>
            </w:r>
          </w:p>
          <w:p>
            <w:pPr>
              <w:spacing w:line="400" w:lineRule="exact"/>
              <w:jc w:val="center"/>
              <w:rPr>
                <w:rFonts w:ascii="宋体" w:hAnsi="宋体" w:cs="宋体"/>
                <w:color w:val="auto"/>
                <w:szCs w:val="20"/>
                <w:highlight w:val="none"/>
              </w:rPr>
            </w:pPr>
          </w:p>
          <w:p>
            <w:pPr>
              <w:spacing w:line="400" w:lineRule="exact"/>
              <w:jc w:val="center"/>
              <w:rPr>
                <w:rFonts w:ascii="宋体" w:hAnsi="宋体" w:cs="宋体"/>
                <w:color w:val="auto"/>
                <w:szCs w:val="20"/>
                <w:highlight w:val="none"/>
              </w:rPr>
            </w:pPr>
          </w:p>
        </w:tc>
        <w:tc>
          <w:tcPr>
            <w:tcW w:w="2400" w:type="dxa"/>
            <w:noWrap w:val="0"/>
            <w:vAlign w:val="center"/>
          </w:tcPr>
          <w:p>
            <w:pPr>
              <w:spacing w:line="400" w:lineRule="exact"/>
              <w:jc w:val="center"/>
              <w:rPr>
                <w:rFonts w:ascii="宋体" w:hAnsi="宋体" w:cs="宋体"/>
                <w:color w:val="auto"/>
                <w:szCs w:val="20"/>
                <w:highlight w:val="none"/>
              </w:rPr>
            </w:pPr>
          </w:p>
        </w:tc>
        <w:tc>
          <w:tcPr>
            <w:tcW w:w="2295" w:type="dxa"/>
            <w:noWrap w:val="0"/>
            <w:vAlign w:val="center"/>
          </w:tcPr>
          <w:p>
            <w:pPr>
              <w:spacing w:line="400" w:lineRule="exact"/>
              <w:jc w:val="center"/>
              <w:rPr>
                <w:rFonts w:ascii="宋体" w:hAnsi="宋体" w:cs="宋体"/>
                <w:color w:val="auto"/>
                <w:szCs w:val="20"/>
                <w:highlight w:val="none"/>
              </w:rPr>
            </w:pPr>
          </w:p>
        </w:tc>
        <w:tc>
          <w:tcPr>
            <w:tcW w:w="1980" w:type="dxa"/>
            <w:noWrap w:val="0"/>
            <w:vAlign w:val="center"/>
          </w:tcPr>
          <w:p>
            <w:pPr>
              <w:spacing w:line="400" w:lineRule="exact"/>
              <w:jc w:val="center"/>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备     注</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bl>
    <w:p>
      <w:pPr>
        <w:spacing w:line="400" w:lineRule="exact"/>
        <w:ind w:left="-282" w:leftChars="-135" w:right="-286" w:rightChars="-136" w:hanging="1"/>
        <w:rPr>
          <w:rFonts w:ascii="宋体" w:hAnsi="宋体" w:cs="宋体"/>
          <w:color w:val="auto"/>
          <w:szCs w:val="20"/>
          <w:highlight w:val="none"/>
        </w:rPr>
      </w:pPr>
      <w:r>
        <w:rPr>
          <w:rFonts w:hint="eastAsia" w:ascii="宋体" w:hAnsi="宋体" w:cs="宋体"/>
          <w:color w:val="auto"/>
          <w:szCs w:val="20"/>
          <w:highlight w:val="none"/>
        </w:rPr>
        <w:t xml:space="preserve">  说明：1.业绩考核期限</w:t>
      </w:r>
      <w:r>
        <w:rPr>
          <w:rFonts w:ascii="宋体" w:hAnsi="宋体" w:cs="宋体"/>
          <w:color w:val="auto"/>
          <w:szCs w:val="20"/>
          <w:highlight w:val="none"/>
        </w:rPr>
        <w:t>3</w:t>
      </w:r>
      <w:r>
        <w:rPr>
          <w:rFonts w:hint="eastAsia" w:ascii="宋体" w:hAnsi="宋体" w:cs="宋体"/>
          <w:color w:val="auto"/>
          <w:szCs w:val="20"/>
          <w:highlight w:val="none"/>
        </w:rPr>
        <w:t>年，按工程竣工验收文件中建设单位签字之日起计算。类似工程业绩考核依据中竣工验收备案表未体现建设单位签字之日的以竣工验收备案表“竣工验收日期”栏中注明的时间为准）。</w:t>
      </w:r>
    </w:p>
    <w:p>
      <w:pPr>
        <w:snapToGrid w:val="0"/>
        <w:rPr>
          <w:rFonts w:ascii="宋体" w:hAnsi="宋体" w:cs="宋体"/>
          <w:color w:val="auto"/>
          <w:szCs w:val="20"/>
          <w:highlight w:val="none"/>
        </w:rPr>
      </w:pPr>
      <w:r>
        <w:rPr>
          <w:rFonts w:hint="eastAsia" w:ascii="宋体" w:hAnsi="宋体" w:cs="宋体"/>
          <w:color w:val="auto"/>
          <w:szCs w:val="20"/>
          <w:highlight w:val="none"/>
        </w:rPr>
        <w:t xml:space="preserve">     2.请附类似工程业绩证明资料（具体要求见本资格预审文件第二章申请人须知）。</w:t>
      </w:r>
    </w:p>
    <w:p>
      <w:pPr>
        <w:snapToGrid w:val="0"/>
        <w:rPr>
          <w:rFonts w:ascii="宋体" w:hAnsi="宋体" w:cs="宋体"/>
          <w:color w:val="auto"/>
          <w:szCs w:val="20"/>
          <w:highlight w:val="none"/>
        </w:rPr>
      </w:pPr>
    </w:p>
    <w:p>
      <w:pPr>
        <w:snapToGrid w:val="0"/>
        <w:rPr>
          <w:rFonts w:ascii="宋体" w:hAnsi="宋体" w:cs="宋体"/>
          <w:color w:val="auto"/>
          <w:szCs w:val="20"/>
          <w:highlight w:val="none"/>
        </w:rPr>
      </w:pPr>
    </w:p>
    <w:p>
      <w:pPr>
        <w:snapToGrid w:val="0"/>
        <w:rPr>
          <w:rFonts w:ascii="宋体" w:hAnsi="宋体" w:cs="宋体"/>
          <w:color w:val="auto"/>
          <w:szCs w:val="20"/>
          <w:highlight w:val="none"/>
        </w:rPr>
      </w:pPr>
    </w:p>
    <w:p>
      <w:pPr>
        <w:snapToGrid w:val="0"/>
        <w:rPr>
          <w:rFonts w:ascii="宋体" w:hAnsi="宋体" w:cs="宋体"/>
          <w:color w:val="auto"/>
          <w:szCs w:val="20"/>
          <w:highlight w:val="none"/>
        </w:rPr>
      </w:pPr>
    </w:p>
    <w:p>
      <w:pPr>
        <w:snapToGrid w:val="0"/>
        <w:rPr>
          <w:rFonts w:ascii="宋体" w:hAnsi="宋体" w:cs="宋体"/>
          <w:color w:val="auto"/>
          <w:szCs w:val="20"/>
          <w:highlight w:val="none"/>
        </w:rPr>
      </w:pPr>
    </w:p>
    <w:p>
      <w:pPr>
        <w:snapToGrid w:val="0"/>
        <w:rPr>
          <w:rFonts w:ascii="宋体" w:hAnsi="宋体" w:cs="宋体"/>
          <w:color w:val="auto"/>
          <w:szCs w:val="20"/>
          <w:highlight w:val="none"/>
        </w:rPr>
      </w:pPr>
    </w:p>
    <w:p>
      <w:pPr>
        <w:snapToGrid w:val="0"/>
        <w:rPr>
          <w:rFonts w:ascii="宋体" w:hAnsi="宋体" w:cs="宋体"/>
          <w:color w:val="auto"/>
          <w:szCs w:val="20"/>
          <w:highlight w:val="none"/>
        </w:rPr>
      </w:pPr>
    </w:p>
    <w:p>
      <w:pPr>
        <w:snapToGrid w:val="0"/>
        <w:rPr>
          <w:rFonts w:ascii="宋体" w:hAnsi="宋体" w:cs="宋体"/>
          <w:color w:val="auto"/>
          <w:szCs w:val="20"/>
          <w:highlight w:val="none"/>
        </w:rPr>
      </w:pPr>
    </w:p>
    <w:p>
      <w:pPr>
        <w:snapToGrid w:val="0"/>
        <w:rPr>
          <w:rFonts w:ascii="宋体" w:hAnsi="宋体" w:cs="宋体"/>
          <w:color w:val="auto"/>
          <w:szCs w:val="20"/>
          <w:highlight w:val="none"/>
        </w:rPr>
      </w:pPr>
    </w:p>
    <w:p>
      <w:pPr>
        <w:snapToGrid w:val="0"/>
        <w:rPr>
          <w:rFonts w:ascii="宋体" w:hAnsi="宋体" w:cs="宋体"/>
          <w:color w:val="auto"/>
          <w:szCs w:val="20"/>
          <w:highlight w:val="none"/>
        </w:rPr>
      </w:pPr>
    </w:p>
    <w:p>
      <w:pPr>
        <w:snapToGrid w:val="0"/>
        <w:rPr>
          <w:rFonts w:hint="eastAsia" w:ascii="宋体" w:hAnsi="宋体"/>
          <w:color w:val="auto"/>
          <w:szCs w:val="21"/>
          <w:highlight w:val="none"/>
        </w:rPr>
      </w:pPr>
    </w:p>
    <w:p>
      <w:pPr>
        <w:spacing w:line="400" w:lineRule="exact"/>
        <w:jc w:val="center"/>
        <w:rPr>
          <w:rFonts w:hint="eastAsia" w:ascii="宋体" w:hAnsi="宋体" w:cs="宋体"/>
          <w:b/>
          <w:color w:val="auto"/>
          <w:sz w:val="28"/>
          <w:szCs w:val="28"/>
          <w:highlight w:val="none"/>
        </w:rPr>
      </w:pPr>
      <w:r>
        <w:rPr>
          <w:rFonts w:hint="eastAsia" w:ascii="Calibri" w:hAnsi="Calibri"/>
          <w:color w:val="auto"/>
          <w:sz w:val="28"/>
          <w:szCs w:val="28"/>
          <w:highlight w:val="none"/>
        </w:rPr>
        <w:t>近年完成的类似工程业绩情况表（施工项目）</w:t>
      </w:r>
    </w:p>
    <w:tbl>
      <w:tblPr>
        <w:tblStyle w:val="1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2400"/>
        <w:gridCol w:w="229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项目名称</w:t>
            </w:r>
          </w:p>
        </w:tc>
        <w:tc>
          <w:tcPr>
            <w:tcW w:w="2400" w:type="dxa"/>
            <w:noWrap w:val="0"/>
            <w:vAlign w:val="top"/>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1</w:t>
            </w:r>
          </w:p>
        </w:tc>
        <w:tc>
          <w:tcPr>
            <w:tcW w:w="2295" w:type="dxa"/>
            <w:noWrap w:val="0"/>
            <w:vAlign w:val="top"/>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2</w:t>
            </w:r>
          </w:p>
        </w:tc>
        <w:tc>
          <w:tcPr>
            <w:tcW w:w="1980" w:type="dxa"/>
            <w:noWrap w:val="0"/>
            <w:vAlign w:val="top"/>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项目所在地</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发包人名称</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发包人地址</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发包人联系人及电话</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合同价格</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开工日期</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竣工日期</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承担的工作</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工程质量</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项目经理</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技术负责人</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总监理工程师及电话</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p>
          <w:p>
            <w:pPr>
              <w:spacing w:line="400" w:lineRule="exact"/>
              <w:jc w:val="center"/>
              <w:rPr>
                <w:rFonts w:ascii="宋体" w:hAnsi="宋体" w:cs="宋体"/>
                <w:color w:val="auto"/>
                <w:szCs w:val="20"/>
                <w:highlight w:val="none"/>
              </w:rPr>
            </w:pPr>
          </w:p>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项目描述</w:t>
            </w:r>
          </w:p>
          <w:p>
            <w:pPr>
              <w:spacing w:line="400" w:lineRule="exact"/>
              <w:jc w:val="center"/>
              <w:rPr>
                <w:rFonts w:ascii="宋体" w:hAnsi="宋体" w:cs="宋体"/>
                <w:color w:val="auto"/>
                <w:szCs w:val="20"/>
                <w:highlight w:val="none"/>
              </w:rPr>
            </w:pPr>
          </w:p>
          <w:p>
            <w:pPr>
              <w:spacing w:line="400" w:lineRule="exact"/>
              <w:jc w:val="center"/>
              <w:rPr>
                <w:rFonts w:ascii="宋体" w:hAnsi="宋体" w:cs="宋体"/>
                <w:color w:val="auto"/>
                <w:szCs w:val="20"/>
                <w:highlight w:val="none"/>
              </w:rPr>
            </w:pPr>
          </w:p>
        </w:tc>
        <w:tc>
          <w:tcPr>
            <w:tcW w:w="2400" w:type="dxa"/>
            <w:noWrap w:val="0"/>
            <w:vAlign w:val="center"/>
          </w:tcPr>
          <w:p>
            <w:pPr>
              <w:spacing w:line="400" w:lineRule="exact"/>
              <w:jc w:val="center"/>
              <w:rPr>
                <w:rFonts w:ascii="宋体" w:hAnsi="宋体" w:cs="宋体"/>
                <w:color w:val="auto"/>
                <w:szCs w:val="20"/>
                <w:highlight w:val="none"/>
              </w:rPr>
            </w:pPr>
          </w:p>
        </w:tc>
        <w:tc>
          <w:tcPr>
            <w:tcW w:w="2295" w:type="dxa"/>
            <w:noWrap w:val="0"/>
            <w:vAlign w:val="center"/>
          </w:tcPr>
          <w:p>
            <w:pPr>
              <w:spacing w:line="400" w:lineRule="exact"/>
              <w:jc w:val="center"/>
              <w:rPr>
                <w:rFonts w:ascii="宋体" w:hAnsi="宋体" w:cs="宋体"/>
                <w:color w:val="auto"/>
                <w:szCs w:val="20"/>
                <w:highlight w:val="none"/>
              </w:rPr>
            </w:pPr>
          </w:p>
        </w:tc>
        <w:tc>
          <w:tcPr>
            <w:tcW w:w="1980" w:type="dxa"/>
            <w:noWrap w:val="0"/>
            <w:vAlign w:val="center"/>
          </w:tcPr>
          <w:p>
            <w:pPr>
              <w:spacing w:line="400" w:lineRule="exact"/>
              <w:jc w:val="center"/>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备     注</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bl>
    <w:p>
      <w:pPr>
        <w:spacing w:line="400" w:lineRule="exact"/>
        <w:ind w:left="-282" w:leftChars="-135" w:right="-286" w:rightChars="-136" w:hanging="1"/>
        <w:rPr>
          <w:rFonts w:ascii="宋体" w:hAnsi="宋体" w:cs="宋体"/>
          <w:color w:val="auto"/>
          <w:szCs w:val="20"/>
          <w:highlight w:val="none"/>
        </w:rPr>
      </w:pPr>
      <w:r>
        <w:rPr>
          <w:rFonts w:hint="eastAsia" w:ascii="宋体" w:hAnsi="宋体" w:cs="宋体"/>
          <w:color w:val="auto"/>
          <w:szCs w:val="20"/>
          <w:highlight w:val="none"/>
        </w:rPr>
        <w:t xml:space="preserve">  说明：1.业绩考核期限</w:t>
      </w:r>
      <w:r>
        <w:rPr>
          <w:rFonts w:ascii="宋体" w:hAnsi="宋体" w:cs="宋体"/>
          <w:color w:val="auto"/>
          <w:szCs w:val="20"/>
          <w:highlight w:val="none"/>
        </w:rPr>
        <w:t>3</w:t>
      </w:r>
      <w:r>
        <w:rPr>
          <w:rFonts w:hint="eastAsia" w:ascii="宋体" w:hAnsi="宋体" w:cs="宋体"/>
          <w:color w:val="auto"/>
          <w:szCs w:val="20"/>
          <w:highlight w:val="none"/>
        </w:rPr>
        <w:t>年，按工程竣工验收文件中建设单位签字之日起计算。类似工程业绩考核依据中竣工验收备案表未体现建设单位签字之日的以竣工验收备案表“竣工验收日期”栏中注明的时间为准）。</w:t>
      </w:r>
    </w:p>
    <w:p>
      <w:pPr>
        <w:snapToGrid w:val="0"/>
        <w:rPr>
          <w:rFonts w:hint="eastAsia" w:ascii="宋体" w:hAnsi="宋体"/>
          <w:color w:val="auto"/>
          <w:szCs w:val="21"/>
          <w:highlight w:val="none"/>
        </w:rPr>
      </w:pPr>
      <w:r>
        <w:rPr>
          <w:rFonts w:hint="eastAsia" w:ascii="宋体" w:hAnsi="宋体" w:cs="宋体"/>
          <w:color w:val="auto"/>
          <w:szCs w:val="20"/>
          <w:highlight w:val="none"/>
        </w:rPr>
        <w:t xml:space="preserve">     2.请附类似工程业绩证明资料（具体要求见本资格预审文件第二章申请人须知）。</w:t>
      </w:r>
    </w:p>
    <w:p>
      <w:pPr>
        <w:snapToGrid w:val="0"/>
        <w:spacing w:line="360" w:lineRule="auto"/>
        <w:jc w:val="center"/>
        <w:rPr>
          <w:rFonts w:ascii="宋体" w:hAnsi="宋体" w:cs="宋体"/>
          <w:b/>
          <w:color w:val="auto"/>
          <w:sz w:val="28"/>
          <w:szCs w:val="28"/>
          <w:highlight w:val="none"/>
        </w:rPr>
      </w:pPr>
      <w:r>
        <w:rPr>
          <w:rFonts w:ascii="宋体" w:hAnsi="宋体"/>
          <w:color w:val="auto"/>
          <w:sz w:val="27"/>
          <w:szCs w:val="27"/>
          <w:highlight w:val="none"/>
        </w:rPr>
        <w:br w:type="page"/>
      </w:r>
      <w:r>
        <w:rPr>
          <w:rFonts w:hint="eastAsia" w:ascii="宋体" w:hAnsi="宋体" w:cs="宋体"/>
          <w:b/>
          <w:color w:val="auto"/>
          <w:sz w:val="28"/>
          <w:szCs w:val="28"/>
          <w:highlight w:val="none"/>
        </w:rPr>
        <w:t>近年完成的类似工程业绩情况表（设计项目）</w:t>
      </w:r>
    </w:p>
    <w:tbl>
      <w:tblPr>
        <w:tblStyle w:val="1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2400"/>
        <w:gridCol w:w="229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项目名称</w:t>
            </w:r>
          </w:p>
        </w:tc>
        <w:tc>
          <w:tcPr>
            <w:tcW w:w="2400" w:type="dxa"/>
            <w:noWrap w:val="0"/>
            <w:vAlign w:val="top"/>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1</w:t>
            </w:r>
          </w:p>
        </w:tc>
        <w:tc>
          <w:tcPr>
            <w:tcW w:w="2295" w:type="dxa"/>
            <w:noWrap w:val="0"/>
            <w:vAlign w:val="top"/>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2</w:t>
            </w:r>
          </w:p>
        </w:tc>
        <w:tc>
          <w:tcPr>
            <w:tcW w:w="1980" w:type="dxa"/>
            <w:noWrap w:val="0"/>
            <w:vAlign w:val="top"/>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项目所在地</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发包人名称</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发包人地址</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发包人电话</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合同价格</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设计服务期限</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设计内容</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设计负责人</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p>
          <w:p>
            <w:pPr>
              <w:spacing w:line="400" w:lineRule="exact"/>
              <w:jc w:val="center"/>
              <w:rPr>
                <w:rFonts w:ascii="宋体" w:hAnsi="宋体" w:cs="宋体"/>
                <w:color w:val="auto"/>
                <w:szCs w:val="20"/>
                <w:highlight w:val="none"/>
              </w:rPr>
            </w:pPr>
          </w:p>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项目描述</w:t>
            </w:r>
          </w:p>
          <w:p>
            <w:pPr>
              <w:spacing w:line="400" w:lineRule="exact"/>
              <w:jc w:val="center"/>
              <w:rPr>
                <w:rFonts w:ascii="宋体" w:hAnsi="宋体" w:cs="宋体"/>
                <w:color w:val="auto"/>
                <w:szCs w:val="20"/>
                <w:highlight w:val="none"/>
              </w:rPr>
            </w:pPr>
          </w:p>
          <w:p>
            <w:pPr>
              <w:spacing w:line="400" w:lineRule="exact"/>
              <w:jc w:val="center"/>
              <w:rPr>
                <w:rFonts w:ascii="宋体" w:hAnsi="宋体" w:cs="宋体"/>
                <w:color w:val="auto"/>
                <w:szCs w:val="20"/>
                <w:highlight w:val="none"/>
              </w:rPr>
            </w:pPr>
          </w:p>
        </w:tc>
        <w:tc>
          <w:tcPr>
            <w:tcW w:w="2400" w:type="dxa"/>
            <w:noWrap w:val="0"/>
            <w:vAlign w:val="center"/>
          </w:tcPr>
          <w:p>
            <w:pPr>
              <w:spacing w:line="400" w:lineRule="exact"/>
              <w:jc w:val="center"/>
              <w:rPr>
                <w:rFonts w:ascii="宋体" w:hAnsi="宋体" w:cs="宋体"/>
                <w:color w:val="auto"/>
                <w:szCs w:val="20"/>
                <w:highlight w:val="none"/>
              </w:rPr>
            </w:pPr>
          </w:p>
        </w:tc>
        <w:tc>
          <w:tcPr>
            <w:tcW w:w="2295" w:type="dxa"/>
            <w:noWrap w:val="0"/>
            <w:vAlign w:val="center"/>
          </w:tcPr>
          <w:p>
            <w:pPr>
              <w:spacing w:line="400" w:lineRule="exact"/>
              <w:jc w:val="center"/>
              <w:rPr>
                <w:rFonts w:ascii="宋体" w:hAnsi="宋体" w:cs="宋体"/>
                <w:color w:val="auto"/>
                <w:szCs w:val="20"/>
                <w:highlight w:val="none"/>
              </w:rPr>
            </w:pPr>
          </w:p>
        </w:tc>
        <w:tc>
          <w:tcPr>
            <w:tcW w:w="1980" w:type="dxa"/>
            <w:noWrap w:val="0"/>
            <w:vAlign w:val="center"/>
          </w:tcPr>
          <w:p>
            <w:pPr>
              <w:spacing w:line="400" w:lineRule="exact"/>
              <w:jc w:val="center"/>
              <w:rPr>
                <w:rFonts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color w:val="auto"/>
                <w:szCs w:val="20"/>
                <w:highlight w:val="none"/>
              </w:rPr>
            </w:pPr>
            <w:r>
              <w:rPr>
                <w:rFonts w:hint="eastAsia" w:ascii="宋体" w:hAnsi="宋体" w:cs="宋体"/>
                <w:color w:val="auto"/>
                <w:szCs w:val="20"/>
                <w:highlight w:val="none"/>
              </w:rPr>
              <w:t>备     注</w:t>
            </w:r>
          </w:p>
        </w:tc>
        <w:tc>
          <w:tcPr>
            <w:tcW w:w="2400" w:type="dxa"/>
            <w:noWrap w:val="0"/>
            <w:vAlign w:val="top"/>
          </w:tcPr>
          <w:p>
            <w:pPr>
              <w:spacing w:line="400" w:lineRule="exact"/>
              <w:rPr>
                <w:rFonts w:ascii="宋体" w:hAnsi="宋体" w:cs="宋体"/>
                <w:color w:val="auto"/>
                <w:szCs w:val="20"/>
                <w:highlight w:val="none"/>
              </w:rPr>
            </w:pPr>
          </w:p>
        </w:tc>
        <w:tc>
          <w:tcPr>
            <w:tcW w:w="2295" w:type="dxa"/>
            <w:noWrap w:val="0"/>
            <w:vAlign w:val="top"/>
          </w:tcPr>
          <w:p>
            <w:pPr>
              <w:spacing w:line="400" w:lineRule="exact"/>
              <w:rPr>
                <w:rFonts w:ascii="宋体" w:hAnsi="宋体" w:cs="宋体"/>
                <w:color w:val="auto"/>
                <w:szCs w:val="20"/>
                <w:highlight w:val="none"/>
              </w:rPr>
            </w:pPr>
          </w:p>
        </w:tc>
        <w:tc>
          <w:tcPr>
            <w:tcW w:w="1980" w:type="dxa"/>
            <w:noWrap w:val="0"/>
            <w:vAlign w:val="top"/>
          </w:tcPr>
          <w:p>
            <w:pPr>
              <w:spacing w:line="400" w:lineRule="exact"/>
              <w:rPr>
                <w:rFonts w:ascii="宋体" w:hAnsi="宋体" w:cs="宋体"/>
                <w:color w:val="auto"/>
                <w:szCs w:val="20"/>
                <w:highlight w:val="none"/>
              </w:rPr>
            </w:pPr>
          </w:p>
        </w:tc>
      </w:tr>
    </w:tbl>
    <w:p>
      <w:pPr>
        <w:spacing w:line="400" w:lineRule="exact"/>
        <w:jc w:val="left"/>
        <w:rPr>
          <w:rFonts w:hint="eastAsia" w:ascii="宋体" w:hAnsi="宋体" w:cs="宋体"/>
          <w:color w:val="auto"/>
          <w:szCs w:val="20"/>
          <w:highlight w:val="none"/>
        </w:rPr>
      </w:pPr>
      <w:r>
        <w:rPr>
          <w:rFonts w:hint="eastAsia" w:ascii="宋体" w:hAnsi="宋体" w:cs="宋体"/>
          <w:color w:val="auto"/>
          <w:szCs w:val="20"/>
          <w:highlight w:val="none"/>
        </w:rPr>
        <w:t>说明：1.业绩考核期限</w:t>
      </w:r>
      <w:r>
        <w:rPr>
          <w:rFonts w:ascii="宋体" w:hAnsi="宋体" w:cs="宋体"/>
          <w:color w:val="auto"/>
          <w:szCs w:val="20"/>
          <w:highlight w:val="none"/>
        </w:rPr>
        <w:t>3</w:t>
      </w:r>
      <w:r>
        <w:rPr>
          <w:rFonts w:hint="eastAsia" w:ascii="宋体" w:hAnsi="宋体" w:cs="宋体"/>
          <w:color w:val="auto"/>
          <w:szCs w:val="20"/>
          <w:highlight w:val="none"/>
        </w:rPr>
        <w:t>年，按工程竣工验收文件中建设单位签字之日起计算。类似工程业绩考核依据中竣工验收备案表未体现建设单位签字之日的以竣工验收备案表“竣工验收日期”栏中注明的时间为准）。</w:t>
      </w:r>
    </w:p>
    <w:p>
      <w:pPr>
        <w:spacing w:line="400" w:lineRule="exact"/>
        <w:ind w:firstLine="672" w:firstLineChars="320"/>
        <w:jc w:val="left"/>
        <w:rPr>
          <w:rFonts w:ascii="Calibri" w:hAnsi="Calibri"/>
          <w:color w:val="auto"/>
          <w:highlight w:val="none"/>
        </w:rPr>
      </w:pPr>
      <w:r>
        <w:rPr>
          <w:rFonts w:hint="eastAsia" w:ascii="宋体" w:hAnsi="宋体" w:cs="宋体"/>
          <w:color w:val="auto"/>
          <w:szCs w:val="20"/>
          <w:highlight w:val="none"/>
        </w:rPr>
        <w:t>2.请附类似工程业绩证明资料（具体要求见本资格预审文件第二章申请人须知）。</w:t>
      </w:r>
      <w:r>
        <w:rPr>
          <w:rFonts w:hint="eastAsia" w:ascii="宋体" w:hAnsi="宋体" w:cs="宋体"/>
          <w:b/>
          <w:color w:val="auto"/>
          <w:sz w:val="28"/>
          <w:szCs w:val="28"/>
          <w:highlight w:val="none"/>
        </w:rPr>
        <w:t xml:space="preserve"> </w:t>
      </w:r>
    </w:p>
    <w:p>
      <w:pPr>
        <w:spacing w:line="420" w:lineRule="exact"/>
        <w:jc w:val="center"/>
        <w:rPr>
          <w:rFonts w:eastAsia="黑体"/>
          <w:color w:val="auto"/>
          <w:sz w:val="28"/>
          <w:szCs w:val="28"/>
          <w:highlight w:val="none"/>
        </w:rPr>
      </w:pPr>
      <w:r>
        <w:rPr>
          <w:rFonts w:ascii="宋体" w:hAnsi="宋体"/>
          <w:color w:val="auto"/>
          <w:szCs w:val="21"/>
          <w:highlight w:val="none"/>
        </w:rPr>
        <w:br w:type="page"/>
      </w:r>
      <w:r>
        <w:rPr>
          <w:rFonts w:hint="eastAsia" w:eastAsia="黑体"/>
          <w:color w:val="auto"/>
          <w:sz w:val="28"/>
          <w:szCs w:val="28"/>
          <w:highlight w:val="none"/>
        </w:rPr>
        <w:t>八、</w:t>
      </w:r>
      <w:r>
        <w:rPr>
          <w:rFonts w:eastAsia="黑体"/>
          <w:color w:val="auto"/>
          <w:sz w:val="28"/>
          <w:szCs w:val="28"/>
          <w:highlight w:val="none"/>
        </w:rPr>
        <w:t>承 诺 书</w:t>
      </w:r>
    </w:p>
    <w:p>
      <w:pPr>
        <w:pStyle w:val="47"/>
        <w:snapToGrid w:val="0"/>
        <w:spacing w:line="360" w:lineRule="auto"/>
        <w:rPr>
          <w:rFonts w:ascii="宋体" w:hAnsi="宋体"/>
          <w:color w:val="auto"/>
          <w:highlight w:val="none"/>
        </w:rPr>
      </w:pPr>
    </w:p>
    <w:p>
      <w:pPr>
        <w:pStyle w:val="47"/>
        <w:snapToGrid w:val="0"/>
        <w:spacing w:line="360" w:lineRule="auto"/>
        <w:rPr>
          <w:rFonts w:ascii="宋体" w:hAnsi="宋体"/>
          <w:color w:val="auto"/>
          <w:highlight w:val="none"/>
        </w:rPr>
      </w:pPr>
      <w:r>
        <w:rPr>
          <w:rFonts w:ascii="宋体" w:hAnsi="宋体"/>
          <w:color w:val="auto"/>
          <w:highlight w:val="none"/>
          <w:u w:val="single"/>
        </w:rPr>
        <w:t xml:space="preserve">                     </w:t>
      </w:r>
      <w:r>
        <w:rPr>
          <w:rFonts w:ascii="宋体" w:hAnsi="宋体"/>
          <w:color w:val="auto"/>
          <w:highlight w:val="none"/>
        </w:rPr>
        <w:t>（招标人名称）：</w:t>
      </w:r>
    </w:p>
    <w:p>
      <w:pPr>
        <w:pStyle w:val="47"/>
        <w:snapToGrid w:val="0"/>
        <w:spacing w:line="360" w:lineRule="auto"/>
        <w:rPr>
          <w:rFonts w:ascii="宋体" w:hAnsi="宋体"/>
          <w:color w:val="auto"/>
          <w:highlight w:val="none"/>
        </w:rPr>
      </w:pPr>
    </w:p>
    <w:p>
      <w:pPr>
        <w:pStyle w:val="47"/>
        <w:snapToGrid w:val="0"/>
        <w:spacing w:line="360" w:lineRule="auto"/>
        <w:ind w:firstLine="420" w:firstLineChars="200"/>
        <w:rPr>
          <w:rFonts w:ascii="宋体" w:hAnsi="宋体"/>
          <w:color w:val="auto"/>
          <w:highlight w:val="none"/>
        </w:rPr>
      </w:pPr>
      <w:r>
        <w:rPr>
          <w:rFonts w:ascii="宋体" w:hAnsi="宋体"/>
          <w:color w:val="auto"/>
          <w:highlight w:val="none"/>
        </w:rPr>
        <w:t>我方在此声明：</w:t>
      </w:r>
    </w:p>
    <w:p>
      <w:pPr>
        <w:pStyle w:val="47"/>
        <w:snapToGrid w:val="0"/>
        <w:spacing w:line="360" w:lineRule="auto"/>
        <w:ind w:firstLine="420" w:firstLineChars="200"/>
        <w:rPr>
          <w:rFonts w:ascii="宋体" w:hAnsi="宋体"/>
          <w:color w:val="auto"/>
          <w:highlight w:val="none"/>
        </w:rPr>
      </w:pPr>
      <w:r>
        <w:rPr>
          <w:rFonts w:ascii="宋体" w:hAnsi="宋体"/>
          <w:color w:val="auto"/>
          <w:highlight w:val="none"/>
        </w:rPr>
        <w:t>1.我方拟派</w:t>
      </w:r>
      <w:r>
        <w:rPr>
          <w:rFonts w:hint="eastAsia" w:ascii="宋体" w:hAnsi="宋体"/>
          <w:color w:val="auto"/>
          <w:highlight w:val="none"/>
        </w:rPr>
        <w:t>往</w:t>
      </w:r>
      <w:r>
        <w:rPr>
          <w:rFonts w:hint="eastAsia" w:ascii="宋体" w:hAnsi="宋体"/>
          <w:color w:val="auto"/>
          <w:highlight w:val="none"/>
          <w:u w:val="single"/>
        </w:rPr>
        <w:t xml:space="preserve">   招标项目及标段       </w:t>
      </w:r>
      <w:r>
        <w:rPr>
          <w:rFonts w:hint="eastAsia" w:ascii="宋体" w:hAnsi="宋体"/>
          <w:color w:val="auto"/>
          <w:highlight w:val="none"/>
        </w:rPr>
        <w:t xml:space="preserve"> </w:t>
      </w:r>
      <w:r>
        <w:rPr>
          <w:rFonts w:ascii="宋体" w:hAnsi="宋体"/>
          <w:color w:val="auto"/>
          <w:highlight w:val="none"/>
        </w:rPr>
        <w:t>的</w:t>
      </w:r>
      <w:r>
        <w:rPr>
          <w:rFonts w:hint="eastAsia" w:ascii="宋体" w:hAnsi="宋体"/>
          <w:color w:val="auto"/>
          <w:highlight w:val="none"/>
        </w:rPr>
        <w:t>工程总承包项目负责人、</w:t>
      </w:r>
      <w:r>
        <w:rPr>
          <w:rFonts w:hint="eastAsia"/>
          <w:color w:val="auto"/>
          <w:highlight w:val="none"/>
        </w:rPr>
        <w:t>施工项目负责人、设计项目</w:t>
      </w:r>
      <w:r>
        <w:rPr>
          <w:color w:val="auto"/>
          <w:highlight w:val="none"/>
        </w:rPr>
        <w:t>负责人</w:t>
      </w:r>
      <w:r>
        <w:rPr>
          <w:rFonts w:ascii="宋体" w:hAnsi="宋体"/>
          <w:color w:val="auto"/>
          <w:highlight w:val="none"/>
        </w:rPr>
        <w:t>能够到位履行职责，如不能到位，我方自愿接受处罚</w:t>
      </w:r>
      <w:r>
        <w:rPr>
          <w:rFonts w:hint="eastAsia" w:ascii="宋体" w:hAnsi="宋体"/>
          <w:color w:val="auto"/>
          <w:highlight w:val="none"/>
        </w:rPr>
        <w:t>和被予不良行为记录</w:t>
      </w:r>
      <w:r>
        <w:rPr>
          <w:rFonts w:ascii="宋体" w:hAnsi="宋体"/>
          <w:color w:val="auto"/>
          <w:highlight w:val="none"/>
        </w:rPr>
        <w:t>。</w:t>
      </w:r>
    </w:p>
    <w:p>
      <w:pPr>
        <w:pStyle w:val="47"/>
        <w:snapToGrid w:val="0"/>
        <w:spacing w:line="360" w:lineRule="auto"/>
        <w:ind w:firstLine="420" w:firstLineChars="200"/>
        <w:rPr>
          <w:rFonts w:ascii="宋体" w:hAnsi="宋体"/>
          <w:color w:val="auto"/>
          <w:highlight w:val="none"/>
        </w:rPr>
      </w:pPr>
      <w:r>
        <w:rPr>
          <w:rFonts w:ascii="宋体" w:hAnsi="宋体"/>
          <w:color w:val="auto"/>
          <w:highlight w:val="none"/>
        </w:rPr>
        <w:t>2.我方不存在第二章“申请人须知”第1.4.3项规定的任何一种情形。</w:t>
      </w:r>
    </w:p>
    <w:p>
      <w:pPr>
        <w:pStyle w:val="47"/>
        <w:snapToGrid w:val="0"/>
        <w:spacing w:line="360" w:lineRule="auto"/>
        <w:ind w:firstLine="420" w:firstLineChars="200"/>
        <w:rPr>
          <w:rFonts w:ascii="宋体" w:hAnsi="宋体"/>
          <w:color w:val="auto"/>
          <w:highlight w:val="none"/>
          <w:lang w:val="sq-AL"/>
        </w:rPr>
      </w:pPr>
      <w:r>
        <w:rPr>
          <w:rFonts w:ascii="宋体" w:hAnsi="宋体"/>
          <w:color w:val="auto"/>
          <w:highlight w:val="none"/>
          <w:lang w:val="sq-AL"/>
        </w:rPr>
        <w:t>3.我方严格遵守相关法律法规</w:t>
      </w:r>
      <w:r>
        <w:rPr>
          <w:rFonts w:hint="eastAsia" w:ascii="宋体" w:hAnsi="宋体"/>
          <w:color w:val="auto"/>
          <w:highlight w:val="none"/>
          <w:lang w:val="sq-AL"/>
        </w:rPr>
        <w:t>规定</w:t>
      </w:r>
      <w:r>
        <w:rPr>
          <w:rFonts w:ascii="宋体" w:hAnsi="宋体"/>
          <w:color w:val="auto"/>
          <w:highlight w:val="none"/>
          <w:lang w:val="sq-AL"/>
        </w:rPr>
        <w:t>，没有串通投标、资质挂靠等违法、违规行为。</w:t>
      </w:r>
    </w:p>
    <w:p>
      <w:pPr>
        <w:pStyle w:val="47"/>
        <w:snapToGrid w:val="0"/>
        <w:spacing w:line="360" w:lineRule="auto"/>
        <w:ind w:firstLine="420" w:firstLineChars="200"/>
        <w:rPr>
          <w:rFonts w:ascii="宋体" w:hAnsi="宋体"/>
          <w:color w:val="auto"/>
          <w:highlight w:val="none"/>
          <w:lang w:val="sq-AL"/>
        </w:rPr>
      </w:pPr>
      <w:r>
        <w:rPr>
          <w:rFonts w:ascii="宋体" w:hAnsi="宋体"/>
          <w:color w:val="auto"/>
          <w:highlight w:val="none"/>
          <w:lang w:val="sq-AL"/>
        </w:rPr>
        <w:t>4.我方保证提供的资质、业绩等证明材料真实、合法、有效，</w:t>
      </w:r>
      <w:r>
        <w:rPr>
          <w:rFonts w:ascii="宋体" w:hAnsi="宋体"/>
          <w:color w:val="auto"/>
          <w:highlight w:val="none"/>
        </w:rPr>
        <w:t>并愿意承担因我方就此弄虚作假所引起的一切后果。</w:t>
      </w:r>
    </w:p>
    <w:p>
      <w:pPr>
        <w:pStyle w:val="47"/>
        <w:snapToGrid w:val="0"/>
        <w:spacing w:line="360" w:lineRule="auto"/>
        <w:ind w:firstLine="420" w:firstLineChars="200"/>
        <w:rPr>
          <w:rFonts w:ascii="宋体" w:hAnsi="宋体"/>
          <w:color w:val="auto"/>
          <w:highlight w:val="none"/>
          <w:lang w:val="sq-AL"/>
        </w:rPr>
      </w:pPr>
      <w:r>
        <w:rPr>
          <w:rFonts w:ascii="宋体" w:hAnsi="宋体"/>
          <w:color w:val="auto"/>
          <w:highlight w:val="none"/>
          <w:lang w:val="sq-AL"/>
        </w:rPr>
        <w:t>5.我方不参与不正当竞争，不向招标人、招标代理机构、交易中心、评标专家以及行业监督部门行贿以谋取不正当利益。</w:t>
      </w:r>
    </w:p>
    <w:p>
      <w:pPr>
        <w:pStyle w:val="47"/>
        <w:snapToGrid w:val="0"/>
        <w:spacing w:line="360" w:lineRule="auto"/>
        <w:ind w:firstLine="420" w:firstLineChars="200"/>
        <w:rPr>
          <w:rFonts w:ascii="宋体" w:hAnsi="宋体"/>
          <w:color w:val="auto"/>
          <w:highlight w:val="none"/>
          <w:lang w:val="sq-AL"/>
        </w:rPr>
      </w:pPr>
      <w:r>
        <w:rPr>
          <w:rFonts w:ascii="宋体" w:hAnsi="宋体"/>
          <w:color w:val="auto"/>
          <w:highlight w:val="none"/>
          <w:lang w:val="sq-AL"/>
        </w:rPr>
        <w:t>6.我方严格按照招、投标文件约定签订合同，不将中标项目转包或违法分包。</w:t>
      </w:r>
    </w:p>
    <w:p>
      <w:pPr>
        <w:pStyle w:val="47"/>
        <w:snapToGrid w:val="0"/>
        <w:spacing w:line="360" w:lineRule="auto"/>
        <w:ind w:firstLine="420" w:firstLineChars="200"/>
        <w:rPr>
          <w:rFonts w:ascii="宋体" w:hAnsi="宋体"/>
          <w:color w:val="auto"/>
          <w:highlight w:val="none"/>
        </w:rPr>
      </w:pPr>
      <w:r>
        <w:rPr>
          <w:rFonts w:hint="eastAsia" w:ascii="宋体" w:hAnsi="宋体"/>
          <w:color w:val="auto"/>
          <w:highlight w:val="none"/>
          <w:lang w:val="sq-AL"/>
        </w:rPr>
        <w:t>7</w:t>
      </w:r>
      <w:r>
        <w:rPr>
          <w:rFonts w:ascii="宋体" w:hAnsi="宋体"/>
          <w:color w:val="auto"/>
          <w:highlight w:val="none"/>
          <w:lang w:val="sq-AL"/>
        </w:rPr>
        <w:t>.</w:t>
      </w:r>
      <w:r>
        <w:rPr>
          <w:rFonts w:ascii="宋体" w:hAnsi="宋体"/>
          <w:color w:val="auto"/>
          <w:highlight w:val="none"/>
        </w:rPr>
        <w:t>一旦我方中标，坚决维护农民工的合法权益，按时足额支付农民工工资，决不拖欠。</w:t>
      </w:r>
    </w:p>
    <w:p>
      <w:pPr>
        <w:pStyle w:val="47"/>
        <w:snapToGrid w:val="0"/>
        <w:spacing w:line="360" w:lineRule="auto"/>
        <w:ind w:firstLine="420" w:firstLineChars="200"/>
        <w:rPr>
          <w:rFonts w:ascii="宋体" w:hAnsi="宋体"/>
          <w:color w:val="auto"/>
          <w:highlight w:val="none"/>
        </w:rPr>
      </w:pPr>
      <w:r>
        <w:rPr>
          <w:rFonts w:ascii="宋体" w:hAnsi="宋体"/>
          <w:color w:val="auto"/>
          <w:highlight w:val="none"/>
        </w:rPr>
        <w:t>特此承诺！</w:t>
      </w:r>
    </w:p>
    <w:p>
      <w:pPr>
        <w:pStyle w:val="47"/>
        <w:snapToGrid w:val="0"/>
        <w:spacing w:line="360" w:lineRule="auto"/>
        <w:ind w:firstLine="420" w:firstLineChars="200"/>
        <w:rPr>
          <w:rFonts w:hint="eastAsia" w:ascii="宋体" w:hAnsi="宋体"/>
          <w:color w:val="auto"/>
          <w:highlight w:val="none"/>
        </w:rPr>
      </w:pPr>
    </w:p>
    <w:p>
      <w:pPr>
        <w:pStyle w:val="47"/>
        <w:snapToGrid w:val="0"/>
        <w:spacing w:line="360" w:lineRule="auto"/>
        <w:ind w:firstLine="420" w:firstLineChars="200"/>
        <w:rPr>
          <w:rFonts w:ascii="宋体" w:hAnsi="宋体"/>
          <w:color w:val="auto"/>
          <w:highlight w:val="none"/>
        </w:rPr>
      </w:pPr>
    </w:p>
    <w:p>
      <w:pPr>
        <w:snapToGrid w:val="0"/>
        <w:spacing w:line="360" w:lineRule="auto"/>
        <w:ind w:right="420" w:firstLine="2100" w:firstLineChars="1000"/>
        <w:rPr>
          <w:rFonts w:hint="eastAsia" w:ascii="宋体" w:hAnsi="宋体"/>
          <w:color w:val="auto"/>
          <w:szCs w:val="21"/>
          <w:highlight w:val="none"/>
        </w:rPr>
      </w:pPr>
      <w:r>
        <w:rPr>
          <w:rFonts w:hint="eastAsia" w:ascii="宋体" w:hAnsi="宋体"/>
          <w:color w:val="auto"/>
          <w:szCs w:val="21"/>
          <w:highlight w:val="none"/>
        </w:rPr>
        <w:t>申请人：</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napToGrid w:val="0"/>
        <w:spacing w:line="360" w:lineRule="auto"/>
        <w:ind w:right="420" w:firstLine="2100" w:firstLineChars="1000"/>
        <w:rPr>
          <w:rFonts w:hint="eastAsia"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napToGrid w:val="0"/>
        <w:spacing w:line="360" w:lineRule="auto"/>
        <w:ind w:right="420" w:firstLine="4725" w:firstLineChars="225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widowControl/>
        <w:jc w:val="center"/>
        <w:rPr>
          <w:rFonts w:hint="eastAsia" w:ascii="宋体" w:hAnsi="宋体"/>
          <w:color w:val="auto"/>
          <w:highlight w:val="none"/>
        </w:rPr>
      </w:pPr>
    </w:p>
    <w:p>
      <w:pPr>
        <w:widowControl/>
        <w:jc w:val="center"/>
        <w:rPr>
          <w:rFonts w:hint="eastAsia" w:ascii="宋体" w:hAnsi="宋体"/>
          <w:color w:val="auto"/>
          <w:highlight w:val="none"/>
        </w:rPr>
      </w:pPr>
    </w:p>
    <w:p>
      <w:pPr>
        <w:pStyle w:val="44"/>
        <w:spacing w:line="500" w:lineRule="exact"/>
        <w:ind w:firstLine="211" w:firstLineChars="100"/>
        <w:rPr>
          <w:rFonts w:ascii="Arial" w:hAnsi="Arial" w:eastAsia="新宋体" w:cs="Arial"/>
          <w:b/>
          <w:color w:val="auto"/>
          <w:sz w:val="21"/>
          <w:highlight w:val="none"/>
        </w:rPr>
      </w:pPr>
      <w:r>
        <w:rPr>
          <w:rFonts w:hint="eastAsia" w:ascii="Arial" w:hAnsi="Arial" w:eastAsia="新宋体" w:cs="Arial"/>
          <w:b/>
          <w:color w:val="auto"/>
          <w:sz w:val="21"/>
          <w:highlight w:val="none"/>
        </w:rPr>
        <w:t>注：以联合体形式申请资格预审的，本承诺书应由联合体牵头人按上述规定填写并签署。</w:t>
      </w:r>
    </w:p>
    <w:p>
      <w:pPr>
        <w:widowControl/>
        <w:jc w:val="center"/>
        <w:rPr>
          <w:rFonts w:hint="eastAsia" w:ascii="宋体" w:hAnsi="宋体"/>
          <w:color w:val="auto"/>
          <w:highlight w:val="none"/>
        </w:rPr>
      </w:pPr>
    </w:p>
    <w:p>
      <w:pPr>
        <w:widowControl/>
        <w:jc w:val="center"/>
        <w:rPr>
          <w:rFonts w:ascii="宋体" w:hAnsi="宋体"/>
          <w:color w:val="auto"/>
          <w:highlight w:val="none"/>
        </w:rPr>
      </w:pPr>
      <w:r>
        <w:rPr>
          <w:rFonts w:ascii="宋体" w:hAnsi="宋体"/>
          <w:color w:val="auto"/>
          <w:highlight w:val="none"/>
        </w:rPr>
        <w:br w:type="page"/>
      </w:r>
    </w:p>
    <w:p>
      <w:pPr>
        <w:widowControl/>
        <w:jc w:val="center"/>
        <w:rPr>
          <w:rFonts w:ascii="宋体" w:hAnsi="宋体" w:cs="宋体"/>
          <w:b/>
          <w:color w:val="auto"/>
          <w:sz w:val="28"/>
          <w:szCs w:val="28"/>
          <w:highlight w:val="none"/>
        </w:rPr>
      </w:pPr>
      <w:r>
        <w:rPr>
          <w:rFonts w:hint="eastAsia" w:ascii="宋体" w:hAnsi="宋体" w:cs="宋体"/>
          <w:b/>
          <w:color w:val="auto"/>
          <w:sz w:val="28"/>
          <w:szCs w:val="28"/>
          <w:highlight w:val="none"/>
        </w:rPr>
        <w:t>九、其他材料</w:t>
      </w:r>
    </w:p>
    <w:p>
      <w:pPr>
        <w:rPr>
          <w:rFonts w:hint="eastAsia" w:ascii="宋体" w:hAnsi="宋体"/>
          <w:color w:val="auto"/>
          <w:sz w:val="28"/>
          <w:szCs w:val="28"/>
          <w:highlight w:val="none"/>
        </w:rPr>
      </w:pPr>
    </w:p>
    <w:sectPr>
      <w:headerReference r:id="rId10" w:type="default"/>
      <w:pgSz w:w="11906" w:h="16838"/>
      <w:pgMar w:top="1304" w:right="1503" w:bottom="1304" w:left="1503"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黑体_x0008_...鍼.">
    <w:altName w:val="黑体"/>
    <w:panose1 w:val="00000000000000000000"/>
    <w:charset w:val="86"/>
    <w:family w:val="swiss"/>
    <w:pitch w:val="default"/>
    <w:sig w:usb0="00000000" w:usb1="00000000" w:usb2="00000010" w:usb3="00000000" w:csb0="00040000" w:csb1="00000000"/>
  </w:font>
  <w:font w:name="Hiragino Sans GB W6">
    <w:altName w:val="MS PGothic"/>
    <w:panose1 w:val="00000000000000000000"/>
    <w:charset w:val="80"/>
    <w:family w:val="swiss"/>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新宋体">
    <w:panose1 w:val="02010609030101010101"/>
    <w:charset w:val="86"/>
    <w:family w:val="modern"/>
    <w:pitch w:val="default"/>
    <w:sig w:usb0="00000203" w:usb1="288F0000" w:usb2="0000000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Fonts w:hint="eastAsia" w:ascii="仿宋_GB2312" w:eastAsia="仿宋_GB2312"/>
      </w:rPr>
    </w:pPr>
    <w:r>
      <w:rPr>
        <w:rFonts w:hint="eastAsia" w:ascii="仿宋_GB2312" w:eastAsia="仿宋_GB2312"/>
      </w:rPr>
      <w:fldChar w:fldCharType="begin"/>
    </w:r>
    <w:r>
      <w:rPr>
        <w:rStyle w:val="22"/>
        <w:rFonts w:hint="eastAsia" w:ascii="仿宋_GB2312" w:eastAsia="仿宋_GB2312"/>
      </w:rPr>
      <w:instrText xml:space="preserve">PAGE  </w:instrText>
    </w:r>
    <w:r>
      <w:rPr>
        <w:rFonts w:hint="eastAsia" w:ascii="仿宋_GB2312" w:eastAsia="仿宋_GB2312"/>
      </w:rPr>
      <w:fldChar w:fldCharType="separate"/>
    </w:r>
    <w:r>
      <w:rPr>
        <w:rStyle w:val="22"/>
        <w:rFonts w:ascii="仿宋_GB2312" w:eastAsia="仿宋_GB2312"/>
      </w:rPr>
      <w:t>82</w:t>
    </w:r>
    <w:r>
      <w:rPr>
        <w:rFonts w:hint="eastAsia" w:ascii="仿宋_GB2312" w:eastAsia="仿宋_GB2312"/>
      </w:rP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2"/>
        <w:szCs w:val="22"/>
      </w:rPr>
      <mc:AlternateContent>
        <mc:Choice Requires="wps">
          <w:drawing>
            <wp:anchor distT="0" distB="0" distL="114300" distR="114300" simplePos="0" relativeHeight="251659264" behindDoc="1" locked="0" layoutInCell="1" allowOverlap="1">
              <wp:simplePos x="0" y="0"/>
              <wp:positionH relativeFrom="page">
                <wp:posOffset>941705</wp:posOffset>
              </wp:positionH>
              <wp:positionV relativeFrom="page">
                <wp:posOffset>781685</wp:posOffset>
              </wp:positionV>
              <wp:extent cx="101600" cy="177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01600" cy="177800"/>
                      </a:xfrm>
                      <a:prstGeom prst="rect">
                        <a:avLst/>
                      </a:prstGeom>
                      <a:noFill/>
                      <a:ln>
                        <a:noFill/>
                      </a:ln>
                      <a:effectLst/>
                    </wps:spPr>
                    <wps:txbx>
                      <w:txbxContent>
                        <w:p>
                          <w:pPr>
                            <w:pStyle w:val="9"/>
                            <w:spacing w:line="260" w:lineRule="exact"/>
                            <w:ind w:left="20" w:right="141"/>
                            <w:rPr>
                              <w:rFonts w:cs="宋体"/>
                            </w:rPr>
                          </w:pPr>
                        </w:p>
                      </w:txbxContent>
                    </wps:txbx>
                    <wps:bodyPr wrap="square" lIns="0" tIns="0" rIns="0" bIns="0" upright="1"/>
                  </wps:wsp>
                </a:graphicData>
              </a:graphic>
            </wp:anchor>
          </w:drawing>
        </mc:Choice>
        <mc:Fallback>
          <w:pict>
            <v:shape id="_x0000_s1026" o:spid="_x0000_s1026" o:spt="202" type="#_x0000_t202" style="position:absolute;left:0pt;margin-left:74.15pt;margin-top:61.55pt;height:14pt;width:8pt;mso-position-horizontal-relative:page;mso-position-vertical-relative:page;z-index:-251657216;mso-width-relative:page;mso-height-relative:page;" filled="f" stroked="f" coordsize="21600,21600" o:gfxdata="UEsDBAoAAAAAAIdO4kAAAAAAAAAAAAAAAAAEAAAAZHJzL1BLAwQUAAAACACHTuJApVkMFNgAAAAL&#10;AQAADwAAAGRycy9kb3ducmV2LnhtbE2PzU7DMBCE70i8g7VI3KjttkRtGqdCCE5IiDQcODqxm1iN&#10;1yF2f3h7tie4zeyOZr8tthc/sJOdoguoQM4EMIttMA47BZ/168MKWEwajR4CWgU/NsK2vL0pdG7C&#10;GSt72qWOUQnGXCvoUxpzzmPbW6/jLIwWabcPk9eJ7NRxM+kzlfuBz4XIuNcO6UKvR/vc2/awO3oF&#10;T19Yvbjv9+aj2leurtcC37KDUvd3UmyAJXtJf2G44hM6lMTUhCOayAbyy9WCoiTmCwnsmsiWNGlI&#10;PEoJvCz4/x/KX1BLAwQUAAAACACHTuJAoHM0PMYBAACNAwAADgAAAGRycy9lMm9Eb2MueG1srVNL&#10;btswEN0X6B0I7mvJQZAEguUAhZGiQNEWSHsAmhpZBPgrh7bkC7Q36Kqb7nsun6NDSnLTZJNFNtTj&#10;DPk4781odTsYzQ4QUDlb8+Wi5AysdI2yu5p//XL35oYzjMI2QjsLNT8C8tv161er3ldw4TqnGwiM&#10;SCxWva95F6OvigJlB0bgwnmwlGxdMCLSNuyKJoie2I0uLsryquhdaHxwEhApuhmTfGIMzyF0bask&#10;bJzcG7BxZA2gRSRJ2CmPfJ2rbVuQ8VPbIkSma05KY17pEcLbtBbrlah2QfhOyakE8ZwSHmkyQll6&#10;9Ey1EVGwfVBPqIySwaFr40I6U4xCsiOkYlk+8ua+Ex6yFrIa/dl0fDla+fHwOTDV1PySMysMNfz0&#10;88fp15/T7+/sMtnTe6zo1L2nc3F46wYamjmOFEyqhzaY9CU9jPJk7vFsLgyRyXSpXF6VlJGUWl5f&#10;3xAm9uLfZR8wvgNnWAI1D9S7bKk4fMA4Hp2PpLesu1Na5/5p+1+AOMcI5AGYbicdY70JxWE7TOK2&#10;rjmStp6GoOb4bS8CcKbfW3I5TcwMwgy2M9j7oHYdlZr9KBItdSlrmiYqjcHDPeGHf9H6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VZDBTYAAAACwEAAA8AAAAAAAAAAQAgAAAAIgAAAGRycy9kb3du&#10;cmV2LnhtbFBLAQIUABQAAAAIAIdO4kCgczQ8xgEAAI0DAAAOAAAAAAAAAAEAIAAAACcBAABkcnMv&#10;ZTJvRG9jLnhtbFBLBQYAAAAABgAGAFkBAABfBQAAAAA=&#10;">
              <v:fill on="f" focussize="0,0"/>
              <v:stroke on="f"/>
              <v:imagedata o:title=""/>
              <o:lock v:ext="edit" aspectratio="f"/>
              <v:textbox inset="0mm,0mm,0mm,0mm">
                <w:txbxContent>
                  <w:p>
                    <w:pPr>
                      <w:pStyle w:val="9"/>
                      <w:spacing w:line="260" w:lineRule="exact"/>
                      <w:ind w:left="20" w:right="141"/>
                      <w:rPr>
                        <w:rFonts w:cs="宋体"/>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NmYxNzRmZmJmZWZlZGE5Mzk4NDEwYjI1MWY2NTEifQ=="/>
  </w:docVars>
  <w:rsids>
    <w:rsidRoot w:val="00434A67"/>
    <w:rsid w:val="000005F1"/>
    <w:rsid w:val="000007BA"/>
    <w:rsid w:val="00000D5B"/>
    <w:rsid w:val="00001045"/>
    <w:rsid w:val="00001698"/>
    <w:rsid w:val="000019AD"/>
    <w:rsid w:val="00002AA9"/>
    <w:rsid w:val="00002AF5"/>
    <w:rsid w:val="00003A2E"/>
    <w:rsid w:val="00005462"/>
    <w:rsid w:val="000058BA"/>
    <w:rsid w:val="00005A4D"/>
    <w:rsid w:val="0000681B"/>
    <w:rsid w:val="00006F4C"/>
    <w:rsid w:val="00007A27"/>
    <w:rsid w:val="0001036D"/>
    <w:rsid w:val="000108C5"/>
    <w:rsid w:val="00010DD3"/>
    <w:rsid w:val="00010F34"/>
    <w:rsid w:val="000111B3"/>
    <w:rsid w:val="000115F1"/>
    <w:rsid w:val="00011D3F"/>
    <w:rsid w:val="0001218C"/>
    <w:rsid w:val="0001233E"/>
    <w:rsid w:val="00012441"/>
    <w:rsid w:val="00012C65"/>
    <w:rsid w:val="00014B90"/>
    <w:rsid w:val="00016A2D"/>
    <w:rsid w:val="00016B8B"/>
    <w:rsid w:val="0001728A"/>
    <w:rsid w:val="0001751E"/>
    <w:rsid w:val="000175BE"/>
    <w:rsid w:val="00017F44"/>
    <w:rsid w:val="0002002A"/>
    <w:rsid w:val="00020169"/>
    <w:rsid w:val="00020A0D"/>
    <w:rsid w:val="00020DFB"/>
    <w:rsid w:val="000210A0"/>
    <w:rsid w:val="0002288F"/>
    <w:rsid w:val="00023643"/>
    <w:rsid w:val="00023873"/>
    <w:rsid w:val="00023885"/>
    <w:rsid w:val="00023CFB"/>
    <w:rsid w:val="000242BA"/>
    <w:rsid w:val="00025163"/>
    <w:rsid w:val="00025D24"/>
    <w:rsid w:val="0002616E"/>
    <w:rsid w:val="000261DA"/>
    <w:rsid w:val="00026B78"/>
    <w:rsid w:val="00027B5F"/>
    <w:rsid w:val="00027FC9"/>
    <w:rsid w:val="00030078"/>
    <w:rsid w:val="00030748"/>
    <w:rsid w:val="00031A22"/>
    <w:rsid w:val="00032EF3"/>
    <w:rsid w:val="000333BE"/>
    <w:rsid w:val="00033793"/>
    <w:rsid w:val="00033C71"/>
    <w:rsid w:val="000340D6"/>
    <w:rsid w:val="000348F9"/>
    <w:rsid w:val="00034B55"/>
    <w:rsid w:val="00034CF5"/>
    <w:rsid w:val="0003514E"/>
    <w:rsid w:val="00035CB5"/>
    <w:rsid w:val="00036225"/>
    <w:rsid w:val="00036862"/>
    <w:rsid w:val="00036A8F"/>
    <w:rsid w:val="00036E01"/>
    <w:rsid w:val="000402D9"/>
    <w:rsid w:val="0004044D"/>
    <w:rsid w:val="0004056E"/>
    <w:rsid w:val="000405A3"/>
    <w:rsid w:val="00040828"/>
    <w:rsid w:val="00040907"/>
    <w:rsid w:val="00041A05"/>
    <w:rsid w:val="00041DDA"/>
    <w:rsid w:val="00042CBD"/>
    <w:rsid w:val="00043B7A"/>
    <w:rsid w:val="00044199"/>
    <w:rsid w:val="0004443D"/>
    <w:rsid w:val="000444D4"/>
    <w:rsid w:val="00044A6A"/>
    <w:rsid w:val="000456B6"/>
    <w:rsid w:val="000459F6"/>
    <w:rsid w:val="00045D90"/>
    <w:rsid w:val="00046B42"/>
    <w:rsid w:val="00047120"/>
    <w:rsid w:val="0004715D"/>
    <w:rsid w:val="00047192"/>
    <w:rsid w:val="00047AC2"/>
    <w:rsid w:val="00047D03"/>
    <w:rsid w:val="00047F52"/>
    <w:rsid w:val="00050655"/>
    <w:rsid w:val="00050B1C"/>
    <w:rsid w:val="00051566"/>
    <w:rsid w:val="000517D4"/>
    <w:rsid w:val="00052D8A"/>
    <w:rsid w:val="00052F1A"/>
    <w:rsid w:val="000532CF"/>
    <w:rsid w:val="0005345A"/>
    <w:rsid w:val="00053D8E"/>
    <w:rsid w:val="000540BF"/>
    <w:rsid w:val="0005493E"/>
    <w:rsid w:val="000556A4"/>
    <w:rsid w:val="000557A3"/>
    <w:rsid w:val="000557D7"/>
    <w:rsid w:val="00055B0D"/>
    <w:rsid w:val="00056720"/>
    <w:rsid w:val="000568A0"/>
    <w:rsid w:val="00056B32"/>
    <w:rsid w:val="00056BAF"/>
    <w:rsid w:val="00057201"/>
    <w:rsid w:val="0005721C"/>
    <w:rsid w:val="00057317"/>
    <w:rsid w:val="00057425"/>
    <w:rsid w:val="00057827"/>
    <w:rsid w:val="00057FDE"/>
    <w:rsid w:val="00060916"/>
    <w:rsid w:val="00060A0A"/>
    <w:rsid w:val="00060E0D"/>
    <w:rsid w:val="0006246F"/>
    <w:rsid w:val="000627C9"/>
    <w:rsid w:val="00062C61"/>
    <w:rsid w:val="00062F1E"/>
    <w:rsid w:val="000633EF"/>
    <w:rsid w:val="000637ED"/>
    <w:rsid w:val="0006436D"/>
    <w:rsid w:val="000652B0"/>
    <w:rsid w:val="0006556E"/>
    <w:rsid w:val="00065592"/>
    <w:rsid w:val="000661F1"/>
    <w:rsid w:val="00066210"/>
    <w:rsid w:val="00066EDB"/>
    <w:rsid w:val="00067777"/>
    <w:rsid w:val="00067F1D"/>
    <w:rsid w:val="000701B4"/>
    <w:rsid w:val="000712CC"/>
    <w:rsid w:val="00071744"/>
    <w:rsid w:val="00072039"/>
    <w:rsid w:val="00072BAE"/>
    <w:rsid w:val="00072BB3"/>
    <w:rsid w:val="00072C0E"/>
    <w:rsid w:val="000733F3"/>
    <w:rsid w:val="00074E3B"/>
    <w:rsid w:val="00074F03"/>
    <w:rsid w:val="00075FDE"/>
    <w:rsid w:val="000760B3"/>
    <w:rsid w:val="00076611"/>
    <w:rsid w:val="0007685C"/>
    <w:rsid w:val="000770D8"/>
    <w:rsid w:val="00077A28"/>
    <w:rsid w:val="00080058"/>
    <w:rsid w:val="00080DDF"/>
    <w:rsid w:val="00081BED"/>
    <w:rsid w:val="00081FD0"/>
    <w:rsid w:val="0008269C"/>
    <w:rsid w:val="0008271C"/>
    <w:rsid w:val="00083BD6"/>
    <w:rsid w:val="00083E83"/>
    <w:rsid w:val="00084479"/>
    <w:rsid w:val="0008467E"/>
    <w:rsid w:val="00084C12"/>
    <w:rsid w:val="0008509C"/>
    <w:rsid w:val="0008538B"/>
    <w:rsid w:val="00086447"/>
    <w:rsid w:val="00086E92"/>
    <w:rsid w:val="00087DB4"/>
    <w:rsid w:val="00087F11"/>
    <w:rsid w:val="000904E8"/>
    <w:rsid w:val="00091ECB"/>
    <w:rsid w:val="00091F02"/>
    <w:rsid w:val="00092105"/>
    <w:rsid w:val="000925C9"/>
    <w:rsid w:val="00092FC2"/>
    <w:rsid w:val="00093D19"/>
    <w:rsid w:val="00094E1A"/>
    <w:rsid w:val="00094F98"/>
    <w:rsid w:val="00095475"/>
    <w:rsid w:val="00096038"/>
    <w:rsid w:val="00096526"/>
    <w:rsid w:val="00097832"/>
    <w:rsid w:val="000A0AD7"/>
    <w:rsid w:val="000A0E0A"/>
    <w:rsid w:val="000A115F"/>
    <w:rsid w:val="000A144F"/>
    <w:rsid w:val="000A2A9D"/>
    <w:rsid w:val="000A2BB2"/>
    <w:rsid w:val="000A33A4"/>
    <w:rsid w:val="000A38C3"/>
    <w:rsid w:val="000A4123"/>
    <w:rsid w:val="000A46F6"/>
    <w:rsid w:val="000A50D3"/>
    <w:rsid w:val="000A59A2"/>
    <w:rsid w:val="000A64BF"/>
    <w:rsid w:val="000A6C82"/>
    <w:rsid w:val="000A6E0D"/>
    <w:rsid w:val="000A6F58"/>
    <w:rsid w:val="000A723F"/>
    <w:rsid w:val="000A7DEF"/>
    <w:rsid w:val="000B0B71"/>
    <w:rsid w:val="000B17E7"/>
    <w:rsid w:val="000B1ACF"/>
    <w:rsid w:val="000B1B5D"/>
    <w:rsid w:val="000B2E61"/>
    <w:rsid w:val="000B2F55"/>
    <w:rsid w:val="000B3208"/>
    <w:rsid w:val="000B33C3"/>
    <w:rsid w:val="000B49C5"/>
    <w:rsid w:val="000B4C00"/>
    <w:rsid w:val="000B5063"/>
    <w:rsid w:val="000B7D08"/>
    <w:rsid w:val="000C0124"/>
    <w:rsid w:val="000C057B"/>
    <w:rsid w:val="000C0677"/>
    <w:rsid w:val="000C07E5"/>
    <w:rsid w:val="000C0C84"/>
    <w:rsid w:val="000C1304"/>
    <w:rsid w:val="000C2395"/>
    <w:rsid w:val="000C3029"/>
    <w:rsid w:val="000C3F7D"/>
    <w:rsid w:val="000C4E93"/>
    <w:rsid w:val="000C50B0"/>
    <w:rsid w:val="000C6044"/>
    <w:rsid w:val="000C6206"/>
    <w:rsid w:val="000C661A"/>
    <w:rsid w:val="000C6679"/>
    <w:rsid w:val="000C686A"/>
    <w:rsid w:val="000C6A45"/>
    <w:rsid w:val="000C771F"/>
    <w:rsid w:val="000C77E2"/>
    <w:rsid w:val="000C78D4"/>
    <w:rsid w:val="000C7D19"/>
    <w:rsid w:val="000D0473"/>
    <w:rsid w:val="000D05DB"/>
    <w:rsid w:val="000D08AA"/>
    <w:rsid w:val="000D0FA9"/>
    <w:rsid w:val="000D0FF1"/>
    <w:rsid w:val="000D1149"/>
    <w:rsid w:val="000D1156"/>
    <w:rsid w:val="000D1BD6"/>
    <w:rsid w:val="000D1DFE"/>
    <w:rsid w:val="000D1E03"/>
    <w:rsid w:val="000D2BDD"/>
    <w:rsid w:val="000D442C"/>
    <w:rsid w:val="000D4521"/>
    <w:rsid w:val="000D6116"/>
    <w:rsid w:val="000D6EEB"/>
    <w:rsid w:val="000D7D49"/>
    <w:rsid w:val="000E00A7"/>
    <w:rsid w:val="000E02F6"/>
    <w:rsid w:val="000E0A02"/>
    <w:rsid w:val="000E122F"/>
    <w:rsid w:val="000E1378"/>
    <w:rsid w:val="000E1AAD"/>
    <w:rsid w:val="000E3CC5"/>
    <w:rsid w:val="000E4132"/>
    <w:rsid w:val="000E4A5A"/>
    <w:rsid w:val="000E4F95"/>
    <w:rsid w:val="000E5202"/>
    <w:rsid w:val="000E5DC3"/>
    <w:rsid w:val="000E729B"/>
    <w:rsid w:val="000E7A6F"/>
    <w:rsid w:val="000F0EF6"/>
    <w:rsid w:val="000F0F18"/>
    <w:rsid w:val="000F1243"/>
    <w:rsid w:val="000F1CCB"/>
    <w:rsid w:val="000F1FD0"/>
    <w:rsid w:val="000F237E"/>
    <w:rsid w:val="000F2A31"/>
    <w:rsid w:val="000F3066"/>
    <w:rsid w:val="000F33D7"/>
    <w:rsid w:val="000F3D9E"/>
    <w:rsid w:val="000F47B5"/>
    <w:rsid w:val="000F47F0"/>
    <w:rsid w:val="000F5488"/>
    <w:rsid w:val="000F5CA4"/>
    <w:rsid w:val="000F6AEE"/>
    <w:rsid w:val="000F6D3D"/>
    <w:rsid w:val="000F6D81"/>
    <w:rsid w:val="000F7075"/>
    <w:rsid w:val="000F74DF"/>
    <w:rsid w:val="000F7768"/>
    <w:rsid w:val="000F78EA"/>
    <w:rsid w:val="000F7B3A"/>
    <w:rsid w:val="000F7FC7"/>
    <w:rsid w:val="0010050C"/>
    <w:rsid w:val="001005E8"/>
    <w:rsid w:val="00100CFC"/>
    <w:rsid w:val="00102913"/>
    <w:rsid w:val="0010306A"/>
    <w:rsid w:val="00103646"/>
    <w:rsid w:val="00103985"/>
    <w:rsid w:val="0010486B"/>
    <w:rsid w:val="0010596B"/>
    <w:rsid w:val="00105D01"/>
    <w:rsid w:val="00105FB3"/>
    <w:rsid w:val="001061DF"/>
    <w:rsid w:val="001075B8"/>
    <w:rsid w:val="00107912"/>
    <w:rsid w:val="00107B50"/>
    <w:rsid w:val="00107D1B"/>
    <w:rsid w:val="00107FA9"/>
    <w:rsid w:val="00107FF1"/>
    <w:rsid w:val="00110038"/>
    <w:rsid w:val="0011068F"/>
    <w:rsid w:val="00111239"/>
    <w:rsid w:val="0011195E"/>
    <w:rsid w:val="00111F74"/>
    <w:rsid w:val="0011202C"/>
    <w:rsid w:val="00112136"/>
    <w:rsid w:val="001130BD"/>
    <w:rsid w:val="00113C50"/>
    <w:rsid w:val="00114197"/>
    <w:rsid w:val="00114325"/>
    <w:rsid w:val="0011485F"/>
    <w:rsid w:val="00114CB7"/>
    <w:rsid w:val="00114F2E"/>
    <w:rsid w:val="0011687C"/>
    <w:rsid w:val="00116CA6"/>
    <w:rsid w:val="0011793B"/>
    <w:rsid w:val="00117D12"/>
    <w:rsid w:val="00120B6C"/>
    <w:rsid w:val="00121DEE"/>
    <w:rsid w:val="00122133"/>
    <w:rsid w:val="001221C8"/>
    <w:rsid w:val="00122BFC"/>
    <w:rsid w:val="00122F31"/>
    <w:rsid w:val="0012318A"/>
    <w:rsid w:val="0012414D"/>
    <w:rsid w:val="00124F39"/>
    <w:rsid w:val="0012501E"/>
    <w:rsid w:val="00125594"/>
    <w:rsid w:val="0012709E"/>
    <w:rsid w:val="00127F69"/>
    <w:rsid w:val="00130418"/>
    <w:rsid w:val="00130A7D"/>
    <w:rsid w:val="00130D9B"/>
    <w:rsid w:val="00130F53"/>
    <w:rsid w:val="00131A93"/>
    <w:rsid w:val="00131C8E"/>
    <w:rsid w:val="001326B2"/>
    <w:rsid w:val="0013280B"/>
    <w:rsid w:val="00132D09"/>
    <w:rsid w:val="00133752"/>
    <w:rsid w:val="00133FA0"/>
    <w:rsid w:val="001343B2"/>
    <w:rsid w:val="0013488C"/>
    <w:rsid w:val="00134906"/>
    <w:rsid w:val="00135343"/>
    <w:rsid w:val="00135A9C"/>
    <w:rsid w:val="00136344"/>
    <w:rsid w:val="0013680C"/>
    <w:rsid w:val="00136A4F"/>
    <w:rsid w:val="00136B43"/>
    <w:rsid w:val="0013735D"/>
    <w:rsid w:val="00137A27"/>
    <w:rsid w:val="00137DFF"/>
    <w:rsid w:val="0014028D"/>
    <w:rsid w:val="00140994"/>
    <w:rsid w:val="00140A41"/>
    <w:rsid w:val="00141B01"/>
    <w:rsid w:val="00142180"/>
    <w:rsid w:val="00142316"/>
    <w:rsid w:val="00142BA0"/>
    <w:rsid w:val="00142BC0"/>
    <w:rsid w:val="00143081"/>
    <w:rsid w:val="00143654"/>
    <w:rsid w:val="00143F18"/>
    <w:rsid w:val="00144583"/>
    <w:rsid w:val="00144762"/>
    <w:rsid w:val="0014524B"/>
    <w:rsid w:val="001455D8"/>
    <w:rsid w:val="00145751"/>
    <w:rsid w:val="00145924"/>
    <w:rsid w:val="00145A3C"/>
    <w:rsid w:val="00146427"/>
    <w:rsid w:val="00146920"/>
    <w:rsid w:val="00147178"/>
    <w:rsid w:val="00150722"/>
    <w:rsid w:val="00150C86"/>
    <w:rsid w:val="00150FEA"/>
    <w:rsid w:val="0015147F"/>
    <w:rsid w:val="00152261"/>
    <w:rsid w:val="0015237F"/>
    <w:rsid w:val="00152473"/>
    <w:rsid w:val="0015299A"/>
    <w:rsid w:val="001530A8"/>
    <w:rsid w:val="001535AB"/>
    <w:rsid w:val="00153E02"/>
    <w:rsid w:val="001549FE"/>
    <w:rsid w:val="001557B0"/>
    <w:rsid w:val="00155FAC"/>
    <w:rsid w:val="00156727"/>
    <w:rsid w:val="00156EDF"/>
    <w:rsid w:val="00157FE8"/>
    <w:rsid w:val="00161E0A"/>
    <w:rsid w:val="00162194"/>
    <w:rsid w:val="0016309E"/>
    <w:rsid w:val="001636AF"/>
    <w:rsid w:val="001639A5"/>
    <w:rsid w:val="00163B46"/>
    <w:rsid w:val="00163F6B"/>
    <w:rsid w:val="00164F8C"/>
    <w:rsid w:val="001657A8"/>
    <w:rsid w:val="00166798"/>
    <w:rsid w:val="001678B1"/>
    <w:rsid w:val="00167A22"/>
    <w:rsid w:val="00167D6A"/>
    <w:rsid w:val="00167F23"/>
    <w:rsid w:val="00170943"/>
    <w:rsid w:val="001709DE"/>
    <w:rsid w:val="00171A45"/>
    <w:rsid w:val="00172216"/>
    <w:rsid w:val="00172359"/>
    <w:rsid w:val="00172896"/>
    <w:rsid w:val="00172FA5"/>
    <w:rsid w:val="001741A2"/>
    <w:rsid w:val="00174238"/>
    <w:rsid w:val="0017433C"/>
    <w:rsid w:val="00174680"/>
    <w:rsid w:val="00174FB8"/>
    <w:rsid w:val="00175CB1"/>
    <w:rsid w:val="00176708"/>
    <w:rsid w:val="00177079"/>
    <w:rsid w:val="001774E3"/>
    <w:rsid w:val="0017772D"/>
    <w:rsid w:val="00180F0D"/>
    <w:rsid w:val="0018173B"/>
    <w:rsid w:val="0018192A"/>
    <w:rsid w:val="00181967"/>
    <w:rsid w:val="00182F62"/>
    <w:rsid w:val="001836D6"/>
    <w:rsid w:val="00183740"/>
    <w:rsid w:val="00184BBD"/>
    <w:rsid w:val="00185C81"/>
    <w:rsid w:val="00185F23"/>
    <w:rsid w:val="001875BB"/>
    <w:rsid w:val="00187D8A"/>
    <w:rsid w:val="00187E01"/>
    <w:rsid w:val="00187E6D"/>
    <w:rsid w:val="00190498"/>
    <w:rsid w:val="00190D30"/>
    <w:rsid w:val="00191D75"/>
    <w:rsid w:val="00192925"/>
    <w:rsid w:val="00192D4E"/>
    <w:rsid w:val="00193546"/>
    <w:rsid w:val="0019378E"/>
    <w:rsid w:val="00193A88"/>
    <w:rsid w:val="0019404E"/>
    <w:rsid w:val="00194116"/>
    <w:rsid w:val="00194363"/>
    <w:rsid w:val="00194ED0"/>
    <w:rsid w:val="001950A5"/>
    <w:rsid w:val="00195609"/>
    <w:rsid w:val="00195E81"/>
    <w:rsid w:val="001964C0"/>
    <w:rsid w:val="00196F60"/>
    <w:rsid w:val="001979A1"/>
    <w:rsid w:val="001A10F1"/>
    <w:rsid w:val="001A13B0"/>
    <w:rsid w:val="001A23CD"/>
    <w:rsid w:val="001A2484"/>
    <w:rsid w:val="001A347E"/>
    <w:rsid w:val="001A3832"/>
    <w:rsid w:val="001A3E09"/>
    <w:rsid w:val="001A4438"/>
    <w:rsid w:val="001A4610"/>
    <w:rsid w:val="001A5842"/>
    <w:rsid w:val="001A5AFA"/>
    <w:rsid w:val="001A6088"/>
    <w:rsid w:val="001A6F1A"/>
    <w:rsid w:val="001B1A17"/>
    <w:rsid w:val="001B1B43"/>
    <w:rsid w:val="001B1D81"/>
    <w:rsid w:val="001B1FEB"/>
    <w:rsid w:val="001B27A6"/>
    <w:rsid w:val="001B30F8"/>
    <w:rsid w:val="001B6635"/>
    <w:rsid w:val="001B6A8A"/>
    <w:rsid w:val="001B6B25"/>
    <w:rsid w:val="001B752A"/>
    <w:rsid w:val="001C0946"/>
    <w:rsid w:val="001C1112"/>
    <w:rsid w:val="001C1489"/>
    <w:rsid w:val="001C1DF3"/>
    <w:rsid w:val="001C20AB"/>
    <w:rsid w:val="001C22FA"/>
    <w:rsid w:val="001C27BE"/>
    <w:rsid w:val="001C30DA"/>
    <w:rsid w:val="001C39FB"/>
    <w:rsid w:val="001C5998"/>
    <w:rsid w:val="001C6278"/>
    <w:rsid w:val="001C71DE"/>
    <w:rsid w:val="001D035F"/>
    <w:rsid w:val="001D0C28"/>
    <w:rsid w:val="001D1166"/>
    <w:rsid w:val="001D1468"/>
    <w:rsid w:val="001D15B5"/>
    <w:rsid w:val="001D1792"/>
    <w:rsid w:val="001D1832"/>
    <w:rsid w:val="001D2C8F"/>
    <w:rsid w:val="001D3ABE"/>
    <w:rsid w:val="001D4A42"/>
    <w:rsid w:val="001D5196"/>
    <w:rsid w:val="001D59FB"/>
    <w:rsid w:val="001D5B37"/>
    <w:rsid w:val="001D5C49"/>
    <w:rsid w:val="001D5C81"/>
    <w:rsid w:val="001D61BF"/>
    <w:rsid w:val="001E047E"/>
    <w:rsid w:val="001E062E"/>
    <w:rsid w:val="001E155B"/>
    <w:rsid w:val="001E1AB1"/>
    <w:rsid w:val="001E2002"/>
    <w:rsid w:val="001E28BF"/>
    <w:rsid w:val="001E30B2"/>
    <w:rsid w:val="001E34D8"/>
    <w:rsid w:val="001E39F2"/>
    <w:rsid w:val="001E4F92"/>
    <w:rsid w:val="001E5225"/>
    <w:rsid w:val="001E52BB"/>
    <w:rsid w:val="001F00D0"/>
    <w:rsid w:val="001F15F5"/>
    <w:rsid w:val="001F1EF3"/>
    <w:rsid w:val="001F2309"/>
    <w:rsid w:val="001F2CE9"/>
    <w:rsid w:val="001F2E00"/>
    <w:rsid w:val="001F3333"/>
    <w:rsid w:val="001F36C9"/>
    <w:rsid w:val="001F3753"/>
    <w:rsid w:val="001F3F8E"/>
    <w:rsid w:val="001F4269"/>
    <w:rsid w:val="001F4E1B"/>
    <w:rsid w:val="001F6186"/>
    <w:rsid w:val="001F6B9A"/>
    <w:rsid w:val="001F7382"/>
    <w:rsid w:val="001F7E7F"/>
    <w:rsid w:val="001F7F46"/>
    <w:rsid w:val="002008C6"/>
    <w:rsid w:val="00200ABB"/>
    <w:rsid w:val="00200B21"/>
    <w:rsid w:val="00201DC1"/>
    <w:rsid w:val="00202895"/>
    <w:rsid w:val="002031A7"/>
    <w:rsid w:val="00204BA9"/>
    <w:rsid w:val="00204BD7"/>
    <w:rsid w:val="00204E50"/>
    <w:rsid w:val="00205A01"/>
    <w:rsid w:val="00205E44"/>
    <w:rsid w:val="002061F3"/>
    <w:rsid w:val="002062EA"/>
    <w:rsid w:val="002074AC"/>
    <w:rsid w:val="002078A2"/>
    <w:rsid w:val="00210240"/>
    <w:rsid w:val="0021038D"/>
    <w:rsid w:val="00210A54"/>
    <w:rsid w:val="00210EB1"/>
    <w:rsid w:val="0021110A"/>
    <w:rsid w:val="002119F0"/>
    <w:rsid w:val="00212905"/>
    <w:rsid w:val="00212D65"/>
    <w:rsid w:val="00213460"/>
    <w:rsid w:val="0021366B"/>
    <w:rsid w:val="002138A6"/>
    <w:rsid w:val="00213DB9"/>
    <w:rsid w:val="002148A1"/>
    <w:rsid w:val="002152CA"/>
    <w:rsid w:val="00215AD6"/>
    <w:rsid w:val="00215D34"/>
    <w:rsid w:val="002174BF"/>
    <w:rsid w:val="00220206"/>
    <w:rsid w:val="0022101B"/>
    <w:rsid w:val="00221420"/>
    <w:rsid w:val="00221D69"/>
    <w:rsid w:val="00222495"/>
    <w:rsid w:val="00222DD7"/>
    <w:rsid w:val="0022379C"/>
    <w:rsid w:val="00224A2D"/>
    <w:rsid w:val="00225A8D"/>
    <w:rsid w:val="00225FED"/>
    <w:rsid w:val="002272AD"/>
    <w:rsid w:val="0023090B"/>
    <w:rsid w:val="00230C69"/>
    <w:rsid w:val="002316BD"/>
    <w:rsid w:val="0023229E"/>
    <w:rsid w:val="00232399"/>
    <w:rsid w:val="00232B82"/>
    <w:rsid w:val="0023344C"/>
    <w:rsid w:val="00233A13"/>
    <w:rsid w:val="00233F3F"/>
    <w:rsid w:val="00234465"/>
    <w:rsid w:val="00235158"/>
    <w:rsid w:val="002355C5"/>
    <w:rsid w:val="00235E45"/>
    <w:rsid w:val="00235F9F"/>
    <w:rsid w:val="002362BE"/>
    <w:rsid w:val="00236DE4"/>
    <w:rsid w:val="002378AC"/>
    <w:rsid w:val="002410FE"/>
    <w:rsid w:val="0024135E"/>
    <w:rsid w:val="00241ABB"/>
    <w:rsid w:val="00241B21"/>
    <w:rsid w:val="0024221D"/>
    <w:rsid w:val="002423E6"/>
    <w:rsid w:val="002428C3"/>
    <w:rsid w:val="002429A0"/>
    <w:rsid w:val="002431A0"/>
    <w:rsid w:val="00243476"/>
    <w:rsid w:val="00243A8A"/>
    <w:rsid w:val="00243D90"/>
    <w:rsid w:val="00244C78"/>
    <w:rsid w:val="002452F8"/>
    <w:rsid w:val="0024684F"/>
    <w:rsid w:val="0024727D"/>
    <w:rsid w:val="002472F6"/>
    <w:rsid w:val="00247399"/>
    <w:rsid w:val="00247FB3"/>
    <w:rsid w:val="002506CA"/>
    <w:rsid w:val="00250985"/>
    <w:rsid w:val="00251A7B"/>
    <w:rsid w:val="00252B0B"/>
    <w:rsid w:val="00252E45"/>
    <w:rsid w:val="00253055"/>
    <w:rsid w:val="00253632"/>
    <w:rsid w:val="00254B99"/>
    <w:rsid w:val="00254E17"/>
    <w:rsid w:val="0025515C"/>
    <w:rsid w:val="00256B00"/>
    <w:rsid w:val="0025789A"/>
    <w:rsid w:val="0026103B"/>
    <w:rsid w:val="00261302"/>
    <w:rsid w:val="00261F68"/>
    <w:rsid w:val="00262798"/>
    <w:rsid w:val="002629BE"/>
    <w:rsid w:val="002639BC"/>
    <w:rsid w:val="0026597F"/>
    <w:rsid w:val="0026603E"/>
    <w:rsid w:val="00270E9F"/>
    <w:rsid w:val="00271F41"/>
    <w:rsid w:val="00272001"/>
    <w:rsid w:val="0027310E"/>
    <w:rsid w:val="00274A81"/>
    <w:rsid w:val="00274BEC"/>
    <w:rsid w:val="00274F10"/>
    <w:rsid w:val="00274F77"/>
    <w:rsid w:val="00275064"/>
    <w:rsid w:val="002758CD"/>
    <w:rsid w:val="00275D83"/>
    <w:rsid w:val="0027606C"/>
    <w:rsid w:val="00277926"/>
    <w:rsid w:val="00277F66"/>
    <w:rsid w:val="002803BF"/>
    <w:rsid w:val="002811BD"/>
    <w:rsid w:val="002813E1"/>
    <w:rsid w:val="002817C6"/>
    <w:rsid w:val="002819D5"/>
    <w:rsid w:val="00282749"/>
    <w:rsid w:val="00282794"/>
    <w:rsid w:val="00283704"/>
    <w:rsid w:val="002842AA"/>
    <w:rsid w:val="00286544"/>
    <w:rsid w:val="002865CE"/>
    <w:rsid w:val="00286690"/>
    <w:rsid w:val="002867C5"/>
    <w:rsid w:val="00287064"/>
    <w:rsid w:val="0028717A"/>
    <w:rsid w:val="00287446"/>
    <w:rsid w:val="00287E24"/>
    <w:rsid w:val="002900C5"/>
    <w:rsid w:val="00290E69"/>
    <w:rsid w:val="00291E27"/>
    <w:rsid w:val="002924AB"/>
    <w:rsid w:val="00292501"/>
    <w:rsid w:val="00293AC3"/>
    <w:rsid w:val="00294223"/>
    <w:rsid w:val="0029486E"/>
    <w:rsid w:val="00294D65"/>
    <w:rsid w:val="00295164"/>
    <w:rsid w:val="0029724E"/>
    <w:rsid w:val="002974D0"/>
    <w:rsid w:val="002977ED"/>
    <w:rsid w:val="002A01AC"/>
    <w:rsid w:val="002A07E7"/>
    <w:rsid w:val="002A0E11"/>
    <w:rsid w:val="002A13E8"/>
    <w:rsid w:val="002A2A6D"/>
    <w:rsid w:val="002A2AAC"/>
    <w:rsid w:val="002A3302"/>
    <w:rsid w:val="002A3A96"/>
    <w:rsid w:val="002A3C79"/>
    <w:rsid w:val="002A3CCD"/>
    <w:rsid w:val="002A3D90"/>
    <w:rsid w:val="002A4A58"/>
    <w:rsid w:val="002A52A8"/>
    <w:rsid w:val="002A5F27"/>
    <w:rsid w:val="002A63DB"/>
    <w:rsid w:val="002A68A3"/>
    <w:rsid w:val="002B0DF8"/>
    <w:rsid w:val="002B1499"/>
    <w:rsid w:val="002B1584"/>
    <w:rsid w:val="002B1D29"/>
    <w:rsid w:val="002B1D2F"/>
    <w:rsid w:val="002B1DD8"/>
    <w:rsid w:val="002B2C39"/>
    <w:rsid w:val="002B2E12"/>
    <w:rsid w:val="002B34B1"/>
    <w:rsid w:val="002B3AB4"/>
    <w:rsid w:val="002B4691"/>
    <w:rsid w:val="002B5318"/>
    <w:rsid w:val="002B543E"/>
    <w:rsid w:val="002B6DE9"/>
    <w:rsid w:val="002C01DE"/>
    <w:rsid w:val="002C061E"/>
    <w:rsid w:val="002C0C99"/>
    <w:rsid w:val="002C104C"/>
    <w:rsid w:val="002C1B84"/>
    <w:rsid w:val="002C1CC0"/>
    <w:rsid w:val="002C278E"/>
    <w:rsid w:val="002C326C"/>
    <w:rsid w:val="002C3625"/>
    <w:rsid w:val="002C4464"/>
    <w:rsid w:val="002C4FBF"/>
    <w:rsid w:val="002C5086"/>
    <w:rsid w:val="002C5B9C"/>
    <w:rsid w:val="002C66FA"/>
    <w:rsid w:val="002C7E89"/>
    <w:rsid w:val="002D0032"/>
    <w:rsid w:val="002D05F6"/>
    <w:rsid w:val="002D26CB"/>
    <w:rsid w:val="002D2FE3"/>
    <w:rsid w:val="002D3228"/>
    <w:rsid w:val="002D3753"/>
    <w:rsid w:val="002D440C"/>
    <w:rsid w:val="002D49EF"/>
    <w:rsid w:val="002D4D72"/>
    <w:rsid w:val="002D5151"/>
    <w:rsid w:val="002D6DDB"/>
    <w:rsid w:val="002D7993"/>
    <w:rsid w:val="002D7B7F"/>
    <w:rsid w:val="002E047C"/>
    <w:rsid w:val="002E0BDD"/>
    <w:rsid w:val="002E29D9"/>
    <w:rsid w:val="002E2C71"/>
    <w:rsid w:val="002E336B"/>
    <w:rsid w:val="002E41E9"/>
    <w:rsid w:val="002E425F"/>
    <w:rsid w:val="002E48E0"/>
    <w:rsid w:val="002E4C20"/>
    <w:rsid w:val="002E4E0C"/>
    <w:rsid w:val="002E507D"/>
    <w:rsid w:val="002E5A2C"/>
    <w:rsid w:val="002E6B02"/>
    <w:rsid w:val="002E6D66"/>
    <w:rsid w:val="002E6FC9"/>
    <w:rsid w:val="002F03E3"/>
    <w:rsid w:val="002F0A7A"/>
    <w:rsid w:val="002F0ABF"/>
    <w:rsid w:val="002F1E32"/>
    <w:rsid w:val="002F3AFE"/>
    <w:rsid w:val="002F3FB0"/>
    <w:rsid w:val="002F4DEC"/>
    <w:rsid w:val="002F5A51"/>
    <w:rsid w:val="002F5A53"/>
    <w:rsid w:val="002F6615"/>
    <w:rsid w:val="002F7469"/>
    <w:rsid w:val="002F751B"/>
    <w:rsid w:val="002F797C"/>
    <w:rsid w:val="002F7BDD"/>
    <w:rsid w:val="002F7F54"/>
    <w:rsid w:val="003003F1"/>
    <w:rsid w:val="00300F11"/>
    <w:rsid w:val="00300F91"/>
    <w:rsid w:val="0030156C"/>
    <w:rsid w:val="003022CF"/>
    <w:rsid w:val="0030302B"/>
    <w:rsid w:val="003033D3"/>
    <w:rsid w:val="00303D74"/>
    <w:rsid w:val="00304B07"/>
    <w:rsid w:val="00304C58"/>
    <w:rsid w:val="00304E2B"/>
    <w:rsid w:val="00304E97"/>
    <w:rsid w:val="00304EBA"/>
    <w:rsid w:val="003069A1"/>
    <w:rsid w:val="00306A11"/>
    <w:rsid w:val="0030735A"/>
    <w:rsid w:val="003079B9"/>
    <w:rsid w:val="003115F6"/>
    <w:rsid w:val="00312155"/>
    <w:rsid w:val="003122EC"/>
    <w:rsid w:val="00312377"/>
    <w:rsid w:val="00312CA3"/>
    <w:rsid w:val="0031320F"/>
    <w:rsid w:val="003139BD"/>
    <w:rsid w:val="00313A68"/>
    <w:rsid w:val="00313AE4"/>
    <w:rsid w:val="00313EA0"/>
    <w:rsid w:val="00315189"/>
    <w:rsid w:val="003154BE"/>
    <w:rsid w:val="003154C2"/>
    <w:rsid w:val="00315714"/>
    <w:rsid w:val="003158B3"/>
    <w:rsid w:val="00316211"/>
    <w:rsid w:val="003169B3"/>
    <w:rsid w:val="003169D1"/>
    <w:rsid w:val="00317CAA"/>
    <w:rsid w:val="00320DF4"/>
    <w:rsid w:val="0032114E"/>
    <w:rsid w:val="00321263"/>
    <w:rsid w:val="0032129C"/>
    <w:rsid w:val="00321B39"/>
    <w:rsid w:val="00321EFE"/>
    <w:rsid w:val="00322118"/>
    <w:rsid w:val="00322778"/>
    <w:rsid w:val="00322E19"/>
    <w:rsid w:val="00323504"/>
    <w:rsid w:val="0032384F"/>
    <w:rsid w:val="003244C7"/>
    <w:rsid w:val="00324696"/>
    <w:rsid w:val="003262A8"/>
    <w:rsid w:val="00326551"/>
    <w:rsid w:val="003265E7"/>
    <w:rsid w:val="0032669C"/>
    <w:rsid w:val="00327305"/>
    <w:rsid w:val="003277BD"/>
    <w:rsid w:val="003277D4"/>
    <w:rsid w:val="00327AF1"/>
    <w:rsid w:val="00330901"/>
    <w:rsid w:val="0033103F"/>
    <w:rsid w:val="00331E42"/>
    <w:rsid w:val="00332771"/>
    <w:rsid w:val="00334486"/>
    <w:rsid w:val="00334ED7"/>
    <w:rsid w:val="00335C71"/>
    <w:rsid w:val="00335D19"/>
    <w:rsid w:val="00335D78"/>
    <w:rsid w:val="00336002"/>
    <w:rsid w:val="003366FA"/>
    <w:rsid w:val="00336D28"/>
    <w:rsid w:val="0034211F"/>
    <w:rsid w:val="003427F4"/>
    <w:rsid w:val="003429B9"/>
    <w:rsid w:val="00343576"/>
    <w:rsid w:val="0034359E"/>
    <w:rsid w:val="003436B6"/>
    <w:rsid w:val="003447DD"/>
    <w:rsid w:val="00344989"/>
    <w:rsid w:val="00344D71"/>
    <w:rsid w:val="00344DFF"/>
    <w:rsid w:val="00344EEE"/>
    <w:rsid w:val="00345143"/>
    <w:rsid w:val="003456C7"/>
    <w:rsid w:val="003472CC"/>
    <w:rsid w:val="00347B0B"/>
    <w:rsid w:val="0035090B"/>
    <w:rsid w:val="0035140B"/>
    <w:rsid w:val="00351518"/>
    <w:rsid w:val="00352127"/>
    <w:rsid w:val="00352477"/>
    <w:rsid w:val="003529C9"/>
    <w:rsid w:val="00352EEF"/>
    <w:rsid w:val="00353136"/>
    <w:rsid w:val="00353771"/>
    <w:rsid w:val="00353AB6"/>
    <w:rsid w:val="003542EA"/>
    <w:rsid w:val="00354B44"/>
    <w:rsid w:val="00354EB5"/>
    <w:rsid w:val="003553BC"/>
    <w:rsid w:val="00355C0C"/>
    <w:rsid w:val="00355C6C"/>
    <w:rsid w:val="003561E1"/>
    <w:rsid w:val="00357E75"/>
    <w:rsid w:val="003605FA"/>
    <w:rsid w:val="00360737"/>
    <w:rsid w:val="00360E45"/>
    <w:rsid w:val="0036129E"/>
    <w:rsid w:val="00361DED"/>
    <w:rsid w:val="00362197"/>
    <w:rsid w:val="00362289"/>
    <w:rsid w:val="003626BA"/>
    <w:rsid w:val="00364304"/>
    <w:rsid w:val="003649A8"/>
    <w:rsid w:val="00364C96"/>
    <w:rsid w:val="00364E1E"/>
    <w:rsid w:val="00364F99"/>
    <w:rsid w:val="00365335"/>
    <w:rsid w:val="00365D53"/>
    <w:rsid w:val="0036610C"/>
    <w:rsid w:val="0036772B"/>
    <w:rsid w:val="00370163"/>
    <w:rsid w:val="00370708"/>
    <w:rsid w:val="003707DB"/>
    <w:rsid w:val="003708AB"/>
    <w:rsid w:val="00370F48"/>
    <w:rsid w:val="0037135A"/>
    <w:rsid w:val="003716D9"/>
    <w:rsid w:val="0037171D"/>
    <w:rsid w:val="00371FBE"/>
    <w:rsid w:val="003721AE"/>
    <w:rsid w:val="003723E9"/>
    <w:rsid w:val="00373CC9"/>
    <w:rsid w:val="00373F8A"/>
    <w:rsid w:val="003749FD"/>
    <w:rsid w:val="00374FF0"/>
    <w:rsid w:val="0037529E"/>
    <w:rsid w:val="003752DA"/>
    <w:rsid w:val="00376DDB"/>
    <w:rsid w:val="0037744B"/>
    <w:rsid w:val="00377702"/>
    <w:rsid w:val="00377C4D"/>
    <w:rsid w:val="00380B29"/>
    <w:rsid w:val="00381EC0"/>
    <w:rsid w:val="00382104"/>
    <w:rsid w:val="003821C3"/>
    <w:rsid w:val="003825E4"/>
    <w:rsid w:val="00382A69"/>
    <w:rsid w:val="00384B30"/>
    <w:rsid w:val="00385280"/>
    <w:rsid w:val="00385F32"/>
    <w:rsid w:val="00386E41"/>
    <w:rsid w:val="00387B2A"/>
    <w:rsid w:val="00390A10"/>
    <w:rsid w:val="00390B5E"/>
    <w:rsid w:val="00390FCD"/>
    <w:rsid w:val="00391097"/>
    <w:rsid w:val="003911E9"/>
    <w:rsid w:val="003925E9"/>
    <w:rsid w:val="00392854"/>
    <w:rsid w:val="003928BA"/>
    <w:rsid w:val="00392D05"/>
    <w:rsid w:val="003940C8"/>
    <w:rsid w:val="00394CC1"/>
    <w:rsid w:val="00394D0F"/>
    <w:rsid w:val="00395068"/>
    <w:rsid w:val="00395C70"/>
    <w:rsid w:val="003961E6"/>
    <w:rsid w:val="003963B9"/>
    <w:rsid w:val="00396BD2"/>
    <w:rsid w:val="00396F6B"/>
    <w:rsid w:val="003A0561"/>
    <w:rsid w:val="003A0A7C"/>
    <w:rsid w:val="003A0D82"/>
    <w:rsid w:val="003A2276"/>
    <w:rsid w:val="003A2502"/>
    <w:rsid w:val="003A2C29"/>
    <w:rsid w:val="003A4DD3"/>
    <w:rsid w:val="003A4E1B"/>
    <w:rsid w:val="003A50E5"/>
    <w:rsid w:val="003A6182"/>
    <w:rsid w:val="003A6724"/>
    <w:rsid w:val="003A766A"/>
    <w:rsid w:val="003B004E"/>
    <w:rsid w:val="003B0471"/>
    <w:rsid w:val="003B0603"/>
    <w:rsid w:val="003B101A"/>
    <w:rsid w:val="003B11CD"/>
    <w:rsid w:val="003B29F6"/>
    <w:rsid w:val="003B2E8F"/>
    <w:rsid w:val="003B3EF7"/>
    <w:rsid w:val="003B460D"/>
    <w:rsid w:val="003B5559"/>
    <w:rsid w:val="003B5E3D"/>
    <w:rsid w:val="003B5F32"/>
    <w:rsid w:val="003B62F4"/>
    <w:rsid w:val="003B6E0A"/>
    <w:rsid w:val="003B7951"/>
    <w:rsid w:val="003C0072"/>
    <w:rsid w:val="003C0BFF"/>
    <w:rsid w:val="003C15EE"/>
    <w:rsid w:val="003C1851"/>
    <w:rsid w:val="003C1A22"/>
    <w:rsid w:val="003C28D5"/>
    <w:rsid w:val="003C2B6E"/>
    <w:rsid w:val="003C2E26"/>
    <w:rsid w:val="003C35F6"/>
    <w:rsid w:val="003C373D"/>
    <w:rsid w:val="003C402B"/>
    <w:rsid w:val="003C40D6"/>
    <w:rsid w:val="003C55DE"/>
    <w:rsid w:val="003C5A9C"/>
    <w:rsid w:val="003C62E2"/>
    <w:rsid w:val="003C6A87"/>
    <w:rsid w:val="003C6EAD"/>
    <w:rsid w:val="003C72D2"/>
    <w:rsid w:val="003C7483"/>
    <w:rsid w:val="003D0798"/>
    <w:rsid w:val="003D0A66"/>
    <w:rsid w:val="003D17C2"/>
    <w:rsid w:val="003D1B55"/>
    <w:rsid w:val="003D1E02"/>
    <w:rsid w:val="003D260B"/>
    <w:rsid w:val="003D33AE"/>
    <w:rsid w:val="003D487B"/>
    <w:rsid w:val="003D4890"/>
    <w:rsid w:val="003D4EBB"/>
    <w:rsid w:val="003D4ECA"/>
    <w:rsid w:val="003D5860"/>
    <w:rsid w:val="003D6665"/>
    <w:rsid w:val="003D7520"/>
    <w:rsid w:val="003E0DC9"/>
    <w:rsid w:val="003E1244"/>
    <w:rsid w:val="003E24A6"/>
    <w:rsid w:val="003E2DE5"/>
    <w:rsid w:val="003E33CE"/>
    <w:rsid w:val="003E3A03"/>
    <w:rsid w:val="003E3A50"/>
    <w:rsid w:val="003E41D1"/>
    <w:rsid w:val="003E4458"/>
    <w:rsid w:val="003E4AA0"/>
    <w:rsid w:val="003E57C4"/>
    <w:rsid w:val="003E5B15"/>
    <w:rsid w:val="003E61D9"/>
    <w:rsid w:val="003E77E1"/>
    <w:rsid w:val="003E78CE"/>
    <w:rsid w:val="003E7D9E"/>
    <w:rsid w:val="003E7E08"/>
    <w:rsid w:val="003F0BFC"/>
    <w:rsid w:val="003F12C1"/>
    <w:rsid w:val="003F17EA"/>
    <w:rsid w:val="003F1845"/>
    <w:rsid w:val="003F435F"/>
    <w:rsid w:val="003F4847"/>
    <w:rsid w:val="003F4D03"/>
    <w:rsid w:val="003F7149"/>
    <w:rsid w:val="003F728B"/>
    <w:rsid w:val="00400979"/>
    <w:rsid w:val="00401010"/>
    <w:rsid w:val="0040120E"/>
    <w:rsid w:val="00401410"/>
    <w:rsid w:val="00401FC4"/>
    <w:rsid w:val="004026BF"/>
    <w:rsid w:val="004026D5"/>
    <w:rsid w:val="004027EB"/>
    <w:rsid w:val="00402AD4"/>
    <w:rsid w:val="00402B62"/>
    <w:rsid w:val="00402C35"/>
    <w:rsid w:val="00403C29"/>
    <w:rsid w:val="004048CC"/>
    <w:rsid w:val="004074D3"/>
    <w:rsid w:val="00407C13"/>
    <w:rsid w:val="004104C1"/>
    <w:rsid w:val="0041175D"/>
    <w:rsid w:val="004117E5"/>
    <w:rsid w:val="00411938"/>
    <w:rsid w:val="00411D57"/>
    <w:rsid w:val="004144FF"/>
    <w:rsid w:val="00415E26"/>
    <w:rsid w:val="004160EC"/>
    <w:rsid w:val="00416173"/>
    <w:rsid w:val="0041629E"/>
    <w:rsid w:val="00420131"/>
    <w:rsid w:val="00420271"/>
    <w:rsid w:val="00420F19"/>
    <w:rsid w:val="00420FE6"/>
    <w:rsid w:val="004220F2"/>
    <w:rsid w:val="00422A88"/>
    <w:rsid w:val="00424BD6"/>
    <w:rsid w:val="00425D2F"/>
    <w:rsid w:val="00425D67"/>
    <w:rsid w:val="00426764"/>
    <w:rsid w:val="0042695E"/>
    <w:rsid w:val="00426BC5"/>
    <w:rsid w:val="00426EDD"/>
    <w:rsid w:val="004272A5"/>
    <w:rsid w:val="00427552"/>
    <w:rsid w:val="0042763A"/>
    <w:rsid w:val="00427648"/>
    <w:rsid w:val="00430D2E"/>
    <w:rsid w:val="00430D80"/>
    <w:rsid w:val="00431D31"/>
    <w:rsid w:val="00431FB7"/>
    <w:rsid w:val="00432254"/>
    <w:rsid w:val="0043285A"/>
    <w:rsid w:val="00432C4E"/>
    <w:rsid w:val="00432D3C"/>
    <w:rsid w:val="00432FFB"/>
    <w:rsid w:val="00434A67"/>
    <w:rsid w:val="00435CE1"/>
    <w:rsid w:val="00435F6E"/>
    <w:rsid w:val="004367A1"/>
    <w:rsid w:val="004368D3"/>
    <w:rsid w:val="00436C22"/>
    <w:rsid w:val="00437B37"/>
    <w:rsid w:val="004400CE"/>
    <w:rsid w:val="00440518"/>
    <w:rsid w:val="00440A46"/>
    <w:rsid w:val="00440C1E"/>
    <w:rsid w:val="00440D62"/>
    <w:rsid w:val="00441EB0"/>
    <w:rsid w:val="00443CF0"/>
    <w:rsid w:val="0044401C"/>
    <w:rsid w:val="00444169"/>
    <w:rsid w:val="0044472D"/>
    <w:rsid w:val="00444D66"/>
    <w:rsid w:val="00445845"/>
    <w:rsid w:val="004459CD"/>
    <w:rsid w:val="00445BFD"/>
    <w:rsid w:val="00445C42"/>
    <w:rsid w:val="00445D05"/>
    <w:rsid w:val="00445F00"/>
    <w:rsid w:val="00446612"/>
    <w:rsid w:val="00446BC3"/>
    <w:rsid w:val="00447D7F"/>
    <w:rsid w:val="00447D8E"/>
    <w:rsid w:val="00447E7B"/>
    <w:rsid w:val="00447FE8"/>
    <w:rsid w:val="00450FBE"/>
    <w:rsid w:val="00451357"/>
    <w:rsid w:val="00451933"/>
    <w:rsid w:val="00451DC2"/>
    <w:rsid w:val="004524A2"/>
    <w:rsid w:val="00452578"/>
    <w:rsid w:val="00452FCD"/>
    <w:rsid w:val="00453604"/>
    <w:rsid w:val="004546F9"/>
    <w:rsid w:val="00454847"/>
    <w:rsid w:val="004548F7"/>
    <w:rsid w:val="00455081"/>
    <w:rsid w:val="004557C3"/>
    <w:rsid w:val="0045648A"/>
    <w:rsid w:val="00456541"/>
    <w:rsid w:val="00456C57"/>
    <w:rsid w:val="00456C6F"/>
    <w:rsid w:val="00456EF2"/>
    <w:rsid w:val="00456FB9"/>
    <w:rsid w:val="00457231"/>
    <w:rsid w:val="004575CA"/>
    <w:rsid w:val="00457C08"/>
    <w:rsid w:val="00460359"/>
    <w:rsid w:val="004608A6"/>
    <w:rsid w:val="00460C2D"/>
    <w:rsid w:val="00460F62"/>
    <w:rsid w:val="004614CA"/>
    <w:rsid w:val="00461F7E"/>
    <w:rsid w:val="004627B8"/>
    <w:rsid w:val="00462E52"/>
    <w:rsid w:val="00462FDE"/>
    <w:rsid w:val="00463383"/>
    <w:rsid w:val="0046359C"/>
    <w:rsid w:val="004637B2"/>
    <w:rsid w:val="00463AE6"/>
    <w:rsid w:val="004646FC"/>
    <w:rsid w:val="00464C15"/>
    <w:rsid w:val="00465318"/>
    <w:rsid w:val="004659C9"/>
    <w:rsid w:val="004668F6"/>
    <w:rsid w:val="0046750F"/>
    <w:rsid w:val="00467EC4"/>
    <w:rsid w:val="0047058C"/>
    <w:rsid w:val="00471838"/>
    <w:rsid w:val="00471F59"/>
    <w:rsid w:val="004729F1"/>
    <w:rsid w:val="00473C3F"/>
    <w:rsid w:val="00473F5D"/>
    <w:rsid w:val="00474472"/>
    <w:rsid w:val="00474566"/>
    <w:rsid w:val="00475098"/>
    <w:rsid w:val="004754EA"/>
    <w:rsid w:val="00475898"/>
    <w:rsid w:val="00476447"/>
    <w:rsid w:val="004776F6"/>
    <w:rsid w:val="004813E1"/>
    <w:rsid w:val="00482282"/>
    <w:rsid w:val="00482BB3"/>
    <w:rsid w:val="00483BEE"/>
    <w:rsid w:val="0048615D"/>
    <w:rsid w:val="00486524"/>
    <w:rsid w:val="004866A6"/>
    <w:rsid w:val="00486A55"/>
    <w:rsid w:val="0048774E"/>
    <w:rsid w:val="00487E9E"/>
    <w:rsid w:val="00490304"/>
    <w:rsid w:val="00490759"/>
    <w:rsid w:val="00490B34"/>
    <w:rsid w:val="00491232"/>
    <w:rsid w:val="0049126D"/>
    <w:rsid w:val="0049153E"/>
    <w:rsid w:val="00491C42"/>
    <w:rsid w:val="0049379E"/>
    <w:rsid w:val="0049390C"/>
    <w:rsid w:val="00493F02"/>
    <w:rsid w:val="004943C9"/>
    <w:rsid w:val="00494CCA"/>
    <w:rsid w:val="00495395"/>
    <w:rsid w:val="004962C2"/>
    <w:rsid w:val="004972EE"/>
    <w:rsid w:val="004975FC"/>
    <w:rsid w:val="00497B12"/>
    <w:rsid w:val="004A03DC"/>
    <w:rsid w:val="004A063F"/>
    <w:rsid w:val="004A0A19"/>
    <w:rsid w:val="004A0B49"/>
    <w:rsid w:val="004A0F2E"/>
    <w:rsid w:val="004A1568"/>
    <w:rsid w:val="004A160A"/>
    <w:rsid w:val="004A1881"/>
    <w:rsid w:val="004A2383"/>
    <w:rsid w:val="004A2D13"/>
    <w:rsid w:val="004A2D2B"/>
    <w:rsid w:val="004A2DDC"/>
    <w:rsid w:val="004A376E"/>
    <w:rsid w:val="004A4316"/>
    <w:rsid w:val="004A4B3B"/>
    <w:rsid w:val="004A4F4C"/>
    <w:rsid w:val="004A502D"/>
    <w:rsid w:val="004A537D"/>
    <w:rsid w:val="004A59D3"/>
    <w:rsid w:val="004A6559"/>
    <w:rsid w:val="004A7466"/>
    <w:rsid w:val="004A76EB"/>
    <w:rsid w:val="004A793F"/>
    <w:rsid w:val="004B0756"/>
    <w:rsid w:val="004B0AE9"/>
    <w:rsid w:val="004B0B94"/>
    <w:rsid w:val="004B1050"/>
    <w:rsid w:val="004B12A2"/>
    <w:rsid w:val="004B14EC"/>
    <w:rsid w:val="004B1654"/>
    <w:rsid w:val="004B1836"/>
    <w:rsid w:val="004B1AFB"/>
    <w:rsid w:val="004B2292"/>
    <w:rsid w:val="004B2351"/>
    <w:rsid w:val="004B2D91"/>
    <w:rsid w:val="004B2F62"/>
    <w:rsid w:val="004B3941"/>
    <w:rsid w:val="004B3CEF"/>
    <w:rsid w:val="004B4399"/>
    <w:rsid w:val="004B456B"/>
    <w:rsid w:val="004B4AA6"/>
    <w:rsid w:val="004B4BF5"/>
    <w:rsid w:val="004B50F8"/>
    <w:rsid w:val="004B596C"/>
    <w:rsid w:val="004B5A7D"/>
    <w:rsid w:val="004B68CD"/>
    <w:rsid w:val="004B68DF"/>
    <w:rsid w:val="004B712F"/>
    <w:rsid w:val="004B73D4"/>
    <w:rsid w:val="004C0D1E"/>
    <w:rsid w:val="004C1679"/>
    <w:rsid w:val="004C1A9D"/>
    <w:rsid w:val="004C281F"/>
    <w:rsid w:val="004C2EA4"/>
    <w:rsid w:val="004C3635"/>
    <w:rsid w:val="004C37D3"/>
    <w:rsid w:val="004C3892"/>
    <w:rsid w:val="004C3E43"/>
    <w:rsid w:val="004C4B25"/>
    <w:rsid w:val="004C4DE5"/>
    <w:rsid w:val="004C552E"/>
    <w:rsid w:val="004C68DD"/>
    <w:rsid w:val="004C6906"/>
    <w:rsid w:val="004C6E6A"/>
    <w:rsid w:val="004C717C"/>
    <w:rsid w:val="004C7F5B"/>
    <w:rsid w:val="004D0474"/>
    <w:rsid w:val="004D13AD"/>
    <w:rsid w:val="004D142D"/>
    <w:rsid w:val="004D162C"/>
    <w:rsid w:val="004D2226"/>
    <w:rsid w:val="004D3616"/>
    <w:rsid w:val="004D3960"/>
    <w:rsid w:val="004D3C09"/>
    <w:rsid w:val="004D5B38"/>
    <w:rsid w:val="004D6027"/>
    <w:rsid w:val="004D6C04"/>
    <w:rsid w:val="004D6C0D"/>
    <w:rsid w:val="004D72E8"/>
    <w:rsid w:val="004D7D57"/>
    <w:rsid w:val="004E007A"/>
    <w:rsid w:val="004E01C3"/>
    <w:rsid w:val="004E0591"/>
    <w:rsid w:val="004E070E"/>
    <w:rsid w:val="004E0881"/>
    <w:rsid w:val="004E2111"/>
    <w:rsid w:val="004E2191"/>
    <w:rsid w:val="004E309B"/>
    <w:rsid w:val="004E3687"/>
    <w:rsid w:val="004E59B1"/>
    <w:rsid w:val="004E5B34"/>
    <w:rsid w:val="004E63D5"/>
    <w:rsid w:val="004E651A"/>
    <w:rsid w:val="004E7AC7"/>
    <w:rsid w:val="004E7BC1"/>
    <w:rsid w:val="004F08DF"/>
    <w:rsid w:val="004F0ADC"/>
    <w:rsid w:val="004F0B24"/>
    <w:rsid w:val="004F0C32"/>
    <w:rsid w:val="004F1681"/>
    <w:rsid w:val="004F1851"/>
    <w:rsid w:val="004F1B1F"/>
    <w:rsid w:val="004F1C2E"/>
    <w:rsid w:val="004F2419"/>
    <w:rsid w:val="004F2D7C"/>
    <w:rsid w:val="004F2F2F"/>
    <w:rsid w:val="004F42F2"/>
    <w:rsid w:val="004F613E"/>
    <w:rsid w:val="00500965"/>
    <w:rsid w:val="00500CEE"/>
    <w:rsid w:val="00500FC0"/>
    <w:rsid w:val="0050115B"/>
    <w:rsid w:val="00501F5B"/>
    <w:rsid w:val="00502E81"/>
    <w:rsid w:val="00502ECA"/>
    <w:rsid w:val="00503534"/>
    <w:rsid w:val="00503A9D"/>
    <w:rsid w:val="00503CAD"/>
    <w:rsid w:val="00504EFA"/>
    <w:rsid w:val="005057F4"/>
    <w:rsid w:val="00505AF9"/>
    <w:rsid w:val="00506421"/>
    <w:rsid w:val="00506D25"/>
    <w:rsid w:val="0050727F"/>
    <w:rsid w:val="00507C07"/>
    <w:rsid w:val="00507E2B"/>
    <w:rsid w:val="00511F31"/>
    <w:rsid w:val="00513080"/>
    <w:rsid w:val="00513756"/>
    <w:rsid w:val="00513DF5"/>
    <w:rsid w:val="00513ED7"/>
    <w:rsid w:val="00514B9A"/>
    <w:rsid w:val="0051508A"/>
    <w:rsid w:val="005158B3"/>
    <w:rsid w:val="00515B60"/>
    <w:rsid w:val="00516066"/>
    <w:rsid w:val="0051607B"/>
    <w:rsid w:val="0051621D"/>
    <w:rsid w:val="00517640"/>
    <w:rsid w:val="005207E6"/>
    <w:rsid w:val="00520812"/>
    <w:rsid w:val="00520AD8"/>
    <w:rsid w:val="00521845"/>
    <w:rsid w:val="00521EAA"/>
    <w:rsid w:val="00522193"/>
    <w:rsid w:val="00522937"/>
    <w:rsid w:val="00523060"/>
    <w:rsid w:val="005239F8"/>
    <w:rsid w:val="00524F26"/>
    <w:rsid w:val="00525FCE"/>
    <w:rsid w:val="00525FE7"/>
    <w:rsid w:val="0052604D"/>
    <w:rsid w:val="00526D53"/>
    <w:rsid w:val="0052729C"/>
    <w:rsid w:val="005272F7"/>
    <w:rsid w:val="005277C5"/>
    <w:rsid w:val="005304F8"/>
    <w:rsid w:val="005313D9"/>
    <w:rsid w:val="005317B0"/>
    <w:rsid w:val="00531A46"/>
    <w:rsid w:val="0053212E"/>
    <w:rsid w:val="00532337"/>
    <w:rsid w:val="00533291"/>
    <w:rsid w:val="00533BB1"/>
    <w:rsid w:val="0053408F"/>
    <w:rsid w:val="005346DF"/>
    <w:rsid w:val="005347E9"/>
    <w:rsid w:val="005350AF"/>
    <w:rsid w:val="005370D7"/>
    <w:rsid w:val="005372F7"/>
    <w:rsid w:val="0053753F"/>
    <w:rsid w:val="005379F8"/>
    <w:rsid w:val="00541004"/>
    <w:rsid w:val="005416D5"/>
    <w:rsid w:val="0054182F"/>
    <w:rsid w:val="005428B7"/>
    <w:rsid w:val="00542F4D"/>
    <w:rsid w:val="0054329D"/>
    <w:rsid w:val="005437DC"/>
    <w:rsid w:val="0054469D"/>
    <w:rsid w:val="00545045"/>
    <w:rsid w:val="005456F4"/>
    <w:rsid w:val="005461EF"/>
    <w:rsid w:val="0054704A"/>
    <w:rsid w:val="0054782F"/>
    <w:rsid w:val="00547A93"/>
    <w:rsid w:val="00550577"/>
    <w:rsid w:val="005511AA"/>
    <w:rsid w:val="0055176D"/>
    <w:rsid w:val="005519F2"/>
    <w:rsid w:val="00551CEE"/>
    <w:rsid w:val="00552069"/>
    <w:rsid w:val="00552C94"/>
    <w:rsid w:val="00553835"/>
    <w:rsid w:val="00553D86"/>
    <w:rsid w:val="00554687"/>
    <w:rsid w:val="0055524D"/>
    <w:rsid w:val="0055528F"/>
    <w:rsid w:val="005556FC"/>
    <w:rsid w:val="0055669F"/>
    <w:rsid w:val="005569F2"/>
    <w:rsid w:val="005571E1"/>
    <w:rsid w:val="00557365"/>
    <w:rsid w:val="00560533"/>
    <w:rsid w:val="00560AE2"/>
    <w:rsid w:val="00560B93"/>
    <w:rsid w:val="0056109E"/>
    <w:rsid w:val="00561E1A"/>
    <w:rsid w:val="00562D03"/>
    <w:rsid w:val="00563324"/>
    <w:rsid w:val="005636F9"/>
    <w:rsid w:val="00563CA1"/>
    <w:rsid w:val="00565DDE"/>
    <w:rsid w:val="005661FB"/>
    <w:rsid w:val="0056651B"/>
    <w:rsid w:val="005665CF"/>
    <w:rsid w:val="00566AD4"/>
    <w:rsid w:val="005672C9"/>
    <w:rsid w:val="00567671"/>
    <w:rsid w:val="005676D5"/>
    <w:rsid w:val="00567EFD"/>
    <w:rsid w:val="00570001"/>
    <w:rsid w:val="00572F9D"/>
    <w:rsid w:val="0057369B"/>
    <w:rsid w:val="005738AF"/>
    <w:rsid w:val="00573A79"/>
    <w:rsid w:val="00574024"/>
    <w:rsid w:val="005740B9"/>
    <w:rsid w:val="0057410C"/>
    <w:rsid w:val="005747E4"/>
    <w:rsid w:val="0057560B"/>
    <w:rsid w:val="0057636B"/>
    <w:rsid w:val="005776F6"/>
    <w:rsid w:val="005804B9"/>
    <w:rsid w:val="00581698"/>
    <w:rsid w:val="00582A70"/>
    <w:rsid w:val="005832DA"/>
    <w:rsid w:val="00583997"/>
    <w:rsid w:val="00583BEA"/>
    <w:rsid w:val="005853C9"/>
    <w:rsid w:val="005857DF"/>
    <w:rsid w:val="00585A48"/>
    <w:rsid w:val="00586354"/>
    <w:rsid w:val="00587361"/>
    <w:rsid w:val="005873D2"/>
    <w:rsid w:val="00587533"/>
    <w:rsid w:val="00590671"/>
    <w:rsid w:val="00590BB8"/>
    <w:rsid w:val="00590EEE"/>
    <w:rsid w:val="00591767"/>
    <w:rsid w:val="00591D3A"/>
    <w:rsid w:val="00592E0D"/>
    <w:rsid w:val="005934B3"/>
    <w:rsid w:val="0059352D"/>
    <w:rsid w:val="005936EC"/>
    <w:rsid w:val="00593B34"/>
    <w:rsid w:val="005941CF"/>
    <w:rsid w:val="0059475B"/>
    <w:rsid w:val="0059706C"/>
    <w:rsid w:val="00597B13"/>
    <w:rsid w:val="005A07B5"/>
    <w:rsid w:val="005A0867"/>
    <w:rsid w:val="005A0BCA"/>
    <w:rsid w:val="005A0DBC"/>
    <w:rsid w:val="005A18B0"/>
    <w:rsid w:val="005A2155"/>
    <w:rsid w:val="005A2481"/>
    <w:rsid w:val="005A286C"/>
    <w:rsid w:val="005A2CC1"/>
    <w:rsid w:val="005A2EC6"/>
    <w:rsid w:val="005A3396"/>
    <w:rsid w:val="005A3CDC"/>
    <w:rsid w:val="005A497E"/>
    <w:rsid w:val="005A4E2A"/>
    <w:rsid w:val="005A4F83"/>
    <w:rsid w:val="005A5538"/>
    <w:rsid w:val="005A5780"/>
    <w:rsid w:val="005A5970"/>
    <w:rsid w:val="005A5B17"/>
    <w:rsid w:val="005A6ED9"/>
    <w:rsid w:val="005A7790"/>
    <w:rsid w:val="005B00AD"/>
    <w:rsid w:val="005B0151"/>
    <w:rsid w:val="005B0996"/>
    <w:rsid w:val="005B0A80"/>
    <w:rsid w:val="005B10C6"/>
    <w:rsid w:val="005B17F5"/>
    <w:rsid w:val="005B45AB"/>
    <w:rsid w:val="005B4BF7"/>
    <w:rsid w:val="005B561F"/>
    <w:rsid w:val="005B60C9"/>
    <w:rsid w:val="005B6CE6"/>
    <w:rsid w:val="005B6ED7"/>
    <w:rsid w:val="005C0197"/>
    <w:rsid w:val="005C09CF"/>
    <w:rsid w:val="005C10F5"/>
    <w:rsid w:val="005C164E"/>
    <w:rsid w:val="005C1AC7"/>
    <w:rsid w:val="005C1B72"/>
    <w:rsid w:val="005C1D7D"/>
    <w:rsid w:val="005C245A"/>
    <w:rsid w:val="005C3120"/>
    <w:rsid w:val="005C364D"/>
    <w:rsid w:val="005C410D"/>
    <w:rsid w:val="005C5413"/>
    <w:rsid w:val="005C5A51"/>
    <w:rsid w:val="005C5BF0"/>
    <w:rsid w:val="005C6BF0"/>
    <w:rsid w:val="005C71A2"/>
    <w:rsid w:val="005C78BB"/>
    <w:rsid w:val="005D0858"/>
    <w:rsid w:val="005D0BD5"/>
    <w:rsid w:val="005D0F64"/>
    <w:rsid w:val="005D1257"/>
    <w:rsid w:val="005D1886"/>
    <w:rsid w:val="005D1E86"/>
    <w:rsid w:val="005D28B1"/>
    <w:rsid w:val="005D2DEF"/>
    <w:rsid w:val="005D2E91"/>
    <w:rsid w:val="005D311B"/>
    <w:rsid w:val="005D38BD"/>
    <w:rsid w:val="005D40D4"/>
    <w:rsid w:val="005D4876"/>
    <w:rsid w:val="005D5134"/>
    <w:rsid w:val="005D62B7"/>
    <w:rsid w:val="005D6858"/>
    <w:rsid w:val="005D747D"/>
    <w:rsid w:val="005D7E75"/>
    <w:rsid w:val="005E0F2F"/>
    <w:rsid w:val="005E114C"/>
    <w:rsid w:val="005E1E4B"/>
    <w:rsid w:val="005E2CCA"/>
    <w:rsid w:val="005E2DBB"/>
    <w:rsid w:val="005E34CE"/>
    <w:rsid w:val="005E3F17"/>
    <w:rsid w:val="005E415A"/>
    <w:rsid w:val="005E462C"/>
    <w:rsid w:val="005E50D1"/>
    <w:rsid w:val="005E5245"/>
    <w:rsid w:val="005E5937"/>
    <w:rsid w:val="005E68CC"/>
    <w:rsid w:val="005E6E71"/>
    <w:rsid w:val="005E719F"/>
    <w:rsid w:val="005E73D0"/>
    <w:rsid w:val="005E7958"/>
    <w:rsid w:val="005E7A09"/>
    <w:rsid w:val="005E7EB8"/>
    <w:rsid w:val="005F02C9"/>
    <w:rsid w:val="005F0A43"/>
    <w:rsid w:val="005F1C56"/>
    <w:rsid w:val="005F2119"/>
    <w:rsid w:val="005F2147"/>
    <w:rsid w:val="005F2291"/>
    <w:rsid w:val="005F2C6D"/>
    <w:rsid w:val="005F3024"/>
    <w:rsid w:val="005F3268"/>
    <w:rsid w:val="005F5103"/>
    <w:rsid w:val="005F5523"/>
    <w:rsid w:val="005F58DB"/>
    <w:rsid w:val="005F5AB3"/>
    <w:rsid w:val="005F6340"/>
    <w:rsid w:val="005F6F43"/>
    <w:rsid w:val="005F7192"/>
    <w:rsid w:val="005F7B73"/>
    <w:rsid w:val="006007C6"/>
    <w:rsid w:val="00600ACC"/>
    <w:rsid w:val="00601B80"/>
    <w:rsid w:val="00601BAC"/>
    <w:rsid w:val="00602EE0"/>
    <w:rsid w:val="0060355C"/>
    <w:rsid w:val="00604033"/>
    <w:rsid w:val="00604CB3"/>
    <w:rsid w:val="00606FE6"/>
    <w:rsid w:val="00607FD5"/>
    <w:rsid w:val="006103AE"/>
    <w:rsid w:val="00610E06"/>
    <w:rsid w:val="00611742"/>
    <w:rsid w:val="00611DB3"/>
    <w:rsid w:val="00611F28"/>
    <w:rsid w:val="0061298A"/>
    <w:rsid w:val="00613F41"/>
    <w:rsid w:val="006142B5"/>
    <w:rsid w:val="0061454B"/>
    <w:rsid w:val="00614916"/>
    <w:rsid w:val="00614C5D"/>
    <w:rsid w:val="006154EF"/>
    <w:rsid w:val="006156F6"/>
    <w:rsid w:val="006157AC"/>
    <w:rsid w:val="00615C26"/>
    <w:rsid w:val="0061620E"/>
    <w:rsid w:val="00616D4B"/>
    <w:rsid w:val="00617EA5"/>
    <w:rsid w:val="0062100D"/>
    <w:rsid w:val="00621CA7"/>
    <w:rsid w:val="00622599"/>
    <w:rsid w:val="00622651"/>
    <w:rsid w:val="00622FC6"/>
    <w:rsid w:val="006230C3"/>
    <w:rsid w:val="006235A9"/>
    <w:rsid w:val="006235B4"/>
    <w:rsid w:val="00623F1F"/>
    <w:rsid w:val="006243EB"/>
    <w:rsid w:val="006248BB"/>
    <w:rsid w:val="006260CF"/>
    <w:rsid w:val="0062616D"/>
    <w:rsid w:val="00626462"/>
    <w:rsid w:val="006264DD"/>
    <w:rsid w:val="006265DD"/>
    <w:rsid w:val="00626D8E"/>
    <w:rsid w:val="0062770F"/>
    <w:rsid w:val="00627DC5"/>
    <w:rsid w:val="00627DE6"/>
    <w:rsid w:val="0063112E"/>
    <w:rsid w:val="00631614"/>
    <w:rsid w:val="00632B7D"/>
    <w:rsid w:val="006330B3"/>
    <w:rsid w:val="00633269"/>
    <w:rsid w:val="00633D0E"/>
    <w:rsid w:val="006345EC"/>
    <w:rsid w:val="00635871"/>
    <w:rsid w:val="00636627"/>
    <w:rsid w:val="00637418"/>
    <w:rsid w:val="00637B4A"/>
    <w:rsid w:val="00640085"/>
    <w:rsid w:val="006402EB"/>
    <w:rsid w:val="00640B28"/>
    <w:rsid w:val="0064103C"/>
    <w:rsid w:val="00642137"/>
    <w:rsid w:val="006424EA"/>
    <w:rsid w:val="00642D91"/>
    <w:rsid w:val="00642FEA"/>
    <w:rsid w:val="006452A4"/>
    <w:rsid w:val="006459B3"/>
    <w:rsid w:val="0064641F"/>
    <w:rsid w:val="006468B5"/>
    <w:rsid w:val="00646D80"/>
    <w:rsid w:val="006476AC"/>
    <w:rsid w:val="006476FF"/>
    <w:rsid w:val="00647A2E"/>
    <w:rsid w:val="00647FBA"/>
    <w:rsid w:val="0065027E"/>
    <w:rsid w:val="00650CFA"/>
    <w:rsid w:val="00651469"/>
    <w:rsid w:val="006515ED"/>
    <w:rsid w:val="00651602"/>
    <w:rsid w:val="0065188A"/>
    <w:rsid w:val="00651C15"/>
    <w:rsid w:val="00652965"/>
    <w:rsid w:val="00653218"/>
    <w:rsid w:val="00653F89"/>
    <w:rsid w:val="00654BF7"/>
    <w:rsid w:val="00654DC1"/>
    <w:rsid w:val="00654EA0"/>
    <w:rsid w:val="006550E1"/>
    <w:rsid w:val="00655CDE"/>
    <w:rsid w:val="0065629E"/>
    <w:rsid w:val="00656441"/>
    <w:rsid w:val="0065799C"/>
    <w:rsid w:val="00660861"/>
    <w:rsid w:val="00660C20"/>
    <w:rsid w:val="00661A05"/>
    <w:rsid w:val="00661D95"/>
    <w:rsid w:val="0066320B"/>
    <w:rsid w:val="00663CBA"/>
    <w:rsid w:val="00663E0B"/>
    <w:rsid w:val="00663F0B"/>
    <w:rsid w:val="006640F0"/>
    <w:rsid w:val="0066455D"/>
    <w:rsid w:val="006646BA"/>
    <w:rsid w:val="00664A88"/>
    <w:rsid w:val="006651F0"/>
    <w:rsid w:val="0066674D"/>
    <w:rsid w:val="00666C1B"/>
    <w:rsid w:val="00666D15"/>
    <w:rsid w:val="0066703A"/>
    <w:rsid w:val="00670074"/>
    <w:rsid w:val="006702C8"/>
    <w:rsid w:val="006709F9"/>
    <w:rsid w:val="00670B2C"/>
    <w:rsid w:val="00670CD6"/>
    <w:rsid w:val="0067111E"/>
    <w:rsid w:val="0067177A"/>
    <w:rsid w:val="00671CF5"/>
    <w:rsid w:val="00672A26"/>
    <w:rsid w:val="00672BCD"/>
    <w:rsid w:val="00672EBE"/>
    <w:rsid w:val="00672F01"/>
    <w:rsid w:val="00672F0B"/>
    <w:rsid w:val="0067358A"/>
    <w:rsid w:val="00673C1D"/>
    <w:rsid w:val="0067406C"/>
    <w:rsid w:val="0067538C"/>
    <w:rsid w:val="006756A8"/>
    <w:rsid w:val="00675EEA"/>
    <w:rsid w:val="0067627B"/>
    <w:rsid w:val="00676703"/>
    <w:rsid w:val="00676813"/>
    <w:rsid w:val="00676E7B"/>
    <w:rsid w:val="00676EA5"/>
    <w:rsid w:val="00677BE1"/>
    <w:rsid w:val="00680636"/>
    <w:rsid w:val="00680650"/>
    <w:rsid w:val="00680D16"/>
    <w:rsid w:val="00680D25"/>
    <w:rsid w:val="00680DFB"/>
    <w:rsid w:val="006812BA"/>
    <w:rsid w:val="00681C33"/>
    <w:rsid w:val="00682184"/>
    <w:rsid w:val="00682510"/>
    <w:rsid w:val="00684B81"/>
    <w:rsid w:val="00685283"/>
    <w:rsid w:val="0068550E"/>
    <w:rsid w:val="0068666B"/>
    <w:rsid w:val="00686705"/>
    <w:rsid w:val="00687AA9"/>
    <w:rsid w:val="0069074B"/>
    <w:rsid w:val="0069091E"/>
    <w:rsid w:val="0069239A"/>
    <w:rsid w:val="0069250A"/>
    <w:rsid w:val="00692C3F"/>
    <w:rsid w:val="00693019"/>
    <w:rsid w:val="0069335A"/>
    <w:rsid w:val="006945E1"/>
    <w:rsid w:val="00695D63"/>
    <w:rsid w:val="006967B4"/>
    <w:rsid w:val="00697CEB"/>
    <w:rsid w:val="006A03C7"/>
    <w:rsid w:val="006A0D15"/>
    <w:rsid w:val="006A1D65"/>
    <w:rsid w:val="006A241C"/>
    <w:rsid w:val="006A2D8D"/>
    <w:rsid w:val="006A2F20"/>
    <w:rsid w:val="006A2F74"/>
    <w:rsid w:val="006A4F30"/>
    <w:rsid w:val="006A6FCF"/>
    <w:rsid w:val="006B13F1"/>
    <w:rsid w:val="006B1AB3"/>
    <w:rsid w:val="006B1BC2"/>
    <w:rsid w:val="006B2754"/>
    <w:rsid w:val="006B293B"/>
    <w:rsid w:val="006B3457"/>
    <w:rsid w:val="006B48F1"/>
    <w:rsid w:val="006B495B"/>
    <w:rsid w:val="006B4B59"/>
    <w:rsid w:val="006B539D"/>
    <w:rsid w:val="006B5C68"/>
    <w:rsid w:val="006B5DAD"/>
    <w:rsid w:val="006B5DE8"/>
    <w:rsid w:val="006B600C"/>
    <w:rsid w:val="006B60E4"/>
    <w:rsid w:val="006B6120"/>
    <w:rsid w:val="006B6A74"/>
    <w:rsid w:val="006B6BC5"/>
    <w:rsid w:val="006B710A"/>
    <w:rsid w:val="006B7666"/>
    <w:rsid w:val="006B7829"/>
    <w:rsid w:val="006B7B3C"/>
    <w:rsid w:val="006B7D0F"/>
    <w:rsid w:val="006C0299"/>
    <w:rsid w:val="006C0E56"/>
    <w:rsid w:val="006C1074"/>
    <w:rsid w:val="006C11B7"/>
    <w:rsid w:val="006C16BE"/>
    <w:rsid w:val="006C196C"/>
    <w:rsid w:val="006C204F"/>
    <w:rsid w:val="006C327B"/>
    <w:rsid w:val="006C328C"/>
    <w:rsid w:val="006C45DF"/>
    <w:rsid w:val="006C5493"/>
    <w:rsid w:val="006C55DB"/>
    <w:rsid w:val="006C56EC"/>
    <w:rsid w:val="006C72C3"/>
    <w:rsid w:val="006C72D4"/>
    <w:rsid w:val="006D0DDE"/>
    <w:rsid w:val="006D2347"/>
    <w:rsid w:val="006D3750"/>
    <w:rsid w:val="006D3FCD"/>
    <w:rsid w:val="006D4C04"/>
    <w:rsid w:val="006D6659"/>
    <w:rsid w:val="006D71BA"/>
    <w:rsid w:val="006D742A"/>
    <w:rsid w:val="006E0298"/>
    <w:rsid w:val="006E061A"/>
    <w:rsid w:val="006E140E"/>
    <w:rsid w:val="006E162C"/>
    <w:rsid w:val="006E2200"/>
    <w:rsid w:val="006E32DB"/>
    <w:rsid w:val="006E3320"/>
    <w:rsid w:val="006E354B"/>
    <w:rsid w:val="006E4352"/>
    <w:rsid w:val="006E5DD3"/>
    <w:rsid w:val="006E5F1F"/>
    <w:rsid w:val="006E7C52"/>
    <w:rsid w:val="006F09DF"/>
    <w:rsid w:val="006F19D5"/>
    <w:rsid w:val="006F1DB2"/>
    <w:rsid w:val="006F23EE"/>
    <w:rsid w:val="006F288F"/>
    <w:rsid w:val="006F2CD0"/>
    <w:rsid w:val="006F2FA9"/>
    <w:rsid w:val="006F3A4A"/>
    <w:rsid w:val="006F4707"/>
    <w:rsid w:val="006F4AC4"/>
    <w:rsid w:val="006F4D97"/>
    <w:rsid w:val="006F4E7A"/>
    <w:rsid w:val="006F514C"/>
    <w:rsid w:val="006F6220"/>
    <w:rsid w:val="006F6544"/>
    <w:rsid w:val="006F6F04"/>
    <w:rsid w:val="006F7AEE"/>
    <w:rsid w:val="006F7B9C"/>
    <w:rsid w:val="00700053"/>
    <w:rsid w:val="00700157"/>
    <w:rsid w:val="0070045A"/>
    <w:rsid w:val="007004AD"/>
    <w:rsid w:val="00700F35"/>
    <w:rsid w:val="00702E1F"/>
    <w:rsid w:val="007034AE"/>
    <w:rsid w:val="00703F30"/>
    <w:rsid w:val="007041EE"/>
    <w:rsid w:val="0070439F"/>
    <w:rsid w:val="00704456"/>
    <w:rsid w:val="00704D8B"/>
    <w:rsid w:val="00705695"/>
    <w:rsid w:val="00705975"/>
    <w:rsid w:val="00705DC2"/>
    <w:rsid w:val="00705E41"/>
    <w:rsid w:val="00706EA9"/>
    <w:rsid w:val="007076F0"/>
    <w:rsid w:val="00707A0D"/>
    <w:rsid w:val="00707BBD"/>
    <w:rsid w:val="007102A0"/>
    <w:rsid w:val="00710BE8"/>
    <w:rsid w:val="00710C11"/>
    <w:rsid w:val="00711965"/>
    <w:rsid w:val="00711B43"/>
    <w:rsid w:val="007120C1"/>
    <w:rsid w:val="007120CA"/>
    <w:rsid w:val="00712362"/>
    <w:rsid w:val="00712E57"/>
    <w:rsid w:val="00713131"/>
    <w:rsid w:val="00713AE7"/>
    <w:rsid w:val="00714A83"/>
    <w:rsid w:val="0071550F"/>
    <w:rsid w:val="00715C1B"/>
    <w:rsid w:val="00716265"/>
    <w:rsid w:val="007167A9"/>
    <w:rsid w:val="00716DDC"/>
    <w:rsid w:val="00717858"/>
    <w:rsid w:val="00717879"/>
    <w:rsid w:val="00717961"/>
    <w:rsid w:val="007206BA"/>
    <w:rsid w:val="00720F4F"/>
    <w:rsid w:val="00721107"/>
    <w:rsid w:val="00721369"/>
    <w:rsid w:val="00721CB6"/>
    <w:rsid w:val="007220A9"/>
    <w:rsid w:val="00722458"/>
    <w:rsid w:val="007224B4"/>
    <w:rsid w:val="0072277F"/>
    <w:rsid w:val="00722846"/>
    <w:rsid w:val="00723164"/>
    <w:rsid w:val="007241BE"/>
    <w:rsid w:val="00724282"/>
    <w:rsid w:val="007243AA"/>
    <w:rsid w:val="007244EC"/>
    <w:rsid w:val="00724AF3"/>
    <w:rsid w:val="00725295"/>
    <w:rsid w:val="0072597E"/>
    <w:rsid w:val="00725D45"/>
    <w:rsid w:val="00726772"/>
    <w:rsid w:val="007270BB"/>
    <w:rsid w:val="00730866"/>
    <w:rsid w:val="00730936"/>
    <w:rsid w:val="00732159"/>
    <w:rsid w:val="007332BD"/>
    <w:rsid w:val="0073543A"/>
    <w:rsid w:val="00735BA6"/>
    <w:rsid w:val="0073704D"/>
    <w:rsid w:val="00737173"/>
    <w:rsid w:val="00737400"/>
    <w:rsid w:val="0073782E"/>
    <w:rsid w:val="00737C28"/>
    <w:rsid w:val="00740A0C"/>
    <w:rsid w:val="00740B21"/>
    <w:rsid w:val="007411EF"/>
    <w:rsid w:val="00741C78"/>
    <w:rsid w:val="00742BA1"/>
    <w:rsid w:val="0074334D"/>
    <w:rsid w:val="00743367"/>
    <w:rsid w:val="00743B05"/>
    <w:rsid w:val="00743B8F"/>
    <w:rsid w:val="0074416B"/>
    <w:rsid w:val="0074431F"/>
    <w:rsid w:val="00744DDF"/>
    <w:rsid w:val="00744ECF"/>
    <w:rsid w:val="00744F98"/>
    <w:rsid w:val="00745724"/>
    <w:rsid w:val="00747C4C"/>
    <w:rsid w:val="007506BC"/>
    <w:rsid w:val="00751326"/>
    <w:rsid w:val="00751E6F"/>
    <w:rsid w:val="00751F25"/>
    <w:rsid w:val="00751FE6"/>
    <w:rsid w:val="00752304"/>
    <w:rsid w:val="00752DF7"/>
    <w:rsid w:val="00752E3D"/>
    <w:rsid w:val="00753344"/>
    <w:rsid w:val="00753774"/>
    <w:rsid w:val="007548BB"/>
    <w:rsid w:val="007548CB"/>
    <w:rsid w:val="00755D28"/>
    <w:rsid w:val="0075681C"/>
    <w:rsid w:val="00756A83"/>
    <w:rsid w:val="00760819"/>
    <w:rsid w:val="00761426"/>
    <w:rsid w:val="00761787"/>
    <w:rsid w:val="0076295D"/>
    <w:rsid w:val="0076331C"/>
    <w:rsid w:val="0076428C"/>
    <w:rsid w:val="00765389"/>
    <w:rsid w:val="00765687"/>
    <w:rsid w:val="007656B5"/>
    <w:rsid w:val="00765C02"/>
    <w:rsid w:val="0076656E"/>
    <w:rsid w:val="00767B08"/>
    <w:rsid w:val="007705BF"/>
    <w:rsid w:val="00770BA8"/>
    <w:rsid w:val="00771927"/>
    <w:rsid w:val="00771AC7"/>
    <w:rsid w:val="00771D5E"/>
    <w:rsid w:val="0077309E"/>
    <w:rsid w:val="007741A2"/>
    <w:rsid w:val="00776D80"/>
    <w:rsid w:val="007770D7"/>
    <w:rsid w:val="00777653"/>
    <w:rsid w:val="007808F2"/>
    <w:rsid w:val="00780B3A"/>
    <w:rsid w:val="00780C94"/>
    <w:rsid w:val="00781B16"/>
    <w:rsid w:val="00782679"/>
    <w:rsid w:val="00782B55"/>
    <w:rsid w:val="0078308D"/>
    <w:rsid w:val="00783682"/>
    <w:rsid w:val="00783BE6"/>
    <w:rsid w:val="007848DB"/>
    <w:rsid w:val="007849AF"/>
    <w:rsid w:val="007850E2"/>
    <w:rsid w:val="007871E5"/>
    <w:rsid w:val="007875E4"/>
    <w:rsid w:val="00787825"/>
    <w:rsid w:val="0079025C"/>
    <w:rsid w:val="00790677"/>
    <w:rsid w:val="00791311"/>
    <w:rsid w:val="00791CED"/>
    <w:rsid w:val="0079210A"/>
    <w:rsid w:val="007921E4"/>
    <w:rsid w:val="00792892"/>
    <w:rsid w:val="00792C5E"/>
    <w:rsid w:val="00793337"/>
    <w:rsid w:val="0079344C"/>
    <w:rsid w:val="00793AF6"/>
    <w:rsid w:val="00793D9D"/>
    <w:rsid w:val="00793FF2"/>
    <w:rsid w:val="007944FD"/>
    <w:rsid w:val="007955AA"/>
    <w:rsid w:val="00795CEE"/>
    <w:rsid w:val="00796164"/>
    <w:rsid w:val="00796568"/>
    <w:rsid w:val="007A0243"/>
    <w:rsid w:val="007A299A"/>
    <w:rsid w:val="007A2D4D"/>
    <w:rsid w:val="007A3B17"/>
    <w:rsid w:val="007A58E8"/>
    <w:rsid w:val="007A59F2"/>
    <w:rsid w:val="007A68C3"/>
    <w:rsid w:val="007A6AA8"/>
    <w:rsid w:val="007A7464"/>
    <w:rsid w:val="007A7948"/>
    <w:rsid w:val="007A7A3C"/>
    <w:rsid w:val="007B0E80"/>
    <w:rsid w:val="007B1652"/>
    <w:rsid w:val="007B1C2F"/>
    <w:rsid w:val="007B1EF8"/>
    <w:rsid w:val="007B2054"/>
    <w:rsid w:val="007B2B83"/>
    <w:rsid w:val="007B411C"/>
    <w:rsid w:val="007B4B52"/>
    <w:rsid w:val="007B5381"/>
    <w:rsid w:val="007B58C4"/>
    <w:rsid w:val="007B6C7D"/>
    <w:rsid w:val="007B6DBA"/>
    <w:rsid w:val="007B7099"/>
    <w:rsid w:val="007B7472"/>
    <w:rsid w:val="007B74F2"/>
    <w:rsid w:val="007C1140"/>
    <w:rsid w:val="007C11E4"/>
    <w:rsid w:val="007C1309"/>
    <w:rsid w:val="007C171C"/>
    <w:rsid w:val="007C17C1"/>
    <w:rsid w:val="007C1F2A"/>
    <w:rsid w:val="007C2000"/>
    <w:rsid w:val="007C24D9"/>
    <w:rsid w:val="007C3F72"/>
    <w:rsid w:val="007C424B"/>
    <w:rsid w:val="007C4427"/>
    <w:rsid w:val="007C48F3"/>
    <w:rsid w:val="007C5134"/>
    <w:rsid w:val="007C53C7"/>
    <w:rsid w:val="007C53E9"/>
    <w:rsid w:val="007C5F61"/>
    <w:rsid w:val="007D2027"/>
    <w:rsid w:val="007D27A4"/>
    <w:rsid w:val="007D3066"/>
    <w:rsid w:val="007D3EC9"/>
    <w:rsid w:val="007D5AE3"/>
    <w:rsid w:val="007D5EB4"/>
    <w:rsid w:val="007D690C"/>
    <w:rsid w:val="007D7464"/>
    <w:rsid w:val="007E0A3B"/>
    <w:rsid w:val="007E0BD5"/>
    <w:rsid w:val="007E2186"/>
    <w:rsid w:val="007E2924"/>
    <w:rsid w:val="007E2ADF"/>
    <w:rsid w:val="007E32B5"/>
    <w:rsid w:val="007E3849"/>
    <w:rsid w:val="007E3E73"/>
    <w:rsid w:val="007E4428"/>
    <w:rsid w:val="007E47D0"/>
    <w:rsid w:val="007E4D31"/>
    <w:rsid w:val="007E51EB"/>
    <w:rsid w:val="007E55A0"/>
    <w:rsid w:val="007E595E"/>
    <w:rsid w:val="007E5F6E"/>
    <w:rsid w:val="007E6108"/>
    <w:rsid w:val="007E66CB"/>
    <w:rsid w:val="007E6994"/>
    <w:rsid w:val="007E70AD"/>
    <w:rsid w:val="007E7169"/>
    <w:rsid w:val="007E7B1A"/>
    <w:rsid w:val="007F062D"/>
    <w:rsid w:val="007F0A27"/>
    <w:rsid w:val="007F1827"/>
    <w:rsid w:val="007F2542"/>
    <w:rsid w:val="007F2704"/>
    <w:rsid w:val="007F2CFB"/>
    <w:rsid w:val="007F2D44"/>
    <w:rsid w:val="007F2EBD"/>
    <w:rsid w:val="007F2F78"/>
    <w:rsid w:val="007F344A"/>
    <w:rsid w:val="007F41C7"/>
    <w:rsid w:val="007F4CFA"/>
    <w:rsid w:val="007F51FC"/>
    <w:rsid w:val="007F5D32"/>
    <w:rsid w:val="007F65AE"/>
    <w:rsid w:val="007F7117"/>
    <w:rsid w:val="007F7129"/>
    <w:rsid w:val="007F7C40"/>
    <w:rsid w:val="00801955"/>
    <w:rsid w:val="00801D44"/>
    <w:rsid w:val="008026E5"/>
    <w:rsid w:val="00802960"/>
    <w:rsid w:val="00802BF1"/>
    <w:rsid w:val="008034EF"/>
    <w:rsid w:val="0080410B"/>
    <w:rsid w:val="00804C91"/>
    <w:rsid w:val="00805218"/>
    <w:rsid w:val="00805297"/>
    <w:rsid w:val="00806469"/>
    <w:rsid w:val="00806914"/>
    <w:rsid w:val="00806AC7"/>
    <w:rsid w:val="00807A31"/>
    <w:rsid w:val="0081056C"/>
    <w:rsid w:val="008107BB"/>
    <w:rsid w:val="0081177A"/>
    <w:rsid w:val="00811A44"/>
    <w:rsid w:val="008120AE"/>
    <w:rsid w:val="00812281"/>
    <w:rsid w:val="008139EA"/>
    <w:rsid w:val="008139F0"/>
    <w:rsid w:val="00813A79"/>
    <w:rsid w:val="00813E24"/>
    <w:rsid w:val="00814284"/>
    <w:rsid w:val="0081462D"/>
    <w:rsid w:val="00814788"/>
    <w:rsid w:val="0081592F"/>
    <w:rsid w:val="00815E32"/>
    <w:rsid w:val="00816452"/>
    <w:rsid w:val="00816E61"/>
    <w:rsid w:val="00817403"/>
    <w:rsid w:val="008209E9"/>
    <w:rsid w:val="00820A67"/>
    <w:rsid w:val="00820BB5"/>
    <w:rsid w:val="00820F37"/>
    <w:rsid w:val="00821713"/>
    <w:rsid w:val="00821A66"/>
    <w:rsid w:val="00822052"/>
    <w:rsid w:val="0082225F"/>
    <w:rsid w:val="00823F3B"/>
    <w:rsid w:val="00824179"/>
    <w:rsid w:val="008246A3"/>
    <w:rsid w:val="00824721"/>
    <w:rsid w:val="00825880"/>
    <w:rsid w:val="008262ED"/>
    <w:rsid w:val="00826855"/>
    <w:rsid w:val="00826E2A"/>
    <w:rsid w:val="0082719E"/>
    <w:rsid w:val="0082797D"/>
    <w:rsid w:val="008302F7"/>
    <w:rsid w:val="00830F21"/>
    <w:rsid w:val="00831374"/>
    <w:rsid w:val="0083183E"/>
    <w:rsid w:val="00831967"/>
    <w:rsid w:val="008329A2"/>
    <w:rsid w:val="0083302D"/>
    <w:rsid w:val="0083341B"/>
    <w:rsid w:val="008354BF"/>
    <w:rsid w:val="0083586A"/>
    <w:rsid w:val="00835C6F"/>
    <w:rsid w:val="00835DC4"/>
    <w:rsid w:val="0083670F"/>
    <w:rsid w:val="008373C0"/>
    <w:rsid w:val="00837579"/>
    <w:rsid w:val="00837AE0"/>
    <w:rsid w:val="008400D1"/>
    <w:rsid w:val="00840A8B"/>
    <w:rsid w:val="00840A9B"/>
    <w:rsid w:val="00841256"/>
    <w:rsid w:val="00841716"/>
    <w:rsid w:val="00842CA8"/>
    <w:rsid w:val="00842D3E"/>
    <w:rsid w:val="00843DCA"/>
    <w:rsid w:val="00844431"/>
    <w:rsid w:val="00844B5F"/>
    <w:rsid w:val="0084547E"/>
    <w:rsid w:val="00846031"/>
    <w:rsid w:val="00846394"/>
    <w:rsid w:val="008463B2"/>
    <w:rsid w:val="00847D5C"/>
    <w:rsid w:val="0085007F"/>
    <w:rsid w:val="0085059F"/>
    <w:rsid w:val="00850BF9"/>
    <w:rsid w:val="00850D7F"/>
    <w:rsid w:val="0085118F"/>
    <w:rsid w:val="008515C1"/>
    <w:rsid w:val="00851F28"/>
    <w:rsid w:val="008531FD"/>
    <w:rsid w:val="00853CA0"/>
    <w:rsid w:val="0085405A"/>
    <w:rsid w:val="0085438D"/>
    <w:rsid w:val="008543A8"/>
    <w:rsid w:val="008549E6"/>
    <w:rsid w:val="008554D5"/>
    <w:rsid w:val="00855565"/>
    <w:rsid w:val="0085567C"/>
    <w:rsid w:val="00855B47"/>
    <w:rsid w:val="00855D23"/>
    <w:rsid w:val="0085629D"/>
    <w:rsid w:val="00856F8F"/>
    <w:rsid w:val="00860BF3"/>
    <w:rsid w:val="008615D3"/>
    <w:rsid w:val="008615FD"/>
    <w:rsid w:val="00861E5D"/>
    <w:rsid w:val="0086210F"/>
    <w:rsid w:val="0086491A"/>
    <w:rsid w:val="008651F3"/>
    <w:rsid w:val="008655DB"/>
    <w:rsid w:val="00866949"/>
    <w:rsid w:val="008722D7"/>
    <w:rsid w:val="00872D5A"/>
    <w:rsid w:val="00872E38"/>
    <w:rsid w:val="00872F8F"/>
    <w:rsid w:val="00873412"/>
    <w:rsid w:val="00873730"/>
    <w:rsid w:val="008743B1"/>
    <w:rsid w:val="008745F7"/>
    <w:rsid w:val="00875299"/>
    <w:rsid w:val="0087579B"/>
    <w:rsid w:val="0087618A"/>
    <w:rsid w:val="008766D7"/>
    <w:rsid w:val="008770C7"/>
    <w:rsid w:val="00877FA0"/>
    <w:rsid w:val="00880A2B"/>
    <w:rsid w:val="0088132B"/>
    <w:rsid w:val="00881579"/>
    <w:rsid w:val="00881D5A"/>
    <w:rsid w:val="00881D6E"/>
    <w:rsid w:val="00883BE6"/>
    <w:rsid w:val="00883C82"/>
    <w:rsid w:val="008841A5"/>
    <w:rsid w:val="0088489D"/>
    <w:rsid w:val="0088499D"/>
    <w:rsid w:val="00887616"/>
    <w:rsid w:val="008900D7"/>
    <w:rsid w:val="0089045C"/>
    <w:rsid w:val="00890CB0"/>
    <w:rsid w:val="008914F8"/>
    <w:rsid w:val="00891548"/>
    <w:rsid w:val="0089182E"/>
    <w:rsid w:val="008931E8"/>
    <w:rsid w:val="00893545"/>
    <w:rsid w:val="0089421B"/>
    <w:rsid w:val="00895C56"/>
    <w:rsid w:val="00895E92"/>
    <w:rsid w:val="0089651A"/>
    <w:rsid w:val="00896A94"/>
    <w:rsid w:val="0089791E"/>
    <w:rsid w:val="00897D52"/>
    <w:rsid w:val="008A0067"/>
    <w:rsid w:val="008A0342"/>
    <w:rsid w:val="008A082D"/>
    <w:rsid w:val="008A0BC3"/>
    <w:rsid w:val="008A0EDF"/>
    <w:rsid w:val="008A1F1D"/>
    <w:rsid w:val="008A1F77"/>
    <w:rsid w:val="008A25C3"/>
    <w:rsid w:val="008A2ED6"/>
    <w:rsid w:val="008A3529"/>
    <w:rsid w:val="008A3561"/>
    <w:rsid w:val="008A3614"/>
    <w:rsid w:val="008A46DF"/>
    <w:rsid w:val="008A4D87"/>
    <w:rsid w:val="008A5505"/>
    <w:rsid w:val="008A68D1"/>
    <w:rsid w:val="008A6FA9"/>
    <w:rsid w:val="008A7D8D"/>
    <w:rsid w:val="008B00E8"/>
    <w:rsid w:val="008B031E"/>
    <w:rsid w:val="008B08A0"/>
    <w:rsid w:val="008B12E0"/>
    <w:rsid w:val="008B23BD"/>
    <w:rsid w:val="008B2602"/>
    <w:rsid w:val="008B2EA0"/>
    <w:rsid w:val="008B2EB2"/>
    <w:rsid w:val="008B30BD"/>
    <w:rsid w:val="008B3DB5"/>
    <w:rsid w:val="008B46DB"/>
    <w:rsid w:val="008B4E57"/>
    <w:rsid w:val="008B5000"/>
    <w:rsid w:val="008B51F2"/>
    <w:rsid w:val="008B581B"/>
    <w:rsid w:val="008B5FEC"/>
    <w:rsid w:val="008B640F"/>
    <w:rsid w:val="008B6D39"/>
    <w:rsid w:val="008B76AC"/>
    <w:rsid w:val="008B7E28"/>
    <w:rsid w:val="008C026D"/>
    <w:rsid w:val="008C0470"/>
    <w:rsid w:val="008C0794"/>
    <w:rsid w:val="008C1250"/>
    <w:rsid w:val="008C1616"/>
    <w:rsid w:val="008C252F"/>
    <w:rsid w:val="008C2631"/>
    <w:rsid w:val="008C2E1D"/>
    <w:rsid w:val="008C43EB"/>
    <w:rsid w:val="008C517A"/>
    <w:rsid w:val="008D017C"/>
    <w:rsid w:val="008D198D"/>
    <w:rsid w:val="008D1A9E"/>
    <w:rsid w:val="008D1EAA"/>
    <w:rsid w:val="008D2152"/>
    <w:rsid w:val="008D35A4"/>
    <w:rsid w:val="008D39A1"/>
    <w:rsid w:val="008D6345"/>
    <w:rsid w:val="008D6B6A"/>
    <w:rsid w:val="008D7085"/>
    <w:rsid w:val="008D73DB"/>
    <w:rsid w:val="008D78FD"/>
    <w:rsid w:val="008E1341"/>
    <w:rsid w:val="008E167D"/>
    <w:rsid w:val="008E1B79"/>
    <w:rsid w:val="008E2060"/>
    <w:rsid w:val="008E2572"/>
    <w:rsid w:val="008E25F3"/>
    <w:rsid w:val="008E28BD"/>
    <w:rsid w:val="008E317E"/>
    <w:rsid w:val="008E37D8"/>
    <w:rsid w:val="008E491A"/>
    <w:rsid w:val="008E6186"/>
    <w:rsid w:val="008E627A"/>
    <w:rsid w:val="008E7621"/>
    <w:rsid w:val="008E7E48"/>
    <w:rsid w:val="008E7F30"/>
    <w:rsid w:val="008F162B"/>
    <w:rsid w:val="008F2212"/>
    <w:rsid w:val="008F28C2"/>
    <w:rsid w:val="008F2AB0"/>
    <w:rsid w:val="008F2D84"/>
    <w:rsid w:val="008F4759"/>
    <w:rsid w:val="008F5413"/>
    <w:rsid w:val="008F5AFD"/>
    <w:rsid w:val="008F5C0A"/>
    <w:rsid w:val="008F5D7F"/>
    <w:rsid w:val="008F5E6D"/>
    <w:rsid w:val="008F63D6"/>
    <w:rsid w:val="008F662A"/>
    <w:rsid w:val="008F722B"/>
    <w:rsid w:val="008F74DB"/>
    <w:rsid w:val="008F79BB"/>
    <w:rsid w:val="008F7F9D"/>
    <w:rsid w:val="008F7FCF"/>
    <w:rsid w:val="0090039C"/>
    <w:rsid w:val="00900DBD"/>
    <w:rsid w:val="009015FC"/>
    <w:rsid w:val="0090164B"/>
    <w:rsid w:val="00901A28"/>
    <w:rsid w:val="0090211B"/>
    <w:rsid w:val="00902F59"/>
    <w:rsid w:val="00903D77"/>
    <w:rsid w:val="009045F7"/>
    <w:rsid w:val="009047B3"/>
    <w:rsid w:val="009052E5"/>
    <w:rsid w:val="00905302"/>
    <w:rsid w:val="009053F5"/>
    <w:rsid w:val="00905C15"/>
    <w:rsid w:val="00906236"/>
    <w:rsid w:val="00906891"/>
    <w:rsid w:val="0090690F"/>
    <w:rsid w:val="00907253"/>
    <w:rsid w:val="009077B3"/>
    <w:rsid w:val="00907A38"/>
    <w:rsid w:val="00907F1A"/>
    <w:rsid w:val="00910668"/>
    <w:rsid w:val="00910B29"/>
    <w:rsid w:val="00910B2B"/>
    <w:rsid w:val="00911CEC"/>
    <w:rsid w:val="00912BFD"/>
    <w:rsid w:val="00913365"/>
    <w:rsid w:val="00913651"/>
    <w:rsid w:val="00913B0F"/>
    <w:rsid w:val="00913CF7"/>
    <w:rsid w:val="009150B7"/>
    <w:rsid w:val="00915A08"/>
    <w:rsid w:val="00915E5C"/>
    <w:rsid w:val="009160DC"/>
    <w:rsid w:val="0091685D"/>
    <w:rsid w:val="0091713E"/>
    <w:rsid w:val="00917772"/>
    <w:rsid w:val="00917ED5"/>
    <w:rsid w:val="00920EDB"/>
    <w:rsid w:val="00921BA7"/>
    <w:rsid w:val="00922E02"/>
    <w:rsid w:val="0092326C"/>
    <w:rsid w:val="009232CD"/>
    <w:rsid w:val="00923657"/>
    <w:rsid w:val="00923B54"/>
    <w:rsid w:val="00924204"/>
    <w:rsid w:val="00925B86"/>
    <w:rsid w:val="00925F37"/>
    <w:rsid w:val="009264D8"/>
    <w:rsid w:val="00927EE5"/>
    <w:rsid w:val="00930426"/>
    <w:rsid w:val="009304E9"/>
    <w:rsid w:val="00930A2C"/>
    <w:rsid w:val="00931359"/>
    <w:rsid w:val="00931964"/>
    <w:rsid w:val="00931AA0"/>
    <w:rsid w:val="00931BBB"/>
    <w:rsid w:val="00931FC6"/>
    <w:rsid w:val="00932CD4"/>
    <w:rsid w:val="0093363F"/>
    <w:rsid w:val="0093484A"/>
    <w:rsid w:val="00934A9B"/>
    <w:rsid w:val="00934C36"/>
    <w:rsid w:val="00934F07"/>
    <w:rsid w:val="009358DC"/>
    <w:rsid w:val="00935F95"/>
    <w:rsid w:val="00935FF2"/>
    <w:rsid w:val="00936E03"/>
    <w:rsid w:val="00937493"/>
    <w:rsid w:val="00940F10"/>
    <w:rsid w:val="0094107A"/>
    <w:rsid w:val="00942327"/>
    <w:rsid w:val="009454B9"/>
    <w:rsid w:val="0094580C"/>
    <w:rsid w:val="009479F4"/>
    <w:rsid w:val="00947B60"/>
    <w:rsid w:val="00947DF6"/>
    <w:rsid w:val="00950560"/>
    <w:rsid w:val="00950BF2"/>
    <w:rsid w:val="00951788"/>
    <w:rsid w:val="009526AF"/>
    <w:rsid w:val="009531B5"/>
    <w:rsid w:val="009546D4"/>
    <w:rsid w:val="00954DB6"/>
    <w:rsid w:val="00954E57"/>
    <w:rsid w:val="0095554F"/>
    <w:rsid w:val="00955FB0"/>
    <w:rsid w:val="00956009"/>
    <w:rsid w:val="00956A26"/>
    <w:rsid w:val="00956FCF"/>
    <w:rsid w:val="009576F4"/>
    <w:rsid w:val="00960032"/>
    <w:rsid w:val="0096082A"/>
    <w:rsid w:val="00960EA9"/>
    <w:rsid w:val="00961498"/>
    <w:rsid w:val="00961920"/>
    <w:rsid w:val="00961A4C"/>
    <w:rsid w:val="00962A8A"/>
    <w:rsid w:val="009631B6"/>
    <w:rsid w:val="00963545"/>
    <w:rsid w:val="009635C7"/>
    <w:rsid w:val="0096424F"/>
    <w:rsid w:val="00964769"/>
    <w:rsid w:val="00964B88"/>
    <w:rsid w:val="00965473"/>
    <w:rsid w:val="00965FC3"/>
    <w:rsid w:val="00966CC5"/>
    <w:rsid w:val="00967127"/>
    <w:rsid w:val="009672ED"/>
    <w:rsid w:val="00967400"/>
    <w:rsid w:val="009674B6"/>
    <w:rsid w:val="00967761"/>
    <w:rsid w:val="00967E85"/>
    <w:rsid w:val="00970AF3"/>
    <w:rsid w:val="0097116F"/>
    <w:rsid w:val="00972384"/>
    <w:rsid w:val="009724EE"/>
    <w:rsid w:val="00972CFD"/>
    <w:rsid w:val="00973104"/>
    <w:rsid w:val="00974BBD"/>
    <w:rsid w:val="0097535A"/>
    <w:rsid w:val="00976573"/>
    <w:rsid w:val="00976617"/>
    <w:rsid w:val="0097691E"/>
    <w:rsid w:val="00976A90"/>
    <w:rsid w:val="00976FAE"/>
    <w:rsid w:val="00977A44"/>
    <w:rsid w:val="00977FB1"/>
    <w:rsid w:val="00977FBE"/>
    <w:rsid w:val="00980A86"/>
    <w:rsid w:val="009813D4"/>
    <w:rsid w:val="0098153D"/>
    <w:rsid w:val="00981AB6"/>
    <w:rsid w:val="00981F53"/>
    <w:rsid w:val="00982906"/>
    <w:rsid w:val="0098342A"/>
    <w:rsid w:val="00983F61"/>
    <w:rsid w:val="00984686"/>
    <w:rsid w:val="00985AC0"/>
    <w:rsid w:val="00985DBA"/>
    <w:rsid w:val="0098666D"/>
    <w:rsid w:val="0098699F"/>
    <w:rsid w:val="00987382"/>
    <w:rsid w:val="00987A85"/>
    <w:rsid w:val="00990289"/>
    <w:rsid w:val="0099094E"/>
    <w:rsid w:val="00991860"/>
    <w:rsid w:val="00991CAB"/>
    <w:rsid w:val="00991DCB"/>
    <w:rsid w:val="00991DDE"/>
    <w:rsid w:val="00993117"/>
    <w:rsid w:val="009938B4"/>
    <w:rsid w:val="00993C91"/>
    <w:rsid w:val="009949CA"/>
    <w:rsid w:val="00995067"/>
    <w:rsid w:val="00995709"/>
    <w:rsid w:val="009958CD"/>
    <w:rsid w:val="00996C65"/>
    <w:rsid w:val="00997336"/>
    <w:rsid w:val="0099736D"/>
    <w:rsid w:val="00997E2F"/>
    <w:rsid w:val="009A040C"/>
    <w:rsid w:val="009A05AD"/>
    <w:rsid w:val="009A114D"/>
    <w:rsid w:val="009A156E"/>
    <w:rsid w:val="009A1684"/>
    <w:rsid w:val="009A2B90"/>
    <w:rsid w:val="009A33C4"/>
    <w:rsid w:val="009A41B9"/>
    <w:rsid w:val="009A4ACC"/>
    <w:rsid w:val="009A4C26"/>
    <w:rsid w:val="009A55BE"/>
    <w:rsid w:val="009A5C8D"/>
    <w:rsid w:val="009A6680"/>
    <w:rsid w:val="009A72F2"/>
    <w:rsid w:val="009A73B2"/>
    <w:rsid w:val="009A7C82"/>
    <w:rsid w:val="009B0B4A"/>
    <w:rsid w:val="009B0EFE"/>
    <w:rsid w:val="009B0FF1"/>
    <w:rsid w:val="009B1DFA"/>
    <w:rsid w:val="009B200D"/>
    <w:rsid w:val="009B200F"/>
    <w:rsid w:val="009B22FE"/>
    <w:rsid w:val="009B2B6B"/>
    <w:rsid w:val="009B2C4C"/>
    <w:rsid w:val="009B3640"/>
    <w:rsid w:val="009B4B0E"/>
    <w:rsid w:val="009B4D29"/>
    <w:rsid w:val="009B559F"/>
    <w:rsid w:val="009B56A1"/>
    <w:rsid w:val="009B5874"/>
    <w:rsid w:val="009B6420"/>
    <w:rsid w:val="009B79A2"/>
    <w:rsid w:val="009C0921"/>
    <w:rsid w:val="009C17CB"/>
    <w:rsid w:val="009C21FF"/>
    <w:rsid w:val="009C2646"/>
    <w:rsid w:val="009C2D71"/>
    <w:rsid w:val="009C472E"/>
    <w:rsid w:val="009C6422"/>
    <w:rsid w:val="009C682C"/>
    <w:rsid w:val="009D095B"/>
    <w:rsid w:val="009D1733"/>
    <w:rsid w:val="009D1F5C"/>
    <w:rsid w:val="009D3942"/>
    <w:rsid w:val="009D39DA"/>
    <w:rsid w:val="009D41A1"/>
    <w:rsid w:val="009D51FF"/>
    <w:rsid w:val="009D52A1"/>
    <w:rsid w:val="009D55F7"/>
    <w:rsid w:val="009D5BFE"/>
    <w:rsid w:val="009D6E7B"/>
    <w:rsid w:val="009E01C0"/>
    <w:rsid w:val="009E020A"/>
    <w:rsid w:val="009E02A3"/>
    <w:rsid w:val="009E0414"/>
    <w:rsid w:val="009E0E00"/>
    <w:rsid w:val="009E102F"/>
    <w:rsid w:val="009E1304"/>
    <w:rsid w:val="009E130A"/>
    <w:rsid w:val="009E145D"/>
    <w:rsid w:val="009E14C1"/>
    <w:rsid w:val="009E15B2"/>
    <w:rsid w:val="009E16D2"/>
    <w:rsid w:val="009E1A2A"/>
    <w:rsid w:val="009E1AF6"/>
    <w:rsid w:val="009E23E1"/>
    <w:rsid w:val="009E2468"/>
    <w:rsid w:val="009E2860"/>
    <w:rsid w:val="009E2D09"/>
    <w:rsid w:val="009E2D63"/>
    <w:rsid w:val="009E37D1"/>
    <w:rsid w:val="009E3D85"/>
    <w:rsid w:val="009E3F2D"/>
    <w:rsid w:val="009E3F8F"/>
    <w:rsid w:val="009E4246"/>
    <w:rsid w:val="009E4DF3"/>
    <w:rsid w:val="009E558B"/>
    <w:rsid w:val="009E6484"/>
    <w:rsid w:val="009E6691"/>
    <w:rsid w:val="009E674D"/>
    <w:rsid w:val="009E6B0C"/>
    <w:rsid w:val="009E72B1"/>
    <w:rsid w:val="009E72EC"/>
    <w:rsid w:val="009F06FD"/>
    <w:rsid w:val="009F08A1"/>
    <w:rsid w:val="009F0E88"/>
    <w:rsid w:val="009F10E3"/>
    <w:rsid w:val="009F157E"/>
    <w:rsid w:val="009F1982"/>
    <w:rsid w:val="009F1CCC"/>
    <w:rsid w:val="009F1ED9"/>
    <w:rsid w:val="009F2285"/>
    <w:rsid w:val="009F3E0B"/>
    <w:rsid w:val="009F4C6C"/>
    <w:rsid w:val="009F4F06"/>
    <w:rsid w:val="009F58A3"/>
    <w:rsid w:val="009F6202"/>
    <w:rsid w:val="009F6245"/>
    <w:rsid w:val="009F701D"/>
    <w:rsid w:val="009F7FCA"/>
    <w:rsid w:val="00A0007F"/>
    <w:rsid w:val="00A004B8"/>
    <w:rsid w:val="00A00667"/>
    <w:rsid w:val="00A0085E"/>
    <w:rsid w:val="00A00FC6"/>
    <w:rsid w:val="00A0176A"/>
    <w:rsid w:val="00A02305"/>
    <w:rsid w:val="00A0306A"/>
    <w:rsid w:val="00A031B5"/>
    <w:rsid w:val="00A0500F"/>
    <w:rsid w:val="00A05436"/>
    <w:rsid w:val="00A062C6"/>
    <w:rsid w:val="00A06480"/>
    <w:rsid w:val="00A06722"/>
    <w:rsid w:val="00A06776"/>
    <w:rsid w:val="00A06D14"/>
    <w:rsid w:val="00A06F78"/>
    <w:rsid w:val="00A070CA"/>
    <w:rsid w:val="00A078EC"/>
    <w:rsid w:val="00A07EA5"/>
    <w:rsid w:val="00A07F4C"/>
    <w:rsid w:val="00A11BB7"/>
    <w:rsid w:val="00A1200C"/>
    <w:rsid w:val="00A12104"/>
    <w:rsid w:val="00A12AA8"/>
    <w:rsid w:val="00A14017"/>
    <w:rsid w:val="00A14195"/>
    <w:rsid w:val="00A14683"/>
    <w:rsid w:val="00A14A9E"/>
    <w:rsid w:val="00A14BE4"/>
    <w:rsid w:val="00A15675"/>
    <w:rsid w:val="00A16354"/>
    <w:rsid w:val="00A17060"/>
    <w:rsid w:val="00A17F66"/>
    <w:rsid w:val="00A2077C"/>
    <w:rsid w:val="00A20823"/>
    <w:rsid w:val="00A20CDC"/>
    <w:rsid w:val="00A21138"/>
    <w:rsid w:val="00A2157D"/>
    <w:rsid w:val="00A21B40"/>
    <w:rsid w:val="00A2204E"/>
    <w:rsid w:val="00A2205B"/>
    <w:rsid w:val="00A22438"/>
    <w:rsid w:val="00A22914"/>
    <w:rsid w:val="00A2379B"/>
    <w:rsid w:val="00A2383C"/>
    <w:rsid w:val="00A24188"/>
    <w:rsid w:val="00A241AF"/>
    <w:rsid w:val="00A24A23"/>
    <w:rsid w:val="00A251C9"/>
    <w:rsid w:val="00A2564D"/>
    <w:rsid w:val="00A2578A"/>
    <w:rsid w:val="00A25D00"/>
    <w:rsid w:val="00A26A69"/>
    <w:rsid w:val="00A274C3"/>
    <w:rsid w:val="00A278FD"/>
    <w:rsid w:val="00A30F29"/>
    <w:rsid w:val="00A311DB"/>
    <w:rsid w:val="00A31391"/>
    <w:rsid w:val="00A31BBC"/>
    <w:rsid w:val="00A31CCE"/>
    <w:rsid w:val="00A32269"/>
    <w:rsid w:val="00A3343D"/>
    <w:rsid w:val="00A3410D"/>
    <w:rsid w:val="00A345CF"/>
    <w:rsid w:val="00A34A0D"/>
    <w:rsid w:val="00A34C91"/>
    <w:rsid w:val="00A350FC"/>
    <w:rsid w:val="00A35AB2"/>
    <w:rsid w:val="00A35FE7"/>
    <w:rsid w:val="00A369FC"/>
    <w:rsid w:val="00A371FB"/>
    <w:rsid w:val="00A37409"/>
    <w:rsid w:val="00A40713"/>
    <w:rsid w:val="00A40B8F"/>
    <w:rsid w:val="00A40E8F"/>
    <w:rsid w:val="00A412DD"/>
    <w:rsid w:val="00A41879"/>
    <w:rsid w:val="00A42FED"/>
    <w:rsid w:val="00A43835"/>
    <w:rsid w:val="00A43DF4"/>
    <w:rsid w:val="00A440BA"/>
    <w:rsid w:val="00A442B8"/>
    <w:rsid w:val="00A44B7C"/>
    <w:rsid w:val="00A452FD"/>
    <w:rsid w:val="00A46158"/>
    <w:rsid w:val="00A46558"/>
    <w:rsid w:val="00A50192"/>
    <w:rsid w:val="00A50E07"/>
    <w:rsid w:val="00A51D02"/>
    <w:rsid w:val="00A51EF8"/>
    <w:rsid w:val="00A5250B"/>
    <w:rsid w:val="00A5275A"/>
    <w:rsid w:val="00A53101"/>
    <w:rsid w:val="00A534EC"/>
    <w:rsid w:val="00A53DEA"/>
    <w:rsid w:val="00A54008"/>
    <w:rsid w:val="00A546CC"/>
    <w:rsid w:val="00A54FCD"/>
    <w:rsid w:val="00A5511C"/>
    <w:rsid w:val="00A561D8"/>
    <w:rsid w:val="00A563FA"/>
    <w:rsid w:val="00A57366"/>
    <w:rsid w:val="00A57C20"/>
    <w:rsid w:val="00A6005D"/>
    <w:rsid w:val="00A608E6"/>
    <w:rsid w:val="00A60E0F"/>
    <w:rsid w:val="00A6236A"/>
    <w:rsid w:val="00A63304"/>
    <w:rsid w:val="00A63CC1"/>
    <w:rsid w:val="00A6402A"/>
    <w:rsid w:val="00A647D0"/>
    <w:rsid w:val="00A64EA7"/>
    <w:rsid w:val="00A660EA"/>
    <w:rsid w:val="00A66533"/>
    <w:rsid w:val="00A6678D"/>
    <w:rsid w:val="00A70068"/>
    <w:rsid w:val="00A70659"/>
    <w:rsid w:val="00A720FF"/>
    <w:rsid w:val="00A72365"/>
    <w:rsid w:val="00A7238C"/>
    <w:rsid w:val="00A72F4A"/>
    <w:rsid w:val="00A73067"/>
    <w:rsid w:val="00A7441C"/>
    <w:rsid w:val="00A74435"/>
    <w:rsid w:val="00A74700"/>
    <w:rsid w:val="00A749AA"/>
    <w:rsid w:val="00A74DB4"/>
    <w:rsid w:val="00A755D6"/>
    <w:rsid w:val="00A75BBA"/>
    <w:rsid w:val="00A75C51"/>
    <w:rsid w:val="00A76DB6"/>
    <w:rsid w:val="00A81455"/>
    <w:rsid w:val="00A81588"/>
    <w:rsid w:val="00A8170E"/>
    <w:rsid w:val="00A81DDB"/>
    <w:rsid w:val="00A82ED1"/>
    <w:rsid w:val="00A83E80"/>
    <w:rsid w:val="00A84CEF"/>
    <w:rsid w:val="00A85B8C"/>
    <w:rsid w:val="00A86AFA"/>
    <w:rsid w:val="00A87351"/>
    <w:rsid w:val="00A90196"/>
    <w:rsid w:val="00A904C0"/>
    <w:rsid w:val="00A90966"/>
    <w:rsid w:val="00A90B5F"/>
    <w:rsid w:val="00A90D2B"/>
    <w:rsid w:val="00A9127E"/>
    <w:rsid w:val="00A91F8A"/>
    <w:rsid w:val="00A92D78"/>
    <w:rsid w:val="00A94CA5"/>
    <w:rsid w:val="00A94D08"/>
    <w:rsid w:val="00A94D27"/>
    <w:rsid w:val="00A94D29"/>
    <w:rsid w:val="00A9554E"/>
    <w:rsid w:val="00A957D0"/>
    <w:rsid w:val="00A95939"/>
    <w:rsid w:val="00A96C8B"/>
    <w:rsid w:val="00A96E7B"/>
    <w:rsid w:val="00A97114"/>
    <w:rsid w:val="00AA0069"/>
    <w:rsid w:val="00AA00F3"/>
    <w:rsid w:val="00AA0160"/>
    <w:rsid w:val="00AA07BF"/>
    <w:rsid w:val="00AA166F"/>
    <w:rsid w:val="00AA3A28"/>
    <w:rsid w:val="00AA3EC8"/>
    <w:rsid w:val="00AA409B"/>
    <w:rsid w:val="00AA44A1"/>
    <w:rsid w:val="00AA44BD"/>
    <w:rsid w:val="00AA45BC"/>
    <w:rsid w:val="00AA47BB"/>
    <w:rsid w:val="00AA4F91"/>
    <w:rsid w:val="00AA53FC"/>
    <w:rsid w:val="00AA57DA"/>
    <w:rsid w:val="00AA5CAF"/>
    <w:rsid w:val="00AA6E2C"/>
    <w:rsid w:val="00AA7FC3"/>
    <w:rsid w:val="00AB07F1"/>
    <w:rsid w:val="00AB0CA9"/>
    <w:rsid w:val="00AB11B4"/>
    <w:rsid w:val="00AB2EDC"/>
    <w:rsid w:val="00AB4E0C"/>
    <w:rsid w:val="00AB4EDD"/>
    <w:rsid w:val="00AB6A87"/>
    <w:rsid w:val="00AB6B49"/>
    <w:rsid w:val="00AB7D05"/>
    <w:rsid w:val="00AC056C"/>
    <w:rsid w:val="00AC0AB7"/>
    <w:rsid w:val="00AC1838"/>
    <w:rsid w:val="00AC1BC2"/>
    <w:rsid w:val="00AC213C"/>
    <w:rsid w:val="00AC2B30"/>
    <w:rsid w:val="00AC3279"/>
    <w:rsid w:val="00AC32E5"/>
    <w:rsid w:val="00AC424E"/>
    <w:rsid w:val="00AC492C"/>
    <w:rsid w:val="00AC58E8"/>
    <w:rsid w:val="00AC732A"/>
    <w:rsid w:val="00AC7B4F"/>
    <w:rsid w:val="00AC7C13"/>
    <w:rsid w:val="00AC7F45"/>
    <w:rsid w:val="00AD053B"/>
    <w:rsid w:val="00AD0C64"/>
    <w:rsid w:val="00AD0C83"/>
    <w:rsid w:val="00AD1BD0"/>
    <w:rsid w:val="00AD233F"/>
    <w:rsid w:val="00AD2474"/>
    <w:rsid w:val="00AD2881"/>
    <w:rsid w:val="00AD38B5"/>
    <w:rsid w:val="00AD3E59"/>
    <w:rsid w:val="00AD3E87"/>
    <w:rsid w:val="00AD473B"/>
    <w:rsid w:val="00AD4ACA"/>
    <w:rsid w:val="00AD4D18"/>
    <w:rsid w:val="00AD5AFC"/>
    <w:rsid w:val="00AD5CF2"/>
    <w:rsid w:val="00AD63E4"/>
    <w:rsid w:val="00AD67E0"/>
    <w:rsid w:val="00AD718D"/>
    <w:rsid w:val="00AD7546"/>
    <w:rsid w:val="00AD7A75"/>
    <w:rsid w:val="00AE0335"/>
    <w:rsid w:val="00AE0744"/>
    <w:rsid w:val="00AE11BC"/>
    <w:rsid w:val="00AE3A16"/>
    <w:rsid w:val="00AE3B26"/>
    <w:rsid w:val="00AE48DA"/>
    <w:rsid w:val="00AE4DFE"/>
    <w:rsid w:val="00AE512B"/>
    <w:rsid w:val="00AE576E"/>
    <w:rsid w:val="00AE5B5E"/>
    <w:rsid w:val="00AE5C10"/>
    <w:rsid w:val="00AE5F30"/>
    <w:rsid w:val="00AE6589"/>
    <w:rsid w:val="00AE6BEB"/>
    <w:rsid w:val="00AE6DBD"/>
    <w:rsid w:val="00AE6F8E"/>
    <w:rsid w:val="00AE77FB"/>
    <w:rsid w:val="00AE7EBD"/>
    <w:rsid w:val="00AF08A3"/>
    <w:rsid w:val="00AF13DA"/>
    <w:rsid w:val="00AF1977"/>
    <w:rsid w:val="00AF1E5E"/>
    <w:rsid w:val="00AF24F6"/>
    <w:rsid w:val="00AF3478"/>
    <w:rsid w:val="00AF38D3"/>
    <w:rsid w:val="00AF443B"/>
    <w:rsid w:val="00AF461C"/>
    <w:rsid w:val="00AF5176"/>
    <w:rsid w:val="00AF5222"/>
    <w:rsid w:val="00AF5F52"/>
    <w:rsid w:val="00AF63E2"/>
    <w:rsid w:val="00AF6C12"/>
    <w:rsid w:val="00AF6D07"/>
    <w:rsid w:val="00AF7A11"/>
    <w:rsid w:val="00AF7BE1"/>
    <w:rsid w:val="00B00319"/>
    <w:rsid w:val="00B0127B"/>
    <w:rsid w:val="00B01D96"/>
    <w:rsid w:val="00B0214C"/>
    <w:rsid w:val="00B022A8"/>
    <w:rsid w:val="00B0260F"/>
    <w:rsid w:val="00B03C01"/>
    <w:rsid w:val="00B03F90"/>
    <w:rsid w:val="00B04F21"/>
    <w:rsid w:val="00B05092"/>
    <w:rsid w:val="00B0553A"/>
    <w:rsid w:val="00B06147"/>
    <w:rsid w:val="00B062B0"/>
    <w:rsid w:val="00B06906"/>
    <w:rsid w:val="00B06917"/>
    <w:rsid w:val="00B07504"/>
    <w:rsid w:val="00B1089F"/>
    <w:rsid w:val="00B10A66"/>
    <w:rsid w:val="00B110B4"/>
    <w:rsid w:val="00B111F0"/>
    <w:rsid w:val="00B11E0E"/>
    <w:rsid w:val="00B11E9D"/>
    <w:rsid w:val="00B11EA7"/>
    <w:rsid w:val="00B1255C"/>
    <w:rsid w:val="00B126A5"/>
    <w:rsid w:val="00B12ADD"/>
    <w:rsid w:val="00B14690"/>
    <w:rsid w:val="00B15E8A"/>
    <w:rsid w:val="00B15ED4"/>
    <w:rsid w:val="00B1660B"/>
    <w:rsid w:val="00B16636"/>
    <w:rsid w:val="00B16B2C"/>
    <w:rsid w:val="00B16D33"/>
    <w:rsid w:val="00B17C34"/>
    <w:rsid w:val="00B20169"/>
    <w:rsid w:val="00B2058A"/>
    <w:rsid w:val="00B206A5"/>
    <w:rsid w:val="00B2073D"/>
    <w:rsid w:val="00B20815"/>
    <w:rsid w:val="00B209DA"/>
    <w:rsid w:val="00B20F67"/>
    <w:rsid w:val="00B21326"/>
    <w:rsid w:val="00B214C7"/>
    <w:rsid w:val="00B21B7F"/>
    <w:rsid w:val="00B22B84"/>
    <w:rsid w:val="00B23446"/>
    <w:rsid w:val="00B239E5"/>
    <w:rsid w:val="00B248AC"/>
    <w:rsid w:val="00B24A8D"/>
    <w:rsid w:val="00B24E89"/>
    <w:rsid w:val="00B25967"/>
    <w:rsid w:val="00B268DD"/>
    <w:rsid w:val="00B26FB5"/>
    <w:rsid w:val="00B271A5"/>
    <w:rsid w:val="00B27C32"/>
    <w:rsid w:val="00B27EFC"/>
    <w:rsid w:val="00B306F5"/>
    <w:rsid w:val="00B31A1E"/>
    <w:rsid w:val="00B31F44"/>
    <w:rsid w:val="00B323B5"/>
    <w:rsid w:val="00B329B4"/>
    <w:rsid w:val="00B332E3"/>
    <w:rsid w:val="00B333AA"/>
    <w:rsid w:val="00B3360C"/>
    <w:rsid w:val="00B33AFD"/>
    <w:rsid w:val="00B349C5"/>
    <w:rsid w:val="00B35C21"/>
    <w:rsid w:val="00B36A93"/>
    <w:rsid w:val="00B376E0"/>
    <w:rsid w:val="00B37912"/>
    <w:rsid w:val="00B40847"/>
    <w:rsid w:val="00B40DEB"/>
    <w:rsid w:val="00B41340"/>
    <w:rsid w:val="00B431D6"/>
    <w:rsid w:val="00B4388B"/>
    <w:rsid w:val="00B43DE6"/>
    <w:rsid w:val="00B43E64"/>
    <w:rsid w:val="00B449C0"/>
    <w:rsid w:val="00B44DF7"/>
    <w:rsid w:val="00B44F35"/>
    <w:rsid w:val="00B461A0"/>
    <w:rsid w:val="00B46255"/>
    <w:rsid w:val="00B4702F"/>
    <w:rsid w:val="00B470F2"/>
    <w:rsid w:val="00B4729D"/>
    <w:rsid w:val="00B47BD2"/>
    <w:rsid w:val="00B47D2B"/>
    <w:rsid w:val="00B47DBE"/>
    <w:rsid w:val="00B51096"/>
    <w:rsid w:val="00B51A19"/>
    <w:rsid w:val="00B52105"/>
    <w:rsid w:val="00B521BF"/>
    <w:rsid w:val="00B52339"/>
    <w:rsid w:val="00B52494"/>
    <w:rsid w:val="00B52E30"/>
    <w:rsid w:val="00B53349"/>
    <w:rsid w:val="00B53476"/>
    <w:rsid w:val="00B536E9"/>
    <w:rsid w:val="00B53DD8"/>
    <w:rsid w:val="00B54738"/>
    <w:rsid w:val="00B553AC"/>
    <w:rsid w:val="00B557BB"/>
    <w:rsid w:val="00B559B5"/>
    <w:rsid w:val="00B560F8"/>
    <w:rsid w:val="00B563E3"/>
    <w:rsid w:val="00B56465"/>
    <w:rsid w:val="00B56A76"/>
    <w:rsid w:val="00B56FFE"/>
    <w:rsid w:val="00B60684"/>
    <w:rsid w:val="00B61F6B"/>
    <w:rsid w:val="00B623A6"/>
    <w:rsid w:val="00B62DE8"/>
    <w:rsid w:val="00B63339"/>
    <w:rsid w:val="00B637A4"/>
    <w:rsid w:val="00B6404D"/>
    <w:rsid w:val="00B6408A"/>
    <w:rsid w:val="00B65F54"/>
    <w:rsid w:val="00B668F5"/>
    <w:rsid w:val="00B707F5"/>
    <w:rsid w:val="00B70973"/>
    <w:rsid w:val="00B70E0D"/>
    <w:rsid w:val="00B7176B"/>
    <w:rsid w:val="00B71FFA"/>
    <w:rsid w:val="00B72686"/>
    <w:rsid w:val="00B73A1C"/>
    <w:rsid w:val="00B73D26"/>
    <w:rsid w:val="00B746B2"/>
    <w:rsid w:val="00B74D2B"/>
    <w:rsid w:val="00B7534A"/>
    <w:rsid w:val="00B75625"/>
    <w:rsid w:val="00B75B5D"/>
    <w:rsid w:val="00B762E2"/>
    <w:rsid w:val="00B76E21"/>
    <w:rsid w:val="00B80256"/>
    <w:rsid w:val="00B8042B"/>
    <w:rsid w:val="00B82361"/>
    <w:rsid w:val="00B82A4A"/>
    <w:rsid w:val="00B82C7A"/>
    <w:rsid w:val="00B8353E"/>
    <w:rsid w:val="00B84154"/>
    <w:rsid w:val="00B8528D"/>
    <w:rsid w:val="00B8564B"/>
    <w:rsid w:val="00B85DDC"/>
    <w:rsid w:val="00B86A93"/>
    <w:rsid w:val="00B86E6C"/>
    <w:rsid w:val="00B874A7"/>
    <w:rsid w:val="00B90747"/>
    <w:rsid w:val="00B90ADE"/>
    <w:rsid w:val="00B91853"/>
    <w:rsid w:val="00B91FEF"/>
    <w:rsid w:val="00B94681"/>
    <w:rsid w:val="00B94B37"/>
    <w:rsid w:val="00B94C26"/>
    <w:rsid w:val="00B94F49"/>
    <w:rsid w:val="00B9589F"/>
    <w:rsid w:val="00B95DDC"/>
    <w:rsid w:val="00B966D7"/>
    <w:rsid w:val="00B9677E"/>
    <w:rsid w:val="00B96FB6"/>
    <w:rsid w:val="00BA0082"/>
    <w:rsid w:val="00BA03D9"/>
    <w:rsid w:val="00BA1928"/>
    <w:rsid w:val="00BA1ACE"/>
    <w:rsid w:val="00BA1BC6"/>
    <w:rsid w:val="00BA26FA"/>
    <w:rsid w:val="00BA287A"/>
    <w:rsid w:val="00BA2BC7"/>
    <w:rsid w:val="00BA31C3"/>
    <w:rsid w:val="00BA3931"/>
    <w:rsid w:val="00BA5459"/>
    <w:rsid w:val="00BA5576"/>
    <w:rsid w:val="00BA5677"/>
    <w:rsid w:val="00BA5E6E"/>
    <w:rsid w:val="00BA63C4"/>
    <w:rsid w:val="00BA6639"/>
    <w:rsid w:val="00BA7142"/>
    <w:rsid w:val="00BB1223"/>
    <w:rsid w:val="00BB1744"/>
    <w:rsid w:val="00BB326E"/>
    <w:rsid w:val="00BB3726"/>
    <w:rsid w:val="00BB3DC9"/>
    <w:rsid w:val="00BB473D"/>
    <w:rsid w:val="00BB4AA1"/>
    <w:rsid w:val="00BB4BFC"/>
    <w:rsid w:val="00BB62F0"/>
    <w:rsid w:val="00BB6324"/>
    <w:rsid w:val="00BB6685"/>
    <w:rsid w:val="00BB684A"/>
    <w:rsid w:val="00BB6D67"/>
    <w:rsid w:val="00BB7A99"/>
    <w:rsid w:val="00BC0062"/>
    <w:rsid w:val="00BC01BF"/>
    <w:rsid w:val="00BC079A"/>
    <w:rsid w:val="00BC0F86"/>
    <w:rsid w:val="00BC1A09"/>
    <w:rsid w:val="00BC278B"/>
    <w:rsid w:val="00BC2DD1"/>
    <w:rsid w:val="00BC3B4C"/>
    <w:rsid w:val="00BC42ED"/>
    <w:rsid w:val="00BC4405"/>
    <w:rsid w:val="00BC4D2C"/>
    <w:rsid w:val="00BC6BAA"/>
    <w:rsid w:val="00BC728D"/>
    <w:rsid w:val="00BC74B9"/>
    <w:rsid w:val="00BC7EDB"/>
    <w:rsid w:val="00BD0B4D"/>
    <w:rsid w:val="00BD1983"/>
    <w:rsid w:val="00BD2228"/>
    <w:rsid w:val="00BD224F"/>
    <w:rsid w:val="00BD2498"/>
    <w:rsid w:val="00BD2694"/>
    <w:rsid w:val="00BD34C7"/>
    <w:rsid w:val="00BD379E"/>
    <w:rsid w:val="00BD3E40"/>
    <w:rsid w:val="00BD3E45"/>
    <w:rsid w:val="00BD3E73"/>
    <w:rsid w:val="00BD462F"/>
    <w:rsid w:val="00BD4DF2"/>
    <w:rsid w:val="00BD4E08"/>
    <w:rsid w:val="00BD52D0"/>
    <w:rsid w:val="00BD60CF"/>
    <w:rsid w:val="00BD662F"/>
    <w:rsid w:val="00BD6858"/>
    <w:rsid w:val="00BD7F8B"/>
    <w:rsid w:val="00BE0C58"/>
    <w:rsid w:val="00BE0CFD"/>
    <w:rsid w:val="00BE0F00"/>
    <w:rsid w:val="00BE0F80"/>
    <w:rsid w:val="00BE1733"/>
    <w:rsid w:val="00BE21C7"/>
    <w:rsid w:val="00BE2646"/>
    <w:rsid w:val="00BE2BB3"/>
    <w:rsid w:val="00BE34C2"/>
    <w:rsid w:val="00BE3BC6"/>
    <w:rsid w:val="00BE4BD3"/>
    <w:rsid w:val="00BE5EC1"/>
    <w:rsid w:val="00BE70B3"/>
    <w:rsid w:val="00BE798D"/>
    <w:rsid w:val="00BF0C9D"/>
    <w:rsid w:val="00BF1142"/>
    <w:rsid w:val="00BF1579"/>
    <w:rsid w:val="00BF1A78"/>
    <w:rsid w:val="00BF1BA4"/>
    <w:rsid w:val="00BF2199"/>
    <w:rsid w:val="00BF2699"/>
    <w:rsid w:val="00BF3813"/>
    <w:rsid w:val="00BF3B0C"/>
    <w:rsid w:val="00BF3C67"/>
    <w:rsid w:val="00BF3DA8"/>
    <w:rsid w:val="00BF4234"/>
    <w:rsid w:val="00BF4A78"/>
    <w:rsid w:val="00BF4E26"/>
    <w:rsid w:val="00BF536B"/>
    <w:rsid w:val="00BF5376"/>
    <w:rsid w:val="00BF5F1B"/>
    <w:rsid w:val="00BF6855"/>
    <w:rsid w:val="00BF6976"/>
    <w:rsid w:val="00BF7872"/>
    <w:rsid w:val="00C00993"/>
    <w:rsid w:val="00C010DF"/>
    <w:rsid w:val="00C016C8"/>
    <w:rsid w:val="00C01F40"/>
    <w:rsid w:val="00C0211A"/>
    <w:rsid w:val="00C02593"/>
    <w:rsid w:val="00C029EC"/>
    <w:rsid w:val="00C03873"/>
    <w:rsid w:val="00C03F8F"/>
    <w:rsid w:val="00C044D1"/>
    <w:rsid w:val="00C04516"/>
    <w:rsid w:val="00C051DA"/>
    <w:rsid w:val="00C05365"/>
    <w:rsid w:val="00C061BD"/>
    <w:rsid w:val="00C07B7D"/>
    <w:rsid w:val="00C10441"/>
    <w:rsid w:val="00C11833"/>
    <w:rsid w:val="00C11DB5"/>
    <w:rsid w:val="00C12624"/>
    <w:rsid w:val="00C12D82"/>
    <w:rsid w:val="00C12DE2"/>
    <w:rsid w:val="00C131F6"/>
    <w:rsid w:val="00C134E8"/>
    <w:rsid w:val="00C13D49"/>
    <w:rsid w:val="00C13E59"/>
    <w:rsid w:val="00C14397"/>
    <w:rsid w:val="00C15833"/>
    <w:rsid w:val="00C15952"/>
    <w:rsid w:val="00C165B1"/>
    <w:rsid w:val="00C167F1"/>
    <w:rsid w:val="00C16CBF"/>
    <w:rsid w:val="00C1796E"/>
    <w:rsid w:val="00C17CC5"/>
    <w:rsid w:val="00C2025D"/>
    <w:rsid w:val="00C2057A"/>
    <w:rsid w:val="00C211F0"/>
    <w:rsid w:val="00C217F3"/>
    <w:rsid w:val="00C21A89"/>
    <w:rsid w:val="00C21AC6"/>
    <w:rsid w:val="00C22E1C"/>
    <w:rsid w:val="00C23770"/>
    <w:rsid w:val="00C23A08"/>
    <w:rsid w:val="00C24AF9"/>
    <w:rsid w:val="00C25B9C"/>
    <w:rsid w:val="00C261E6"/>
    <w:rsid w:val="00C262F1"/>
    <w:rsid w:val="00C26429"/>
    <w:rsid w:val="00C264D9"/>
    <w:rsid w:val="00C274A4"/>
    <w:rsid w:val="00C27827"/>
    <w:rsid w:val="00C27AC9"/>
    <w:rsid w:val="00C3022A"/>
    <w:rsid w:val="00C30669"/>
    <w:rsid w:val="00C30B8E"/>
    <w:rsid w:val="00C30FC3"/>
    <w:rsid w:val="00C3134C"/>
    <w:rsid w:val="00C31FD7"/>
    <w:rsid w:val="00C32594"/>
    <w:rsid w:val="00C328D2"/>
    <w:rsid w:val="00C32C0A"/>
    <w:rsid w:val="00C3302D"/>
    <w:rsid w:val="00C332AF"/>
    <w:rsid w:val="00C34ACB"/>
    <w:rsid w:val="00C3526C"/>
    <w:rsid w:val="00C361AD"/>
    <w:rsid w:val="00C362C3"/>
    <w:rsid w:val="00C369B0"/>
    <w:rsid w:val="00C36DFC"/>
    <w:rsid w:val="00C3764A"/>
    <w:rsid w:val="00C376CF"/>
    <w:rsid w:val="00C400A0"/>
    <w:rsid w:val="00C40D84"/>
    <w:rsid w:val="00C41118"/>
    <w:rsid w:val="00C420D2"/>
    <w:rsid w:val="00C43093"/>
    <w:rsid w:val="00C43B9A"/>
    <w:rsid w:val="00C44828"/>
    <w:rsid w:val="00C4498E"/>
    <w:rsid w:val="00C44B47"/>
    <w:rsid w:val="00C4514B"/>
    <w:rsid w:val="00C453FE"/>
    <w:rsid w:val="00C455B2"/>
    <w:rsid w:val="00C46845"/>
    <w:rsid w:val="00C471B9"/>
    <w:rsid w:val="00C474A8"/>
    <w:rsid w:val="00C477C9"/>
    <w:rsid w:val="00C478A8"/>
    <w:rsid w:val="00C479EC"/>
    <w:rsid w:val="00C47CC1"/>
    <w:rsid w:val="00C5276E"/>
    <w:rsid w:val="00C530DA"/>
    <w:rsid w:val="00C542C9"/>
    <w:rsid w:val="00C5496E"/>
    <w:rsid w:val="00C54994"/>
    <w:rsid w:val="00C54BF2"/>
    <w:rsid w:val="00C5527E"/>
    <w:rsid w:val="00C55848"/>
    <w:rsid w:val="00C560D6"/>
    <w:rsid w:val="00C5635F"/>
    <w:rsid w:val="00C56CB2"/>
    <w:rsid w:val="00C60812"/>
    <w:rsid w:val="00C612D4"/>
    <w:rsid w:val="00C613DD"/>
    <w:rsid w:val="00C61762"/>
    <w:rsid w:val="00C6195A"/>
    <w:rsid w:val="00C6223F"/>
    <w:rsid w:val="00C62725"/>
    <w:rsid w:val="00C62775"/>
    <w:rsid w:val="00C629A6"/>
    <w:rsid w:val="00C62A9E"/>
    <w:rsid w:val="00C6477D"/>
    <w:rsid w:val="00C64D05"/>
    <w:rsid w:val="00C64F4F"/>
    <w:rsid w:val="00C6555E"/>
    <w:rsid w:val="00C6556E"/>
    <w:rsid w:val="00C65B99"/>
    <w:rsid w:val="00C65BED"/>
    <w:rsid w:val="00C65D86"/>
    <w:rsid w:val="00C664B3"/>
    <w:rsid w:val="00C67385"/>
    <w:rsid w:val="00C6742C"/>
    <w:rsid w:val="00C70609"/>
    <w:rsid w:val="00C70D10"/>
    <w:rsid w:val="00C70E92"/>
    <w:rsid w:val="00C728B5"/>
    <w:rsid w:val="00C72F11"/>
    <w:rsid w:val="00C731DA"/>
    <w:rsid w:val="00C74296"/>
    <w:rsid w:val="00C747BB"/>
    <w:rsid w:val="00C74EA4"/>
    <w:rsid w:val="00C759B2"/>
    <w:rsid w:val="00C763A2"/>
    <w:rsid w:val="00C76BCA"/>
    <w:rsid w:val="00C77610"/>
    <w:rsid w:val="00C77C4D"/>
    <w:rsid w:val="00C77CBB"/>
    <w:rsid w:val="00C77EC1"/>
    <w:rsid w:val="00C80409"/>
    <w:rsid w:val="00C814D8"/>
    <w:rsid w:val="00C81BBE"/>
    <w:rsid w:val="00C827D0"/>
    <w:rsid w:val="00C83C50"/>
    <w:rsid w:val="00C84194"/>
    <w:rsid w:val="00C84265"/>
    <w:rsid w:val="00C8463B"/>
    <w:rsid w:val="00C84738"/>
    <w:rsid w:val="00C854A2"/>
    <w:rsid w:val="00C85EE9"/>
    <w:rsid w:val="00C87410"/>
    <w:rsid w:val="00C900E0"/>
    <w:rsid w:val="00C90CE4"/>
    <w:rsid w:val="00C90FA8"/>
    <w:rsid w:val="00C917CE"/>
    <w:rsid w:val="00C921B4"/>
    <w:rsid w:val="00C92242"/>
    <w:rsid w:val="00C929A9"/>
    <w:rsid w:val="00C93016"/>
    <w:rsid w:val="00C9353F"/>
    <w:rsid w:val="00C93E9C"/>
    <w:rsid w:val="00C93EEC"/>
    <w:rsid w:val="00C942FC"/>
    <w:rsid w:val="00C94563"/>
    <w:rsid w:val="00C948CA"/>
    <w:rsid w:val="00C9499A"/>
    <w:rsid w:val="00C9592D"/>
    <w:rsid w:val="00C968F5"/>
    <w:rsid w:val="00C96CAB"/>
    <w:rsid w:val="00C971EB"/>
    <w:rsid w:val="00CA1325"/>
    <w:rsid w:val="00CA1632"/>
    <w:rsid w:val="00CA18FC"/>
    <w:rsid w:val="00CA2171"/>
    <w:rsid w:val="00CA2635"/>
    <w:rsid w:val="00CA2AF2"/>
    <w:rsid w:val="00CA359B"/>
    <w:rsid w:val="00CA4B56"/>
    <w:rsid w:val="00CA5AA9"/>
    <w:rsid w:val="00CA5E86"/>
    <w:rsid w:val="00CA65CB"/>
    <w:rsid w:val="00CA668A"/>
    <w:rsid w:val="00CB06B9"/>
    <w:rsid w:val="00CB19ED"/>
    <w:rsid w:val="00CB2218"/>
    <w:rsid w:val="00CB2A62"/>
    <w:rsid w:val="00CB2DFA"/>
    <w:rsid w:val="00CB30E5"/>
    <w:rsid w:val="00CB32FE"/>
    <w:rsid w:val="00CB3C59"/>
    <w:rsid w:val="00CB44BB"/>
    <w:rsid w:val="00CB5012"/>
    <w:rsid w:val="00CB506E"/>
    <w:rsid w:val="00CB5FD8"/>
    <w:rsid w:val="00CB608E"/>
    <w:rsid w:val="00CB7777"/>
    <w:rsid w:val="00CC03F5"/>
    <w:rsid w:val="00CC147B"/>
    <w:rsid w:val="00CC1ADA"/>
    <w:rsid w:val="00CC1CA5"/>
    <w:rsid w:val="00CC2E0E"/>
    <w:rsid w:val="00CC399B"/>
    <w:rsid w:val="00CC39C1"/>
    <w:rsid w:val="00CC3D6F"/>
    <w:rsid w:val="00CC4AE8"/>
    <w:rsid w:val="00CC4C05"/>
    <w:rsid w:val="00CC53F4"/>
    <w:rsid w:val="00CC57C9"/>
    <w:rsid w:val="00CC5B9B"/>
    <w:rsid w:val="00CC5EBE"/>
    <w:rsid w:val="00CC6908"/>
    <w:rsid w:val="00CC704B"/>
    <w:rsid w:val="00CC7199"/>
    <w:rsid w:val="00CC7373"/>
    <w:rsid w:val="00CC7448"/>
    <w:rsid w:val="00CC7D50"/>
    <w:rsid w:val="00CD062C"/>
    <w:rsid w:val="00CD23FB"/>
    <w:rsid w:val="00CD29FF"/>
    <w:rsid w:val="00CD2B59"/>
    <w:rsid w:val="00CD335A"/>
    <w:rsid w:val="00CD33EC"/>
    <w:rsid w:val="00CD3E30"/>
    <w:rsid w:val="00CD4C3F"/>
    <w:rsid w:val="00CD4DD4"/>
    <w:rsid w:val="00CD6A20"/>
    <w:rsid w:val="00CD6DBB"/>
    <w:rsid w:val="00CD7A9B"/>
    <w:rsid w:val="00CD7C9D"/>
    <w:rsid w:val="00CD7E50"/>
    <w:rsid w:val="00CE124E"/>
    <w:rsid w:val="00CE2244"/>
    <w:rsid w:val="00CE2F4B"/>
    <w:rsid w:val="00CE40F6"/>
    <w:rsid w:val="00CE4AF3"/>
    <w:rsid w:val="00CE5446"/>
    <w:rsid w:val="00CE69C1"/>
    <w:rsid w:val="00CF1AD0"/>
    <w:rsid w:val="00CF20C5"/>
    <w:rsid w:val="00CF2B2B"/>
    <w:rsid w:val="00CF34DB"/>
    <w:rsid w:val="00CF3B8C"/>
    <w:rsid w:val="00CF423B"/>
    <w:rsid w:val="00CF45E4"/>
    <w:rsid w:val="00CF4F74"/>
    <w:rsid w:val="00CF5188"/>
    <w:rsid w:val="00CF5965"/>
    <w:rsid w:val="00CF768A"/>
    <w:rsid w:val="00D000E7"/>
    <w:rsid w:val="00D00236"/>
    <w:rsid w:val="00D009AC"/>
    <w:rsid w:val="00D00CF1"/>
    <w:rsid w:val="00D00F9B"/>
    <w:rsid w:val="00D01015"/>
    <w:rsid w:val="00D0146D"/>
    <w:rsid w:val="00D01646"/>
    <w:rsid w:val="00D01FF9"/>
    <w:rsid w:val="00D022C4"/>
    <w:rsid w:val="00D02A53"/>
    <w:rsid w:val="00D02D94"/>
    <w:rsid w:val="00D034E9"/>
    <w:rsid w:val="00D04831"/>
    <w:rsid w:val="00D04A6E"/>
    <w:rsid w:val="00D052C2"/>
    <w:rsid w:val="00D05700"/>
    <w:rsid w:val="00D05ACB"/>
    <w:rsid w:val="00D05C57"/>
    <w:rsid w:val="00D070F0"/>
    <w:rsid w:val="00D07E56"/>
    <w:rsid w:val="00D116AE"/>
    <w:rsid w:val="00D11BEF"/>
    <w:rsid w:val="00D12DD2"/>
    <w:rsid w:val="00D132F5"/>
    <w:rsid w:val="00D133CF"/>
    <w:rsid w:val="00D13640"/>
    <w:rsid w:val="00D138D9"/>
    <w:rsid w:val="00D13ADB"/>
    <w:rsid w:val="00D14C38"/>
    <w:rsid w:val="00D16B2A"/>
    <w:rsid w:val="00D17559"/>
    <w:rsid w:val="00D17DA5"/>
    <w:rsid w:val="00D20E98"/>
    <w:rsid w:val="00D219AA"/>
    <w:rsid w:val="00D21A2C"/>
    <w:rsid w:val="00D22476"/>
    <w:rsid w:val="00D227FA"/>
    <w:rsid w:val="00D23127"/>
    <w:rsid w:val="00D23201"/>
    <w:rsid w:val="00D23585"/>
    <w:rsid w:val="00D236BB"/>
    <w:rsid w:val="00D2374F"/>
    <w:rsid w:val="00D25034"/>
    <w:rsid w:val="00D25B67"/>
    <w:rsid w:val="00D27962"/>
    <w:rsid w:val="00D300DF"/>
    <w:rsid w:val="00D31B37"/>
    <w:rsid w:val="00D31CD5"/>
    <w:rsid w:val="00D32683"/>
    <w:rsid w:val="00D32A8E"/>
    <w:rsid w:val="00D3368E"/>
    <w:rsid w:val="00D34031"/>
    <w:rsid w:val="00D340D1"/>
    <w:rsid w:val="00D344F0"/>
    <w:rsid w:val="00D34941"/>
    <w:rsid w:val="00D34BDA"/>
    <w:rsid w:val="00D34EDD"/>
    <w:rsid w:val="00D351AC"/>
    <w:rsid w:val="00D3574B"/>
    <w:rsid w:val="00D3671E"/>
    <w:rsid w:val="00D371C9"/>
    <w:rsid w:val="00D37AAA"/>
    <w:rsid w:val="00D37ACA"/>
    <w:rsid w:val="00D40083"/>
    <w:rsid w:val="00D401C5"/>
    <w:rsid w:val="00D4044E"/>
    <w:rsid w:val="00D410C0"/>
    <w:rsid w:val="00D41158"/>
    <w:rsid w:val="00D4135F"/>
    <w:rsid w:val="00D41BED"/>
    <w:rsid w:val="00D4258E"/>
    <w:rsid w:val="00D4294A"/>
    <w:rsid w:val="00D42BBB"/>
    <w:rsid w:val="00D44E1B"/>
    <w:rsid w:val="00D4609C"/>
    <w:rsid w:val="00D46394"/>
    <w:rsid w:val="00D46A19"/>
    <w:rsid w:val="00D46FC6"/>
    <w:rsid w:val="00D4738C"/>
    <w:rsid w:val="00D50502"/>
    <w:rsid w:val="00D50527"/>
    <w:rsid w:val="00D506EE"/>
    <w:rsid w:val="00D50969"/>
    <w:rsid w:val="00D50F78"/>
    <w:rsid w:val="00D514CA"/>
    <w:rsid w:val="00D52632"/>
    <w:rsid w:val="00D529A6"/>
    <w:rsid w:val="00D52FFB"/>
    <w:rsid w:val="00D53A24"/>
    <w:rsid w:val="00D5413D"/>
    <w:rsid w:val="00D542C5"/>
    <w:rsid w:val="00D54B6B"/>
    <w:rsid w:val="00D56361"/>
    <w:rsid w:val="00D56946"/>
    <w:rsid w:val="00D56C3F"/>
    <w:rsid w:val="00D56DA7"/>
    <w:rsid w:val="00D57269"/>
    <w:rsid w:val="00D57322"/>
    <w:rsid w:val="00D57CB6"/>
    <w:rsid w:val="00D60050"/>
    <w:rsid w:val="00D605B5"/>
    <w:rsid w:val="00D607EA"/>
    <w:rsid w:val="00D60880"/>
    <w:rsid w:val="00D61134"/>
    <w:rsid w:val="00D627FA"/>
    <w:rsid w:val="00D62D97"/>
    <w:rsid w:val="00D62F1D"/>
    <w:rsid w:val="00D630A0"/>
    <w:rsid w:val="00D6359C"/>
    <w:rsid w:val="00D64611"/>
    <w:rsid w:val="00D648F6"/>
    <w:rsid w:val="00D649FF"/>
    <w:rsid w:val="00D64B5C"/>
    <w:rsid w:val="00D64BA8"/>
    <w:rsid w:val="00D6606E"/>
    <w:rsid w:val="00D669C1"/>
    <w:rsid w:val="00D67264"/>
    <w:rsid w:val="00D700A6"/>
    <w:rsid w:val="00D70991"/>
    <w:rsid w:val="00D71E68"/>
    <w:rsid w:val="00D722B9"/>
    <w:rsid w:val="00D73853"/>
    <w:rsid w:val="00D73AB6"/>
    <w:rsid w:val="00D73BA3"/>
    <w:rsid w:val="00D73DE6"/>
    <w:rsid w:val="00D74DF0"/>
    <w:rsid w:val="00D752FD"/>
    <w:rsid w:val="00D755CB"/>
    <w:rsid w:val="00D759C1"/>
    <w:rsid w:val="00D7650F"/>
    <w:rsid w:val="00D76AE9"/>
    <w:rsid w:val="00D777C9"/>
    <w:rsid w:val="00D77DA5"/>
    <w:rsid w:val="00D80382"/>
    <w:rsid w:val="00D809C8"/>
    <w:rsid w:val="00D81972"/>
    <w:rsid w:val="00D81AEF"/>
    <w:rsid w:val="00D826F2"/>
    <w:rsid w:val="00D82DAF"/>
    <w:rsid w:val="00D83C34"/>
    <w:rsid w:val="00D83E8E"/>
    <w:rsid w:val="00D83E9C"/>
    <w:rsid w:val="00D84573"/>
    <w:rsid w:val="00D857B9"/>
    <w:rsid w:val="00D85FAA"/>
    <w:rsid w:val="00D86A44"/>
    <w:rsid w:val="00D8716E"/>
    <w:rsid w:val="00D87E5C"/>
    <w:rsid w:val="00D9014B"/>
    <w:rsid w:val="00D90AE8"/>
    <w:rsid w:val="00D916F5"/>
    <w:rsid w:val="00D91922"/>
    <w:rsid w:val="00D9236B"/>
    <w:rsid w:val="00D92490"/>
    <w:rsid w:val="00D93D4E"/>
    <w:rsid w:val="00D93EE2"/>
    <w:rsid w:val="00D95214"/>
    <w:rsid w:val="00D956F5"/>
    <w:rsid w:val="00D95737"/>
    <w:rsid w:val="00D95A6C"/>
    <w:rsid w:val="00D97AFB"/>
    <w:rsid w:val="00D97D62"/>
    <w:rsid w:val="00DA068E"/>
    <w:rsid w:val="00DA079C"/>
    <w:rsid w:val="00DA0A1A"/>
    <w:rsid w:val="00DA0C64"/>
    <w:rsid w:val="00DA2396"/>
    <w:rsid w:val="00DA3617"/>
    <w:rsid w:val="00DA3B76"/>
    <w:rsid w:val="00DA4342"/>
    <w:rsid w:val="00DA43EA"/>
    <w:rsid w:val="00DA464F"/>
    <w:rsid w:val="00DA4F8F"/>
    <w:rsid w:val="00DA518F"/>
    <w:rsid w:val="00DA5809"/>
    <w:rsid w:val="00DA5DC3"/>
    <w:rsid w:val="00DA65D6"/>
    <w:rsid w:val="00DA7570"/>
    <w:rsid w:val="00DA7A40"/>
    <w:rsid w:val="00DA7E00"/>
    <w:rsid w:val="00DB0B51"/>
    <w:rsid w:val="00DB1251"/>
    <w:rsid w:val="00DB12D5"/>
    <w:rsid w:val="00DB1738"/>
    <w:rsid w:val="00DB178E"/>
    <w:rsid w:val="00DB1814"/>
    <w:rsid w:val="00DB1919"/>
    <w:rsid w:val="00DB19F7"/>
    <w:rsid w:val="00DB1A2D"/>
    <w:rsid w:val="00DB1CAA"/>
    <w:rsid w:val="00DB279F"/>
    <w:rsid w:val="00DB2C59"/>
    <w:rsid w:val="00DB3228"/>
    <w:rsid w:val="00DB3F0C"/>
    <w:rsid w:val="00DB40F7"/>
    <w:rsid w:val="00DB471C"/>
    <w:rsid w:val="00DB4752"/>
    <w:rsid w:val="00DB4C53"/>
    <w:rsid w:val="00DB558D"/>
    <w:rsid w:val="00DB57F8"/>
    <w:rsid w:val="00DB5F11"/>
    <w:rsid w:val="00DB6F60"/>
    <w:rsid w:val="00DC04C9"/>
    <w:rsid w:val="00DC0A40"/>
    <w:rsid w:val="00DC0EE5"/>
    <w:rsid w:val="00DC17B6"/>
    <w:rsid w:val="00DC27A4"/>
    <w:rsid w:val="00DC2E9C"/>
    <w:rsid w:val="00DC3119"/>
    <w:rsid w:val="00DC3D99"/>
    <w:rsid w:val="00DC4A78"/>
    <w:rsid w:val="00DC5F3B"/>
    <w:rsid w:val="00DC6371"/>
    <w:rsid w:val="00DC75B8"/>
    <w:rsid w:val="00DC79A7"/>
    <w:rsid w:val="00DD0483"/>
    <w:rsid w:val="00DD17F8"/>
    <w:rsid w:val="00DD17FC"/>
    <w:rsid w:val="00DD21E6"/>
    <w:rsid w:val="00DD4820"/>
    <w:rsid w:val="00DD5205"/>
    <w:rsid w:val="00DD5B1D"/>
    <w:rsid w:val="00DD5C9D"/>
    <w:rsid w:val="00DD6239"/>
    <w:rsid w:val="00DD6746"/>
    <w:rsid w:val="00DD7F88"/>
    <w:rsid w:val="00DE08F9"/>
    <w:rsid w:val="00DE1405"/>
    <w:rsid w:val="00DE16EE"/>
    <w:rsid w:val="00DE1D61"/>
    <w:rsid w:val="00DE20DD"/>
    <w:rsid w:val="00DE2101"/>
    <w:rsid w:val="00DE21C2"/>
    <w:rsid w:val="00DE23C4"/>
    <w:rsid w:val="00DE2CBF"/>
    <w:rsid w:val="00DE340C"/>
    <w:rsid w:val="00DE3D8F"/>
    <w:rsid w:val="00DE3F73"/>
    <w:rsid w:val="00DE46AF"/>
    <w:rsid w:val="00DE5036"/>
    <w:rsid w:val="00DE508B"/>
    <w:rsid w:val="00DE5EC8"/>
    <w:rsid w:val="00DF1588"/>
    <w:rsid w:val="00DF4485"/>
    <w:rsid w:val="00DF44AB"/>
    <w:rsid w:val="00DF5415"/>
    <w:rsid w:val="00DF5CA9"/>
    <w:rsid w:val="00DF687C"/>
    <w:rsid w:val="00DF6EAC"/>
    <w:rsid w:val="00E00108"/>
    <w:rsid w:val="00E00235"/>
    <w:rsid w:val="00E0035D"/>
    <w:rsid w:val="00E0037D"/>
    <w:rsid w:val="00E00A71"/>
    <w:rsid w:val="00E00C54"/>
    <w:rsid w:val="00E00EDF"/>
    <w:rsid w:val="00E018FC"/>
    <w:rsid w:val="00E01C1A"/>
    <w:rsid w:val="00E0207A"/>
    <w:rsid w:val="00E024E9"/>
    <w:rsid w:val="00E02D33"/>
    <w:rsid w:val="00E04A65"/>
    <w:rsid w:val="00E0691F"/>
    <w:rsid w:val="00E0722D"/>
    <w:rsid w:val="00E0789F"/>
    <w:rsid w:val="00E07B9D"/>
    <w:rsid w:val="00E10253"/>
    <w:rsid w:val="00E1048C"/>
    <w:rsid w:val="00E105AC"/>
    <w:rsid w:val="00E109A4"/>
    <w:rsid w:val="00E1126E"/>
    <w:rsid w:val="00E11EBA"/>
    <w:rsid w:val="00E13052"/>
    <w:rsid w:val="00E13470"/>
    <w:rsid w:val="00E13DAE"/>
    <w:rsid w:val="00E140D3"/>
    <w:rsid w:val="00E144A2"/>
    <w:rsid w:val="00E145A0"/>
    <w:rsid w:val="00E153ED"/>
    <w:rsid w:val="00E15D19"/>
    <w:rsid w:val="00E161FB"/>
    <w:rsid w:val="00E168D6"/>
    <w:rsid w:val="00E16C23"/>
    <w:rsid w:val="00E178CE"/>
    <w:rsid w:val="00E17C05"/>
    <w:rsid w:val="00E208A7"/>
    <w:rsid w:val="00E21789"/>
    <w:rsid w:val="00E21C9D"/>
    <w:rsid w:val="00E227F4"/>
    <w:rsid w:val="00E22C19"/>
    <w:rsid w:val="00E23DE3"/>
    <w:rsid w:val="00E24B5C"/>
    <w:rsid w:val="00E25746"/>
    <w:rsid w:val="00E25C9F"/>
    <w:rsid w:val="00E260C7"/>
    <w:rsid w:val="00E266D1"/>
    <w:rsid w:val="00E267BD"/>
    <w:rsid w:val="00E2692A"/>
    <w:rsid w:val="00E269A8"/>
    <w:rsid w:val="00E26E78"/>
    <w:rsid w:val="00E271C9"/>
    <w:rsid w:val="00E2765D"/>
    <w:rsid w:val="00E30379"/>
    <w:rsid w:val="00E30711"/>
    <w:rsid w:val="00E30B56"/>
    <w:rsid w:val="00E30BC1"/>
    <w:rsid w:val="00E30F97"/>
    <w:rsid w:val="00E31EC3"/>
    <w:rsid w:val="00E32469"/>
    <w:rsid w:val="00E327F3"/>
    <w:rsid w:val="00E32C9C"/>
    <w:rsid w:val="00E331A7"/>
    <w:rsid w:val="00E33321"/>
    <w:rsid w:val="00E335CE"/>
    <w:rsid w:val="00E33C10"/>
    <w:rsid w:val="00E341CA"/>
    <w:rsid w:val="00E34847"/>
    <w:rsid w:val="00E34CB0"/>
    <w:rsid w:val="00E350CD"/>
    <w:rsid w:val="00E3579E"/>
    <w:rsid w:val="00E3633C"/>
    <w:rsid w:val="00E36518"/>
    <w:rsid w:val="00E37B9B"/>
    <w:rsid w:val="00E40308"/>
    <w:rsid w:val="00E404D2"/>
    <w:rsid w:val="00E408EA"/>
    <w:rsid w:val="00E40BCA"/>
    <w:rsid w:val="00E4324C"/>
    <w:rsid w:val="00E434DB"/>
    <w:rsid w:val="00E43877"/>
    <w:rsid w:val="00E4394B"/>
    <w:rsid w:val="00E43A9B"/>
    <w:rsid w:val="00E43C43"/>
    <w:rsid w:val="00E4441A"/>
    <w:rsid w:val="00E44BAF"/>
    <w:rsid w:val="00E44D8C"/>
    <w:rsid w:val="00E45097"/>
    <w:rsid w:val="00E45A24"/>
    <w:rsid w:val="00E46420"/>
    <w:rsid w:val="00E46A71"/>
    <w:rsid w:val="00E46BD4"/>
    <w:rsid w:val="00E47D79"/>
    <w:rsid w:val="00E47D7C"/>
    <w:rsid w:val="00E51506"/>
    <w:rsid w:val="00E522F8"/>
    <w:rsid w:val="00E52473"/>
    <w:rsid w:val="00E53732"/>
    <w:rsid w:val="00E53D8A"/>
    <w:rsid w:val="00E557D7"/>
    <w:rsid w:val="00E5584E"/>
    <w:rsid w:val="00E55E83"/>
    <w:rsid w:val="00E571EA"/>
    <w:rsid w:val="00E60883"/>
    <w:rsid w:val="00E609A2"/>
    <w:rsid w:val="00E60CFC"/>
    <w:rsid w:val="00E615DC"/>
    <w:rsid w:val="00E61A39"/>
    <w:rsid w:val="00E62A58"/>
    <w:rsid w:val="00E62BA8"/>
    <w:rsid w:val="00E635EE"/>
    <w:rsid w:val="00E64220"/>
    <w:rsid w:val="00E650C7"/>
    <w:rsid w:val="00E65703"/>
    <w:rsid w:val="00E658B5"/>
    <w:rsid w:val="00E65E11"/>
    <w:rsid w:val="00E66030"/>
    <w:rsid w:val="00E673B0"/>
    <w:rsid w:val="00E677B6"/>
    <w:rsid w:val="00E67DA9"/>
    <w:rsid w:val="00E70153"/>
    <w:rsid w:val="00E702B9"/>
    <w:rsid w:val="00E706D7"/>
    <w:rsid w:val="00E709AB"/>
    <w:rsid w:val="00E714C2"/>
    <w:rsid w:val="00E71977"/>
    <w:rsid w:val="00E720C3"/>
    <w:rsid w:val="00E72BF5"/>
    <w:rsid w:val="00E75668"/>
    <w:rsid w:val="00E7599D"/>
    <w:rsid w:val="00E75C7A"/>
    <w:rsid w:val="00E75F7D"/>
    <w:rsid w:val="00E7672C"/>
    <w:rsid w:val="00E76A26"/>
    <w:rsid w:val="00E8044D"/>
    <w:rsid w:val="00E8087B"/>
    <w:rsid w:val="00E81C29"/>
    <w:rsid w:val="00E82248"/>
    <w:rsid w:val="00E831D8"/>
    <w:rsid w:val="00E837FB"/>
    <w:rsid w:val="00E8398C"/>
    <w:rsid w:val="00E83EE1"/>
    <w:rsid w:val="00E83F28"/>
    <w:rsid w:val="00E84382"/>
    <w:rsid w:val="00E84916"/>
    <w:rsid w:val="00E84F46"/>
    <w:rsid w:val="00E85944"/>
    <w:rsid w:val="00E865B8"/>
    <w:rsid w:val="00E86863"/>
    <w:rsid w:val="00E86AFA"/>
    <w:rsid w:val="00E8786A"/>
    <w:rsid w:val="00E90530"/>
    <w:rsid w:val="00E90701"/>
    <w:rsid w:val="00E90ABD"/>
    <w:rsid w:val="00E9163E"/>
    <w:rsid w:val="00E91668"/>
    <w:rsid w:val="00E91C45"/>
    <w:rsid w:val="00E9226A"/>
    <w:rsid w:val="00E93031"/>
    <w:rsid w:val="00E93346"/>
    <w:rsid w:val="00E93474"/>
    <w:rsid w:val="00E93521"/>
    <w:rsid w:val="00E95371"/>
    <w:rsid w:val="00E9573A"/>
    <w:rsid w:val="00E95A08"/>
    <w:rsid w:val="00E963DD"/>
    <w:rsid w:val="00E96650"/>
    <w:rsid w:val="00E96A5C"/>
    <w:rsid w:val="00E9705E"/>
    <w:rsid w:val="00E975CD"/>
    <w:rsid w:val="00E9773F"/>
    <w:rsid w:val="00E97C6D"/>
    <w:rsid w:val="00E97D3C"/>
    <w:rsid w:val="00EA027D"/>
    <w:rsid w:val="00EA02CD"/>
    <w:rsid w:val="00EA0E3E"/>
    <w:rsid w:val="00EA1A39"/>
    <w:rsid w:val="00EA2358"/>
    <w:rsid w:val="00EA259B"/>
    <w:rsid w:val="00EA377B"/>
    <w:rsid w:val="00EA39EE"/>
    <w:rsid w:val="00EA3D77"/>
    <w:rsid w:val="00EA40B3"/>
    <w:rsid w:val="00EA421C"/>
    <w:rsid w:val="00EA6078"/>
    <w:rsid w:val="00EA6236"/>
    <w:rsid w:val="00EA67AF"/>
    <w:rsid w:val="00EA7414"/>
    <w:rsid w:val="00EA77EF"/>
    <w:rsid w:val="00EB0C4B"/>
    <w:rsid w:val="00EB22FC"/>
    <w:rsid w:val="00EB265D"/>
    <w:rsid w:val="00EB2F81"/>
    <w:rsid w:val="00EB2FB1"/>
    <w:rsid w:val="00EB359A"/>
    <w:rsid w:val="00EB3F55"/>
    <w:rsid w:val="00EB492C"/>
    <w:rsid w:val="00EB4BD1"/>
    <w:rsid w:val="00EB5016"/>
    <w:rsid w:val="00EB5517"/>
    <w:rsid w:val="00EB5D80"/>
    <w:rsid w:val="00EB6388"/>
    <w:rsid w:val="00EB662B"/>
    <w:rsid w:val="00EB69CC"/>
    <w:rsid w:val="00EB6D6C"/>
    <w:rsid w:val="00EB72B3"/>
    <w:rsid w:val="00EB7486"/>
    <w:rsid w:val="00EB7A1B"/>
    <w:rsid w:val="00EC0078"/>
    <w:rsid w:val="00EC0366"/>
    <w:rsid w:val="00EC087C"/>
    <w:rsid w:val="00EC16F3"/>
    <w:rsid w:val="00EC231E"/>
    <w:rsid w:val="00EC31AF"/>
    <w:rsid w:val="00EC342B"/>
    <w:rsid w:val="00EC38D9"/>
    <w:rsid w:val="00EC4026"/>
    <w:rsid w:val="00EC41E2"/>
    <w:rsid w:val="00EC4CD4"/>
    <w:rsid w:val="00EC4EC1"/>
    <w:rsid w:val="00EC4FD9"/>
    <w:rsid w:val="00EC5995"/>
    <w:rsid w:val="00EC6909"/>
    <w:rsid w:val="00EC6C05"/>
    <w:rsid w:val="00EC6EA5"/>
    <w:rsid w:val="00EC7178"/>
    <w:rsid w:val="00EC7436"/>
    <w:rsid w:val="00EC75C7"/>
    <w:rsid w:val="00EC7863"/>
    <w:rsid w:val="00EC7C77"/>
    <w:rsid w:val="00ED026C"/>
    <w:rsid w:val="00ED048F"/>
    <w:rsid w:val="00ED0CC5"/>
    <w:rsid w:val="00ED0E1F"/>
    <w:rsid w:val="00ED1011"/>
    <w:rsid w:val="00ED10DA"/>
    <w:rsid w:val="00ED1FA0"/>
    <w:rsid w:val="00ED28FA"/>
    <w:rsid w:val="00ED2CA3"/>
    <w:rsid w:val="00ED2F30"/>
    <w:rsid w:val="00ED315A"/>
    <w:rsid w:val="00ED3991"/>
    <w:rsid w:val="00ED3D15"/>
    <w:rsid w:val="00ED47AA"/>
    <w:rsid w:val="00ED678E"/>
    <w:rsid w:val="00ED67F5"/>
    <w:rsid w:val="00ED69EC"/>
    <w:rsid w:val="00ED6CC9"/>
    <w:rsid w:val="00ED6D2D"/>
    <w:rsid w:val="00ED6DF6"/>
    <w:rsid w:val="00ED707D"/>
    <w:rsid w:val="00ED70EE"/>
    <w:rsid w:val="00EE03E2"/>
    <w:rsid w:val="00EE07EC"/>
    <w:rsid w:val="00EE0CB2"/>
    <w:rsid w:val="00EE0F01"/>
    <w:rsid w:val="00EE1398"/>
    <w:rsid w:val="00EE19C9"/>
    <w:rsid w:val="00EE1F52"/>
    <w:rsid w:val="00EE2FA6"/>
    <w:rsid w:val="00EE436A"/>
    <w:rsid w:val="00EE4676"/>
    <w:rsid w:val="00EE4888"/>
    <w:rsid w:val="00EE4B66"/>
    <w:rsid w:val="00EE4FB7"/>
    <w:rsid w:val="00EE5599"/>
    <w:rsid w:val="00EE56A2"/>
    <w:rsid w:val="00EE6037"/>
    <w:rsid w:val="00EE605A"/>
    <w:rsid w:val="00EE6344"/>
    <w:rsid w:val="00EE7EFC"/>
    <w:rsid w:val="00EF0BA6"/>
    <w:rsid w:val="00EF14D1"/>
    <w:rsid w:val="00EF238C"/>
    <w:rsid w:val="00EF2459"/>
    <w:rsid w:val="00EF25F2"/>
    <w:rsid w:val="00EF3144"/>
    <w:rsid w:val="00EF3F83"/>
    <w:rsid w:val="00EF53EC"/>
    <w:rsid w:val="00EF594A"/>
    <w:rsid w:val="00EF6886"/>
    <w:rsid w:val="00F004FC"/>
    <w:rsid w:val="00F0050D"/>
    <w:rsid w:val="00F0065F"/>
    <w:rsid w:val="00F006F7"/>
    <w:rsid w:val="00F01A06"/>
    <w:rsid w:val="00F01FFA"/>
    <w:rsid w:val="00F0239B"/>
    <w:rsid w:val="00F02777"/>
    <w:rsid w:val="00F02922"/>
    <w:rsid w:val="00F02B4F"/>
    <w:rsid w:val="00F02F0B"/>
    <w:rsid w:val="00F02F26"/>
    <w:rsid w:val="00F03F85"/>
    <w:rsid w:val="00F04309"/>
    <w:rsid w:val="00F0537B"/>
    <w:rsid w:val="00F07491"/>
    <w:rsid w:val="00F077FC"/>
    <w:rsid w:val="00F07AF6"/>
    <w:rsid w:val="00F07ECD"/>
    <w:rsid w:val="00F100D6"/>
    <w:rsid w:val="00F115D7"/>
    <w:rsid w:val="00F11671"/>
    <w:rsid w:val="00F11CFF"/>
    <w:rsid w:val="00F12109"/>
    <w:rsid w:val="00F124DC"/>
    <w:rsid w:val="00F12591"/>
    <w:rsid w:val="00F12900"/>
    <w:rsid w:val="00F12EF8"/>
    <w:rsid w:val="00F13174"/>
    <w:rsid w:val="00F132BB"/>
    <w:rsid w:val="00F13980"/>
    <w:rsid w:val="00F13CA0"/>
    <w:rsid w:val="00F14086"/>
    <w:rsid w:val="00F14C26"/>
    <w:rsid w:val="00F15AA6"/>
    <w:rsid w:val="00F15C59"/>
    <w:rsid w:val="00F1623E"/>
    <w:rsid w:val="00F16698"/>
    <w:rsid w:val="00F16812"/>
    <w:rsid w:val="00F1695A"/>
    <w:rsid w:val="00F16C13"/>
    <w:rsid w:val="00F1713E"/>
    <w:rsid w:val="00F17B08"/>
    <w:rsid w:val="00F20021"/>
    <w:rsid w:val="00F21B65"/>
    <w:rsid w:val="00F2242A"/>
    <w:rsid w:val="00F22879"/>
    <w:rsid w:val="00F228A6"/>
    <w:rsid w:val="00F22DC2"/>
    <w:rsid w:val="00F22FC1"/>
    <w:rsid w:val="00F23013"/>
    <w:rsid w:val="00F230A5"/>
    <w:rsid w:val="00F231E8"/>
    <w:rsid w:val="00F258EE"/>
    <w:rsid w:val="00F25E5F"/>
    <w:rsid w:val="00F26B46"/>
    <w:rsid w:val="00F26E0C"/>
    <w:rsid w:val="00F270BE"/>
    <w:rsid w:val="00F304AB"/>
    <w:rsid w:val="00F3124B"/>
    <w:rsid w:val="00F31809"/>
    <w:rsid w:val="00F33390"/>
    <w:rsid w:val="00F3404A"/>
    <w:rsid w:val="00F3404F"/>
    <w:rsid w:val="00F3405D"/>
    <w:rsid w:val="00F34181"/>
    <w:rsid w:val="00F34AF3"/>
    <w:rsid w:val="00F35281"/>
    <w:rsid w:val="00F3712E"/>
    <w:rsid w:val="00F374D3"/>
    <w:rsid w:val="00F402B6"/>
    <w:rsid w:val="00F4034A"/>
    <w:rsid w:val="00F4122F"/>
    <w:rsid w:val="00F41B30"/>
    <w:rsid w:val="00F41B55"/>
    <w:rsid w:val="00F421AA"/>
    <w:rsid w:val="00F4262F"/>
    <w:rsid w:val="00F4313F"/>
    <w:rsid w:val="00F431EF"/>
    <w:rsid w:val="00F441B0"/>
    <w:rsid w:val="00F4439B"/>
    <w:rsid w:val="00F44B93"/>
    <w:rsid w:val="00F44DC9"/>
    <w:rsid w:val="00F44FF2"/>
    <w:rsid w:val="00F45850"/>
    <w:rsid w:val="00F46005"/>
    <w:rsid w:val="00F46318"/>
    <w:rsid w:val="00F46974"/>
    <w:rsid w:val="00F47116"/>
    <w:rsid w:val="00F47CBD"/>
    <w:rsid w:val="00F5012C"/>
    <w:rsid w:val="00F5025B"/>
    <w:rsid w:val="00F50833"/>
    <w:rsid w:val="00F50960"/>
    <w:rsid w:val="00F519D7"/>
    <w:rsid w:val="00F51C2E"/>
    <w:rsid w:val="00F53D5E"/>
    <w:rsid w:val="00F54433"/>
    <w:rsid w:val="00F5639B"/>
    <w:rsid w:val="00F56775"/>
    <w:rsid w:val="00F575DE"/>
    <w:rsid w:val="00F57A7B"/>
    <w:rsid w:val="00F57E58"/>
    <w:rsid w:val="00F60066"/>
    <w:rsid w:val="00F60C24"/>
    <w:rsid w:val="00F6179D"/>
    <w:rsid w:val="00F619D8"/>
    <w:rsid w:val="00F61DB8"/>
    <w:rsid w:val="00F620A7"/>
    <w:rsid w:val="00F62DCE"/>
    <w:rsid w:val="00F62F19"/>
    <w:rsid w:val="00F63EBD"/>
    <w:rsid w:val="00F65061"/>
    <w:rsid w:val="00F65389"/>
    <w:rsid w:val="00F663EF"/>
    <w:rsid w:val="00F66D97"/>
    <w:rsid w:val="00F6747A"/>
    <w:rsid w:val="00F678CE"/>
    <w:rsid w:val="00F67FC1"/>
    <w:rsid w:val="00F707C6"/>
    <w:rsid w:val="00F707D9"/>
    <w:rsid w:val="00F70843"/>
    <w:rsid w:val="00F71273"/>
    <w:rsid w:val="00F7213E"/>
    <w:rsid w:val="00F723DC"/>
    <w:rsid w:val="00F72527"/>
    <w:rsid w:val="00F72CFC"/>
    <w:rsid w:val="00F73068"/>
    <w:rsid w:val="00F7330A"/>
    <w:rsid w:val="00F73517"/>
    <w:rsid w:val="00F735F5"/>
    <w:rsid w:val="00F739D0"/>
    <w:rsid w:val="00F74DD6"/>
    <w:rsid w:val="00F75C2C"/>
    <w:rsid w:val="00F75E56"/>
    <w:rsid w:val="00F77E94"/>
    <w:rsid w:val="00F803A5"/>
    <w:rsid w:val="00F80A5A"/>
    <w:rsid w:val="00F81314"/>
    <w:rsid w:val="00F814E3"/>
    <w:rsid w:val="00F8182F"/>
    <w:rsid w:val="00F82A4B"/>
    <w:rsid w:val="00F832D8"/>
    <w:rsid w:val="00F841DD"/>
    <w:rsid w:val="00F84E29"/>
    <w:rsid w:val="00F85B99"/>
    <w:rsid w:val="00F85E81"/>
    <w:rsid w:val="00F91A4C"/>
    <w:rsid w:val="00F92469"/>
    <w:rsid w:val="00F93E50"/>
    <w:rsid w:val="00F94076"/>
    <w:rsid w:val="00F9445D"/>
    <w:rsid w:val="00F9480B"/>
    <w:rsid w:val="00F952CE"/>
    <w:rsid w:val="00F964A6"/>
    <w:rsid w:val="00F97090"/>
    <w:rsid w:val="00F9716E"/>
    <w:rsid w:val="00F973BC"/>
    <w:rsid w:val="00F97D37"/>
    <w:rsid w:val="00FA00EA"/>
    <w:rsid w:val="00FA0101"/>
    <w:rsid w:val="00FA06DD"/>
    <w:rsid w:val="00FA116F"/>
    <w:rsid w:val="00FA1635"/>
    <w:rsid w:val="00FA210F"/>
    <w:rsid w:val="00FA28D8"/>
    <w:rsid w:val="00FA2A3A"/>
    <w:rsid w:val="00FA2CDC"/>
    <w:rsid w:val="00FA4441"/>
    <w:rsid w:val="00FA45AA"/>
    <w:rsid w:val="00FA4A70"/>
    <w:rsid w:val="00FA56EF"/>
    <w:rsid w:val="00FA6085"/>
    <w:rsid w:val="00FA72CA"/>
    <w:rsid w:val="00FA7466"/>
    <w:rsid w:val="00FA7B1B"/>
    <w:rsid w:val="00FA7EC5"/>
    <w:rsid w:val="00FB0A29"/>
    <w:rsid w:val="00FB0BD6"/>
    <w:rsid w:val="00FB13A9"/>
    <w:rsid w:val="00FB1569"/>
    <w:rsid w:val="00FB21FB"/>
    <w:rsid w:val="00FB2476"/>
    <w:rsid w:val="00FB2536"/>
    <w:rsid w:val="00FB2652"/>
    <w:rsid w:val="00FB3167"/>
    <w:rsid w:val="00FB319B"/>
    <w:rsid w:val="00FB33B5"/>
    <w:rsid w:val="00FB476B"/>
    <w:rsid w:val="00FB4956"/>
    <w:rsid w:val="00FB51F8"/>
    <w:rsid w:val="00FB5445"/>
    <w:rsid w:val="00FB5BD3"/>
    <w:rsid w:val="00FB5C00"/>
    <w:rsid w:val="00FB6466"/>
    <w:rsid w:val="00FB66D8"/>
    <w:rsid w:val="00FB69F1"/>
    <w:rsid w:val="00FB6E65"/>
    <w:rsid w:val="00FB6F68"/>
    <w:rsid w:val="00FB7DF8"/>
    <w:rsid w:val="00FC010F"/>
    <w:rsid w:val="00FC13EE"/>
    <w:rsid w:val="00FC183F"/>
    <w:rsid w:val="00FC27F3"/>
    <w:rsid w:val="00FC2A45"/>
    <w:rsid w:val="00FC2B55"/>
    <w:rsid w:val="00FC2C37"/>
    <w:rsid w:val="00FC32C6"/>
    <w:rsid w:val="00FC3673"/>
    <w:rsid w:val="00FC36D1"/>
    <w:rsid w:val="00FC3F99"/>
    <w:rsid w:val="00FC48E8"/>
    <w:rsid w:val="00FC5962"/>
    <w:rsid w:val="00FC6015"/>
    <w:rsid w:val="00FC6AD7"/>
    <w:rsid w:val="00FC6CCF"/>
    <w:rsid w:val="00FC704A"/>
    <w:rsid w:val="00FC7705"/>
    <w:rsid w:val="00FD1117"/>
    <w:rsid w:val="00FD12EE"/>
    <w:rsid w:val="00FD1C44"/>
    <w:rsid w:val="00FD22A4"/>
    <w:rsid w:val="00FD2458"/>
    <w:rsid w:val="00FD26A6"/>
    <w:rsid w:val="00FD28AF"/>
    <w:rsid w:val="00FD3156"/>
    <w:rsid w:val="00FD33E7"/>
    <w:rsid w:val="00FD4638"/>
    <w:rsid w:val="00FD4C3E"/>
    <w:rsid w:val="00FD5B09"/>
    <w:rsid w:val="00FD5E6A"/>
    <w:rsid w:val="00FD676E"/>
    <w:rsid w:val="00FD6CF4"/>
    <w:rsid w:val="00FD7344"/>
    <w:rsid w:val="00FD740D"/>
    <w:rsid w:val="00FD7450"/>
    <w:rsid w:val="00FE05C1"/>
    <w:rsid w:val="00FE0701"/>
    <w:rsid w:val="00FE0DF1"/>
    <w:rsid w:val="00FE17F0"/>
    <w:rsid w:val="00FE1F99"/>
    <w:rsid w:val="00FE28A0"/>
    <w:rsid w:val="00FE2CB4"/>
    <w:rsid w:val="00FE3003"/>
    <w:rsid w:val="00FE3D49"/>
    <w:rsid w:val="00FE4338"/>
    <w:rsid w:val="00FE5E31"/>
    <w:rsid w:val="00FE61B8"/>
    <w:rsid w:val="00FE69A1"/>
    <w:rsid w:val="00FE6A30"/>
    <w:rsid w:val="00FE6C14"/>
    <w:rsid w:val="00FE6E9E"/>
    <w:rsid w:val="00FE76C8"/>
    <w:rsid w:val="00FE7ECF"/>
    <w:rsid w:val="00FE7F82"/>
    <w:rsid w:val="00FF0262"/>
    <w:rsid w:val="00FF05EB"/>
    <w:rsid w:val="00FF09C3"/>
    <w:rsid w:val="00FF0B32"/>
    <w:rsid w:val="00FF0EC7"/>
    <w:rsid w:val="00FF113D"/>
    <w:rsid w:val="00FF1256"/>
    <w:rsid w:val="00FF34C2"/>
    <w:rsid w:val="00FF3741"/>
    <w:rsid w:val="00FF3A26"/>
    <w:rsid w:val="00FF3A54"/>
    <w:rsid w:val="00FF3BAF"/>
    <w:rsid w:val="00FF4D59"/>
    <w:rsid w:val="00FF5FD8"/>
    <w:rsid w:val="00FF6300"/>
    <w:rsid w:val="00FF72E0"/>
    <w:rsid w:val="00FF7969"/>
    <w:rsid w:val="05743338"/>
    <w:rsid w:val="0DE340FA"/>
    <w:rsid w:val="191740BC"/>
    <w:rsid w:val="24563C8E"/>
    <w:rsid w:val="25C73EC1"/>
    <w:rsid w:val="2694181B"/>
    <w:rsid w:val="29A65297"/>
    <w:rsid w:val="2B702297"/>
    <w:rsid w:val="2ED613B6"/>
    <w:rsid w:val="320F7561"/>
    <w:rsid w:val="4904153A"/>
    <w:rsid w:val="4A950EE0"/>
    <w:rsid w:val="4FA909C6"/>
    <w:rsid w:val="4FBC38B5"/>
    <w:rsid w:val="54605C3E"/>
    <w:rsid w:val="57C52C58"/>
    <w:rsid w:val="5C5C45ED"/>
    <w:rsid w:val="5C6B1CFC"/>
    <w:rsid w:val="5C937CF3"/>
    <w:rsid w:val="5DAF7C50"/>
    <w:rsid w:val="66C7125C"/>
    <w:rsid w:val="6C1A3964"/>
    <w:rsid w:val="6DB450B9"/>
    <w:rsid w:val="6FBC2D80"/>
    <w:rsid w:val="72F0605A"/>
    <w:rsid w:val="7E310025"/>
    <w:rsid w:val="7FE66F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line="360" w:lineRule="auto"/>
      <w:outlineLvl w:val="1"/>
    </w:pPr>
    <w:rPr>
      <w:rFonts w:ascii="Arial" w:hAnsi="Arial"/>
      <w:b/>
      <w:bCs/>
      <w:sz w:val="24"/>
      <w:szCs w:val="32"/>
    </w:rPr>
  </w:style>
  <w:style w:type="paragraph" w:styleId="4">
    <w:name w:val="heading 3"/>
    <w:basedOn w:val="1"/>
    <w:next w:val="1"/>
    <w:link w:val="25"/>
    <w:autoRedefine/>
    <w:qFormat/>
    <w:uiPriority w:val="0"/>
    <w:pPr>
      <w:keepNext/>
      <w:keepLines/>
      <w:spacing w:line="360" w:lineRule="auto"/>
      <w:ind w:firstLine="200" w:firstLineChars="200"/>
      <w:outlineLvl w:val="2"/>
    </w:pPr>
    <w:rPr>
      <w:b/>
      <w:bCs/>
      <w:szCs w:val="32"/>
    </w:rPr>
  </w:style>
  <w:style w:type="paragraph" w:styleId="5">
    <w:name w:val="heading 4"/>
    <w:basedOn w:val="1"/>
    <w:next w:val="6"/>
    <w:link w:val="26"/>
    <w:autoRedefine/>
    <w:qFormat/>
    <w:uiPriority w:val="0"/>
    <w:pPr>
      <w:autoSpaceDE w:val="0"/>
      <w:autoSpaceDN w:val="0"/>
      <w:adjustRightInd w:val="0"/>
      <w:spacing w:line="240" w:lineRule="atLeast"/>
      <w:ind w:left="360"/>
      <w:jc w:val="left"/>
      <w:outlineLvl w:val="3"/>
    </w:pPr>
    <w:rPr>
      <w:rFonts w:ascii="宋体"/>
      <w:kern w:val="0"/>
      <w:sz w:val="36"/>
      <w:szCs w:val="36"/>
    </w:rPr>
  </w:style>
  <w:style w:type="character" w:default="1" w:styleId="21">
    <w:name w:val="Default Paragraph Font"/>
    <w:autoRedefine/>
    <w:semiHidden/>
    <w:qFormat/>
    <w:uiPriority w:val="0"/>
  </w:style>
  <w:style w:type="table" w:default="1" w:styleId="19">
    <w:name w:val="Normal Table"/>
    <w:autoRedefine/>
    <w:semiHidden/>
    <w:qFormat/>
    <w:uiPriority w:val="0"/>
    <w:tblPr>
      <w:tblCellMar>
        <w:top w:w="0" w:type="dxa"/>
        <w:left w:w="108" w:type="dxa"/>
        <w:bottom w:w="0" w:type="dxa"/>
        <w:right w:w="108" w:type="dxa"/>
      </w:tblCellMar>
    </w:tblPr>
  </w:style>
  <w:style w:type="paragraph" w:styleId="6">
    <w:name w:val="Normal Indent"/>
    <w:basedOn w:val="1"/>
    <w:autoRedefine/>
    <w:qFormat/>
    <w:uiPriority w:val="0"/>
    <w:pPr>
      <w:ind w:firstLine="420" w:firstLineChars="200"/>
    </w:pPr>
  </w:style>
  <w:style w:type="paragraph" w:styleId="7">
    <w:name w:val="Document Map"/>
    <w:basedOn w:val="1"/>
    <w:autoRedefine/>
    <w:semiHidden/>
    <w:qFormat/>
    <w:uiPriority w:val="0"/>
    <w:pPr>
      <w:shd w:val="clear" w:color="auto" w:fill="000080"/>
    </w:pPr>
  </w:style>
  <w:style w:type="paragraph" w:styleId="8">
    <w:name w:val="annotation text"/>
    <w:basedOn w:val="1"/>
    <w:link w:val="27"/>
    <w:autoRedefine/>
    <w:qFormat/>
    <w:uiPriority w:val="0"/>
    <w:pPr>
      <w:jc w:val="left"/>
    </w:pPr>
  </w:style>
  <w:style w:type="paragraph" w:styleId="9">
    <w:name w:val="Body Text"/>
    <w:basedOn w:val="1"/>
    <w:link w:val="28"/>
    <w:autoRedefine/>
    <w:qFormat/>
    <w:uiPriority w:val="1"/>
    <w:pPr>
      <w:ind w:left="102"/>
      <w:jc w:val="left"/>
    </w:pPr>
    <w:rPr>
      <w:rFonts w:ascii="宋体" w:hAnsi="宋体"/>
      <w:kern w:val="0"/>
      <w:sz w:val="24"/>
      <w:lang w:eastAsia="en-US"/>
    </w:rPr>
  </w:style>
  <w:style w:type="paragraph" w:styleId="10">
    <w:name w:val="toc 3"/>
    <w:basedOn w:val="1"/>
    <w:next w:val="1"/>
    <w:autoRedefine/>
    <w:qFormat/>
    <w:uiPriority w:val="39"/>
    <w:pPr>
      <w:tabs>
        <w:tab w:val="right" w:leader="dot" w:pos="8891"/>
      </w:tabs>
      <w:ind w:left="420" w:leftChars="200"/>
    </w:pPr>
  </w:style>
  <w:style w:type="paragraph" w:styleId="11">
    <w:name w:val="Date"/>
    <w:basedOn w:val="1"/>
    <w:next w:val="1"/>
    <w:autoRedefine/>
    <w:qFormat/>
    <w:uiPriority w:val="0"/>
    <w:pPr>
      <w:ind w:left="100" w:leftChars="2500"/>
    </w:pPr>
  </w:style>
  <w:style w:type="paragraph" w:styleId="12">
    <w:name w:val="Balloon Text"/>
    <w:basedOn w:val="1"/>
    <w:autoRedefine/>
    <w:semiHidden/>
    <w:qFormat/>
    <w:uiPriority w:val="0"/>
    <w:rPr>
      <w:sz w:val="18"/>
      <w:szCs w:val="18"/>
    </w:rPr>
  </w:style>
  <w:style w:type="paragraph" w:styleId="13">
    <w:name w:val="footer"/>
    <w:basedOn w:val="1"/>
    <w:link w:val="29"/>
    <w:autoRedefine/>
    <w:qFormat/>
    <w:uiPriority w:val="99"/>
    <w:pPr>
      <w:tabs>
        <w:tab w:val="center" w:pos="4153"/>
        <w:tab w:val="right" w:pos="8306"/>
      </w:tabs>
      <w:snapToGrid w:val="0"/>
      <w:jc w:val="left"/>
    </w:pPr>
    <w:rPr>
      <w:sz w:val="18"/>
      <w:szCs w:val="18"/>
    </w:rPr>
  </w:style>
  <w:style w:type="paragraph" w:styleId="1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autoRedefine/>
    <w:qFormat/>
    <w:uiPriority w:val="39"/>
  </w:style>
  <w:style w:type="paragraph" w:styleId="16">
    <w:name w:val="toc 4"/>
    <w:basedOn w:val="1"/>
    <w:next w:val="1"/>
    <w:autoRedefine/>
    <w:semiHidden/>
    <w:qFormat/>
    <w:uiPriority w:val="0"/>
    <w:pPr>
      <w:ind w:left="1260" w:leftChars="600"/>
    </w:pPr>
  </w:style>
  <w:style w:type="paragraph" w:styleId="17">
    <w:name w:val="toc 2"/>
    <w:basedOn w:val="1"/>
    <w:next w:val="1"/>
    <w:autoRedefine/>
    <w:qFormat/>
    <w:uiPriority w:val="39"/>
    <w:pPr>
      <w:tabs>
        <w:tab w:val="right" w:leader="dot" w:pos="8891"/>
      </w:tabs>
    </w:pPr>
  </w:style>
  <w:style w:type="paragraph" w:styleId="18">
    <w:name w:val="annotation subject"/>
    <w:basedOn w:val="8"/>
    <w:next w:val="8"/>
    <w:autoRedefine/>
    <w:semiHidden/>
    <w:qFormat/>
    <w:uiPriority w:val="0"/>
    <w:rPr>
      <w:b/>
      <w:bCs/>
    </w:rPr>
  </w:style>
  <w:style w:type="table" w:styleId="20">
    <w:name w:val="Table Grid"/>
    <w:basedOn w:val="1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autoRedefine/>
    <w:qFormat/>
    <w:uiPriority w:val="0"/>
  </w:style>
  <w:style w:type="character" w:styleId="23">
    <w:name w:val="Hyperlink"/>
    <w:autoRedefine/>
    <w:qFormat/>
    <w:uiPriority w:val="99"/>
    <w:rPr>
      <w:color w:val="0000FF"/>
      <w:u w:val="single"/>
    </w:rPr>
  </w:style>
  <w:style w:type="character" w:styleId="24">
    <w:name w:val="annotation reference"/>
    <w:autoRedefine/>
    <w:semiHidden/>
    <w:qFormat/>
    <w:uiPriority w:val="0"/>
    <w:rPr>
      <w:sz w:val="21"/>
      <w:szCs w:val="21"/>
    </w:rPr>
  </w:style>
  <w:style w:type="character" w:customStyle="1" w:styleId="25">
    <w:name w:val="标题 3 Char"/>
    <w:link w:val="4"/>
    <w:autoRedefine/>
    <w:qFormat/>
    <w:uiPriority w:val="0"/>
    <w:rPr>
      <w:b/>
      <w:bCs/>
      <w:kern w:val="2"/>
      <w:sz w:val="21"/>
      <w:szCs w:val="32"/>
    </w:rPr>
  </w:style>
  <w:style w:type="character" w:customStyle="1" w:styleId="26">
    <w:name w:val="标题 4 Char"/>
    <w:link w:val="5"/>
    <w:autoRedefine/>
    <w:qFormat/>
    <w:uiPriority w:val="0"/>
    <w:rPr>
      <w:rFonts w:ascii="宋体"/>
      <w:sz w:val="36"/>
      <w:szCs w:val="36"/>
    </w:rPr>
  </w:style>
  <w:style w:type="character" w:customStyle="1" w:styleId="27">
    <w:name w:val="批注文字 Char"/>
    <w:link w:val="8"/>
    <w:autoRedefine/>
    <w:qFormat/>
    <w:uiPriority w:val="0"/>
    <w:rPr>
      <w:rFonts w:eastAsia="宋体"/>
      <w:kern w:val="2"/>
      <w:sz w:val="21"/>
      <w:szCs w:val="24"/>
      <w:lang w:val="en-US" w:eastAsia="zh-CN" w:bidi="ar-SA"/>
    </w:rPr>
  </w:style>
  <w:style w:type="character" w:customStyle="1" w:styleId="28">
    <w:name w:val="正文文本 Char"/>
    <w:link w:val="9"/>
    <w:autoRedefine/>
    <w:qFormat/>
    <w:uiPriority w:val="1"/>
    <w:rPr>
      <w:rFonts w:ascii="宋体" w:hAnsi="宋体" w:cs="Times New Roman"/>
      <w:sz w:val="24"/>
      <w:szCs w:val="24"/>
      <w:lang w:eastAsia="en-US"/>
    </w:rPr>
  </w:style>
  <w:style w:type="character" w:customStyle="1" w:styleId="29">
    <w:name w:val="页脚 Char"/>
    <w:link w:val="13"/>
    <w:autoRedefine/>
    <w:qFormat/>
    <w:uiPriority w:val="99"/>
    <w:rPr>
      <w:kern w:val="2"/>
      <w:sz w:val="18"/>
      <w:szCs w:val="18"/>
    </w:rPr>
  </w:style>
  <w:style w:type="character" w:customStyle="1" w:styleId="30">
    <w:name w:val="标题 2 Char_6"/>
    <w:link w:val="31"/>
    <w:autoRedefine/>
    <w:qFormat/>
    <w:uiPriority w:val="0"/>
    <w:rPr>
      <w:rFonts w:ascii="Cambria" w:hAnsi="Cambria"/>
      <w:b/>
      <w:bCs/>
      <w:kern w:val="2"/>
      <w:sz w:val="32"/>
      <w:szCs w:val="32"/>
    </w:rPr>
  </w:style>
  <w:style w:type="paragraph" w:customStyle="1" w:styleId="31">
    <w:name w:val="标题 2_6"/>
    <w:basedOn w:val="1"/>
    <w:next w:val="1"/>
    <w:link w:val="30"/>
    <w:autoRedefine/>
    <w:qFormat/>
    <w:uiPriority w:val="0"/>
    <w:pPr>
      <w:keepNext/>
      <w:keepLines/>
      <w:spacing w:before="260" w:after="260" w:line="413" w:lineRule="auto"/>
      <w:outlineLvl w:val="1"/>
    </w:pPr>
    <w:rPr>
      <w:rFonts w:ascii="Cambria" w:hAnsi="Cambria"/>
      <w:b/>
      <w:bCs/>
      <w:sz w:val="32"/>
      <w:szCs w:val="32"/>
    </w:rPr>
  </w:style>
  <w:style w:type="character" w:customStyle="1" w:styleId="32">
    <w:name w:val="p0 Char"/>
    <w:link w:val="33"/>
    <w:autoRedefine/>
    <w:qFormat/>
    <w:uiPriority w:val="0"/>
    <w:rPr>
      <w:rFonts w:eastAsia="宋体"/>
      <w:kern w:val="2"/>
      <w:sz w:val="21"/>
      <w:szCs w:val="21"/>
      <w:lang w:val="en-US" w:eastAsia="zh-CN" w:bidi="ar-SA"/>
    </w:rPr>
  </w:style>
  <w:style w:type="paragraph" w:customStyle="1" w:styleId="33">
    <w:name w:val="p0"/>
    <w:basedOn w:val="1"/>
    <w:link w:val="32"/>
    <w:autoRedefine/>
    <w:qFormat/>
    <w:uiPriority w:val="0"/>
    <w:pPr>
      <w:widowControl/>
    </w:pPr>
    <w:rPr>
      <w:szCs w:val="21"/>
    </w:rPr>
  </w:style>
  <w:style w:type="character" w:customStyle="1" w:styleId="34">
    <w:name w:val="标题 4 Char_1_0"/>
    <w:link w:val="35"/>
    <w:autoRedefine/>
    <w:qFormat/>
    <w:uiPriority w:val="0"/>
    <w:rPr>
      <w:rFonts w:ascii="Arial" w:hAnsi="Arial"/>
      <w:b/>
      <w:bCs/>
      <w:kern w:val="2"/>
      <w:sz w:val="21"/>
      <w:szCs w:val="28"/>
    </w:rPr>
  </w:style>
  <w:style w:type="paragraph" w:customStyle="1" w:styleId="35">
    <w:name w:val="标题 4_1_0"/>
    <w:basedOn w:val="36"/>
    <w:next w:val="36"/>
    <w:link w:val="34"/>
    <w:autoRedefine/>
    <w:qFormat/>
    <w:uiPriority w:val="0"/>
    <w:pPr>
      <w:keepNext/>
      <w:keepLines/>
      <w:spacing w:line="360" w:lineRule="auto"/>
      <w:outlineLvl w:val="3"/>
    </w:pPr>
    <w:rPr>
      <w:rFonts w:ascii="Arial" w:hAnsi="Arial"/>
      <w:b/>
      <w:bCs/>
      <w:szCs w:val="28"/>
    </w:rPr>
  </w:style>
  <w:style w:type="paragraph" w:customStyle="1" w:styleId="36">
    <w:name w:val="正文_7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7">
    <w:name w:val=" Char Char4"/>
    <w:autoRedefine/>
    <w:qFormat/>
    <w:uiPriority w:val="0"/>
    <w:rPr>
      <w:kern w:val="2"/>
      <w:sz w:val="21"/>
      <w:szCs w:val="24"/>
    </w:rPr>
  </w:style>
  <w:style w:type="paragraph" w:styleId="38">
    <w:name w:val="List Paragraph"/>
    <w:basedOn w:val="1"/>
    <w:autoRedefine/>
    <w:qFormat/>
    <w:uiPriority w:val="0"/>
    <w:pPr>
      <w:ind w:firstLine="420" w:firstLineChars="200"/>
    </w:pPr>
    <w:rPr>
      <w:rFonts w:ascii="Calibri" w:hAnsi="Calibri"/>
      <w:szCs w:val="22"/>
    </w:rPr>
  </w:style>
  <w:style w:type="paragraph" w:customStyle="1" w:styleId="39">
    <w:name w:val="正文_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样式3"/>
    <w:basedOn w:val="14"/>
    <w:autoRedefine/>
    <w:qFormat/>
    <w:uiPriority w:val="0"/>
    <w:pPr>
      <w:pBdr>
        <w:bottom w:val="none" w:color="auto" w:sz="0" w:space="0"/>
      </w:pBdr>
    </w:pPr>
  </w:style>
  <w:style w:type="paragraph" w:customStyle="1" w:styleId="41">
    <w:name w:val=" Char Char Char Char Char Char Char"/>
    <w:basedOn w:val="1"/>
    <w:autoRedefine/>
    <w:qFormat/>
    <w:uiPriority w:val="0"/>
    <w:pPr>
      <w:snapToGrid w:val="0"/>
      <w:spacing w:line="360" w:lineRule="auto"/>
      <w:ind w:firstLine="200" w:firstLineChars="200"/>
    </w:pPr>
    <w:rPr>
      <w:rFonts w:eastAsia="仿宋_GB2312"/>
      <w:sz w:val="24"/>
    </w:rPr>
  </w:style>
  <w:style w:type="paragraph" w:customStyle="1" w:styleId="42">
    <w:name w:val="标题 41"/>
    <w:basedOn w:val="1"/>
    <w:autoRedefine/>
    <w:qFormat/>
    <w:uiPriority w:val="1"/>
    <w:pPr>
      <w:spacing w:before="18"/>
      <w:ind w:left="102"/>
      <w:jc w:val="left"/>
      <w:outlineLvl w:val="4"/>
    </w:pPr>
    <w:rPr>
      <w:rFonts w:ascii="宋体" w:hAnsi="宋体" w:cs="Times New Roman"/>
      <w:kern w:val="0"/>
      <w:sz w:val="28"/>
      <w:szCs w:val="28"/>
      <w:lang w:eastAsia="en-US"/>
    </w:rPr>
  </w:style>
  <w:style w:type="paragraph" w:customStyle="1" w:styleId="43">
    <w:name w:val="样式1"/>
    <w:basedOn w:val="14"/>
    <w:autoRedefine/>
    <w:qFormat/>
    <w:uiPriority w:val="0"/>
    <w:pPr>
      <w:pBdr>
        <w:bottom w:val="none" w:color="auto" w:sz="0" w:space="0"/>
      </w:pBdr>
    </w:pPr>
  </w:style>
  <w:style w:type="paragraph" w:customStyle="1" w:styleId="44">
    <w:name w:val="Default"/>
    <w:autoRedefine/>
    <w:qFormat/>
    <w:uiPriority w:val="0"/>
    <w:pPr>
      <w:widowControl w:val="0"/>
      <w:autoSpaceDE w:val="0"/>
      <w:autoSpaceDN w:val="0"/>
      <w:adjustRightInd w:val="0"/>
    </w:pPr>
    <w:rPr>
      <w:rFonts w:ascii="黑体_x0008_...鍼." w:hAnsi="Times New Roman" w:eastAsia="黑体_x0008_...鍼." w:cs="黑体_x0008_...鍼."/>
      <w:color w:val="000000"/>
      <w:sz w:val="24"/>
      <w:szCs w:val="24"/>
      <w:lang w:val="en-US" w:eastAsia="zh-CN" w:bidi="ar-SA"/>
    </w:rPr>
  </w:style>
  <w:style w:type="paragraph" w:customStyle="1" w:styleId="45">
    <w:name w:val="标题 31"/>
    <w:basedOn w:val="1"/>
    <w:autoRedefine/>
    <w:qFormat/>
    <w:uiPriority w:val="1"/>
    <w:pPr>
      <w:ind w:left="1018"/>
      <w:jc w:val="left"/>
      <w:outlineLvl w:val="3"/>
    </w:pPr>
    <w:rPr>
      <w:rFonts w:ascii="Hiragino Sans GB W6" w:hAnsi="Hiragino Sans GB W6" w:eastAsia="Hiragino Sans GB W6" w:cs="Times New Roman"/>
      <w:kern w:val="0"/>
      <w:sz w:val="30"/>
      <w:szCs w:val="30"/>
      <w:lang w:eastAsia="en-US"/>
    </w:rPr>
  </w:style>
  <w:style w:type="paragraph" w:customStyle="1" w:styleId="46">
    <w:name w:val="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47">
    <w:name w:val="正文_15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样式2"/>
    <w:basedOn w:val="14"/>
    <w:autoRedefine/>
    <w:qFormat/>
    <w:uiPriority w:val="0"/>
    <w:pPr>
      <w:pBdr>
        <w:bottom w:val="none" w:color="auto" w:sz="0" w:space="0"/>
      </w:pBdr>
    </w:pPr>
  </w:style>
  <w:style w:type="table" w:customStyle="1" w:styleId="49">
    <w:name w:val="Table Normal"/>
    <w:autoRedefine/>
    <w:unhideWhenUsed/>
    <w:qFormat/>
    <w:uiPriority w:val="2"/>
    <w:rPr>
      <w:rFonts w:ascii="Calibri" w:hAnsi="Calibri"/>
      <w:lang w:val="en-US" w:eastAsia="zh-CN"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3382</Words>
  <Characters>19281</Characters>
  <Lines>160</Lines>
  <Paragraphs>45</Paragraphs>
  <TotalTime>1</TotalTime>
  <ScaleCrop>false</ScaleCrop>
  <LinksUpToDate>false</LinksUpToDate>
  <CharactersWithSpaces>22618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2021-03-17T08:57:00Z</dcterms:created>
  <dc:creator>X</dc:creator>
  <cp:lastModifiedBy>李蓝天</cp:lastModifiedBy>
  <cp:lastPrinted>2021-06-17T02:12:00Z</cp:lastPrinted>
  <dcterms:modified xsi:type="dcterms:W3CDTF">2024-05-07T02:08:17Z</dcterms:modified>
  <dc:title>使用说明</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5EA30281B3734D548CF36F8AD2884779_13</vt:lpwstr>
  </property>
</Properties>
</file>