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before="156" w:beforeLines="50" w:after="156" w:afterLines="50" w:line="5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Toc742048717"/>
      <w:bookmarkStart w:id="1" w:name="_Toc272605509"/>
      <w:bookmarkStart w:id="2" w:name="_Toc300067253"/>
      <w:bookmarkStart w:id="3" w:name="_Toc955983967"/>
      <w:bookmarkStart w:id="4" w:name="_Toc1382472780"/>
      <w:bookmarkStart w:id="5" w:name="_Toc599339328"/>
      <w:bookmarkStart w:id="6" w:name="_Toc2007810255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重点任务目标清单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16"/>
        <w:gridCol w:w="4423"/>
        <w:gridCol w:w="4018"/>
        <w:gridCol w:w="235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工作任务指标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2025年目标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牵头督导部门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（一）畜禽粪污处理及资源化利用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湖区畜禽粪污综合利用率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80%以上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湖区种养平衡项目个数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完成国家下达的目标任务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湖区规模化畜禽养殖场粪污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治理设施稳定运行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粪污实现资源化利用或达标排放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（二）水产养殖污染治理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水产养殖池塘生态化改造面积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完成新增25万亩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规模企业水产养殖尾水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综合治理率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完成国家下达的目标任务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集中连片养殖池塘水产养殖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尾水治理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每年每县市区至少1个项目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（三）种植业面源污染防控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化肥使用总量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完成国家下达的目标任务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trike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化肥利用率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达到43%以上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省农业农村厅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绿肥推广面积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每年覆盖80万亩以上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农业面源污染综合治理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项目个数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每年每县市区至少1个项目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（四）农村水环境综合治理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农村改厕任务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完成年度治理任务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乡村振兴局、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农村生活污水治理设施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正常运行率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达到国家考核要求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农村生活污水治理率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达到40%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（五）城市生活污水管网提质增效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城市生活污水集中收集率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提升到70%以上或比2020年提高5个百分点以上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住房城乡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建设厅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新建改造城市污水管网长度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完成800公里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住房城乡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建设厅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（六）乡镇污水处理厂污水收集管网配套建设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新建乡镇污水管网长度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完成200公里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住房城乡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建设厅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（七）污水处理厂出水净化与循环利用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新建污水处理厂出水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人工湿地净化试点数量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完成不少于5个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住房城乡建设厅、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（八）重点园区污染整治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实施第三方污染治理的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重点工业园区目标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湖区三市一区26个省级及以上产业园区第三方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污染治理全覆盖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发展改革委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2022年完成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（九）</w:t>
            </w: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32"/>
                <w:szCs w:val="32"/>
              </w:rPr>
              <w:t>入河湖排污口环境综合整治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重点入河湖排污口分类整治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每年每县市区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至少1个项目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住房城乡建设厅、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水利厅、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（十）县级城市黑臭水体</w:t>
            </w: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治理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县级城市建成区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黑臭水体消除比例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达到90%以上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住房城乡建设厅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（十一）农村黑臭水体治理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农村黑臭水体治理率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基本消除较大面积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农村黑臭水体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（十二）保障河湖生态用水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洞庭湖北部地区分片补水二期工程一垸内水系生态用水保障水平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超过30万人、100万亩耕地生活生产水源条件得到改善,大通湖、濠河、塌西湖、蔡田湖等水体水质进一步提升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水利厅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（十三）主要内湖与内河水生态环境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综合治理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新建或修复的河湖缓冲带长度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完成94公里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水利厅、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林业局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重点开展治理的内湖数量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点开展岳阳市岳阳楼区东风湖，华容县东湖，南湖新区南湖，云溪区松阳湖，临湘市黄盖湖、冶湖；常德市安乡县珊珀湖，汉寿县安乐湖，鼎城区冲天湖，澧县北民湖；益阳市大通湖区大通湖，赫山区烂泥湖，沅江市胭脂湖，南县三仙湖等14个内湖治理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重点开展治理的内河数量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重点开展岳阳市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岳阳经济技术开发区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港河、北港河、梅溪港，平江县清水河，临湘市、岳阳县游港河，岳阳县新墙河，君山区、华容县华洪运河，华容县华容河，湘阴县白水江，汨罗市汨罗江；常德市安乡县书院洲哑河、虾扒脑哑河，汉寿县南湖撇洪河、岩汪湖哑河，澧县梦溪河，鼎城区老渐河、马家吉河，桃源县白洋河、陬溪河、延溪哑河；益阳市安化县善溪，赫山区兰溪河，沅江市四兴河、塞阳河等24条内河治理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（十四）湿地生态系统修复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修复生态湿地面积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完成20万亩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省林业局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（十五）监测监管能力提升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新建重点入河（湖）排口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小微站个数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完成60个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（十六）信息化建设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44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洞庭湖水质水量水生态动态监测预警信息平台个数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生态环境厅、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农业农村厅、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val="e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水利厅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GZjZmY1MTI2ZjlhNTI0MDBhZjdhYTQ0MDQyMmYifQ=="/>
  </w:docVars>
  <w:rsids>
    <w:rsidRoot w:val="53CB4975"/>
    <w:rsid w:val="53C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2022-06-22T01:19:00Z</dcterms:created>
  <dc:creator>喻琢</dc:creator>
  <cp:lastModifiedBy>喻琢</cp:lastModifiedBy>
  <dcterms:modified xsi:type="dcterms:W3CDTF">2022-06-22T01:21:32Z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C0BA926E064D4704BE79867FB9F9489E</vt:lpwstr>
  </property>
</Properties>
</file>