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1B44">
      <w:pPr>
        <w:pStyle w:val="11"/>
        <w:keepNext w:val="0"/>
        <w:keepLines w:val="0"/>
        <w:pageBreakBefore w:val="0"/>
        <w:widowControl/>
        <w:kinsoku w:val="0"/>
        <w:wordWrap w:val="0"/>
        <w:overflowPunct w:val="0"/>
        <w:topLinePunct w:val="0"/>
        <w:autoSpaceDE/>
        <w:autoSpaceDN/>
        <w:bidi w:val="0"/>
        <w:spacing w:before="312" w:beforeLines="100" w:beforeAutospacing="0" w:line="480" w:lineRule="exact"/>
        <w:jc w:val="right"/>
        <w:rPr>
          <w:rFonts w:hint="eastAsia" w:ascii="仿宋" w:hAnsi="仿宋" w:eastAsia="仿宋" w:cs="仿宋"/>
          <w:color w:val="auto"/>
          <w:spacing w:val="-20"/>
          <w:sz w:val="32"/>
          <w:szCs w:val="32"/>
          <w:highlight w:val="none"/>
          <w:u w:val="none"/>
          <w:lang w:eastAsia="zh-CN"/>
        </w:rPr>
      </w:pPr>
    </w:p>
    <w:p w14:paraId="7D40B724">
      <w:pPr>
        <w:pStyle w:val="11"/>
        <w:keepNext w:val="0"/>
        <w:keepLines w:val="0"/>
        <w:pageBreakBefore w:val="0"/>
        <w:widowControl/>
        <w:kinsoku w:val="0"/>
        <w:wordWrap w:val="0"/>
        <w:overflowPunct w:val="0"/>
        <w:topLinePunct w:val="0"/>
        <w:autoSpaceDE/>
        <w:autoSpaceDN/>
        <w:bidi w:val="0"/>
        <w:spacing w:before="312" w:beforeLines="100" w:beforeAutospacing="0" w:line="480" w:lineRule="exact"/>
        <w:jc w:val="right"/>
        <w:rPr>
          <w:rFonts w:hint="eastAsia" w:ascii="仿宋" w:hAnsi="仿宋" w:eastAsia="仿宋" w:cs="仿宋"/>
          <w:color w:val="auto"/>
          <w:spacing w:val="-20"/>
          <w:sz w:val="32"/>
          <w:szCs w:val="32"/>
          <w:highlight w:val="none"/>
          <w:u w:val="none"/>
          <w:lang w:eastAsia="zh-CN"/>
        </w:rPr>
      </w:pPr>
    </w:p>
    <w:p w14:paraId="05A8EADD">
      <w:pPr>
        <w:pStyle w:val="11"/>
        <w:keepNext w:val="0"/>
        <w:keepLines w:val="0"/>
        <w:pageBreakBefore w:val="0"/>
        <w:widowControl/>
        <w:kinsoku w:val="0"/>
        <w:wordWrap w:val="0"/>
        <w:overflowPunct w:val="0"/>
        <w:topLinePunct w:val="0"/>
        <w:autoSpaceDE/>
        <w:autoSpaceDN/>
        <w:bidi w:val="0"/>
        <w:spacing w:before="312" w:beforeLines="100" w:beforeAutospacing="0" w:line="480" w:lineRule="exact"/>
        <w:jc w:val="right"/>
        <w:rPr>
          <w:rFonts w:hint="eastAsia" w:ascii="仿宋" w:hAnsi="仿宋" w:eastAsia="仿宋" w:cs="仿宋"/>
          <w:color w:val="auto"/>
          <w:spacing w:val="-20"/>
          <w:sz w:val="32"/>
          <w:szCs w:val="32"/>
          <w:highlight w:val="none"/>
          <w:u w:val="none"/>
          <w:lang w:eastAsia="zh-CN"/>
        </w:rPr>
      </w:pPr>
    </w:p>
    <w:p w14:paraId="1A36853F">
      <w:pPr>
        <w:pStyle w:val="11"/>
        <w:keepNext w:val="0"/>
        <w:keepLines w:val="0"/>
        <w:pageBreakBefore w:val="0"/>
        <w:widowControl/>
        <w:kinsoku w:val="0"/>
        <w:wordWrap w:val="0"/>
        <w:overflowPunct w:val="0"/>
        <w:topLinePunct w:val="0"/>
        <w:autoSpaceDE/>
        <w:autoSpaceDN/>
        <w:bidi w:val="0"/>
        <w:spacing w:before="312" w:beforeLines="100" w:beforeAutospacing="0" w:line="480" w:lineRule="exact"/>
        <w:jc w:val="center"/>
        <w:rPr>
          <w:rFonts w:hint="eastAsia" w:ascii="仿宋" w:hAnsi="仿宋" w:eastAsia="仿宋" w:cs="仿宋"/>
          <w:color w:val="auto"/>
          <w:spacing w:val="-20"/>
          <w:kern w:val="2"/>
          <w:sz w:val="30"/>
          <w:szCs w:val="30"/>
          <w:highlight w:val="none"/>
          <w:u w:val="none"/>
          <w:lang w:val="en-US"/>
        </w:rPr>
      </w:pPr>
      <w:r>
        <w:rPr>
          <w:rFonts w:hint="eastAsia" w:ascii="仿宋" w:hAnsi="仿宋" w:eastAsia="仿宋" w:cs="仿宋"/>
          <w:color w:val="auto"/>
          <w:spacing w:val="-20"/>
          <w:sz w:val="30"/>
          <w:szCs w:val="30"/>
          <w:highlight w:val="none"/>
          <w:u w:val="none"/>
          <w:lang w:val="en-US" w:eastAsia="zh-CN"/>
        </w:rPr>
        <w:t xml:space="preserve">                                                </w:t>
      </w:r>
      <w:r>
        <w:rPr>
          <w:rFonts w:hint="eastAsia" w:ascii="仿宋" w:hAnsi="仿宋" w:eastAsia="仿宋" w:cs="仿宋"/>
          <w:color w:val="auto"/>
          <w:spacing w:val="-20"/>
          <w:sz w:val="30"/>
          <w:szCs w:val="30"/>
          <w:highlight w:val="none"/>
          <w:u w:val="none"/>
          <w:lang w:eastAsia="zh-CN"/>
        </w:rPr>
        <w:t>岳环评〔</w:t>
      </w:r>
      <w:r>
        <w:rPr>
          <w:rFonts w:hint="eastAsia" w:ascii="仿宋" w:hAnsi="仿宋" w:eastAsia="仿宋" w:cs="仿宋"/>
          <w:color w:val="auto"/>
          <w:spacing w:val="-20"/>
          <w:sz w:val="30"/>
          <w:szCs w:val="30"/>
          <w:highlight w:val="none"/>
          <w:u w:val="none"/>
          <w:lang w:val="en-US"/>
        </w:rPr>
        <w:t>202</w:t>
      </w:r>
      <w:r>
        <w:rPr>
          <w:rFonts w:hint="eastAsia" w:ascii="仿宋" w:hAnsi="仿宋" w:eastAsia="仿宋" w:cs="仿宋"/>
          <w:color w:val="auto"/>
          <w:spacing w:val="-20"/>
          <w:sz w:val="30"/>
          <w:szCs w:val="30"/>
          <w:highlight w:val="none"/>
          <w:u w:val="none"/>
          <w:lang w:val="en-US" w:eastAsia="zh-CN"/>
        </w:rPr>
        <w:t>4</w:t>
      </w:r>
      <w:r>
        <w:rPr>
          <w:rFonts w:hint="eastAsia" w:ascii="仿宋" w:hAnsi="仿宋" w:eastAsia="仿宋" w:cs="仿宋"/>
          <w:color w:val="auto"/>
          <w:spacing w:val="-20"/>
          <w:sz w:val="30"/>
          <w:szCs w:val="30"/>
          <w:highlight w:val="none"/>
          <w:u w:val="none"/>
          <w:lang w:eastAsia="zh-CN"/>
        </w:rPr>
        <w:t>〕</w:t>
      </w:r>
      <w:r>
        <w:rPr>
          <w:rFonts w:hint="eastAsia" w:ascii="仿宋" w:hAnsi="仿宋" w:eastAsia="仿宋" w:cs="仿宋"/>
          <w:color w:val="auto"/>
          <w:spacing w:val="-20"/>
          <w:sz w:val="30"/>
          <w:szCs w:val="30"/>
          <w:highlight w:val="none"/>
          <w:u w:val="none"/>
          <w:lang w:val="en-US" w:eastAsia="zh-CN"/>
        </w:rPr>
        <w:t>29</w:t>
      </w:r>
      <w:bookmarkStart w:id="1" w:name="_GoBack"/>
      <w:bookmarkEnd w:id="1"/>
      <w:r>
        <w:rPr>
          <w:rFonts w:hint="eastAsia" w:ascii="仿宋" w:hAnsi="仿宋" w:eastAsia="仿宋" w:cs="仿宋"/>
          <w:color w:val="auto"/>
          <w:spacing w:val="-20"/>
          <w:sz w:val="30"/>
          <w:szCs w:val="30"/>
          <w:highlight w:val="none"/>
          <w:u w:val="none"/>
          <w:lang w:eastAsia="zh-CN"/>
        </w:rPr>
        <w:t>号</w:t>
      </w:r>
    </w:p>
    <w:p w14:paraId="0B1F20C6">
      <w:pPr>
        <w:keepNext w:val="0"/>
        <w:keepLines w:val="0"/>
        <w:pageBreakBefore w:val="0"/>
        <w:widowControl w:val="0"/>
        <w:suppressLineNumbers w:val="0"/>
        <w:kinsoku w:val="0"/>
        <w:wordWrap w:val="0"/>
        <w:overflowPunct w:val="0"/>
        <w:topLinePunct w:val="0"/>
        <w:autoSpaceDE/>
        <w:autoSpaceDN/>
        <w:bidi w:val="0"/>
        <w:adjustRightInd/>
        <w:snapToGrid/>
        <w:spacing w:before="0" w:beforeAutospacing="0" w:after="313" w:afterLines="100" w:afterAutospacing="0" w:line="240" w:lineRule="auto"/>
        <w:ind w:left="0" w:right="108"/>
        <w:jc w:val="center"/>
        <w:textAlignment w:val="auto"/>
        <w:rPr>
          <w:rFonts w:hint="eastAsia" w:ascii="仿宋" w:hAnsi="仿宋" w:eastAsia="仿宋" w:cs="仿宋"/>
          <w:b/>
          <w:bCs/>
          <w:color w:val="auto"/>
          <w:spacing w:val="-20"/>
          <w:sz w:val="44"/>
          <w:szCs w:val="44"/>
          <w:highlight w:val="none"/>
          <w:u w:val="none"/>
          <w:lang w:val="en-US"/>
        </w:rPr>
      </w:pPr>
      <w:r>
        <w:rPr>
          <w:rFonts w:hint="eastAsia" w:ascii="仿宋" w:hAnsi="仿宋" w:eastAsia="仿宋" w:cs="仿宋"/>
          <w:b/>
          <w:bCs/>
          <w:color w:val="auto"/>
          <w:spacing w:val="-20"/>
          <w:w w:val="98"/>
          <w:kern w:val="0"/>
          <w:sz w:val="44"/>
          <w:szCs w:val="44"/>
          <w:highlight w:val="none"/>
          <w:u w:val="none"/>
          <w:lang w:val="en-US" w:eastAsia="zh-CN" w:bidi="ar"/>
        </w:rPr>
        <w:t>关于</w:t>
      </w:r>
      <w:r>
        <w:rPr>
          <w:rFonts w:hint="eastAsia" w:ascii="仿宋" w:hAnsi="仿宋" w:eastAsia="仿宋" w:cs="仿宋"/>
          <w:b/>
          <w:bCs/>
          <w:color w:val="auto"/>
          <w:spacing w:val="-20"/>
          <w:sz w:val="44"/>
          <w:szCs w:val="44"/>
          <w:highlight w:val="none"/>
          <w:u w:val="none"/>
        </w:rPr>
        <w:t>湖南兴晟达新材料有限公司年产6000吨PVC塑料制品项目环境影响报告书</w:t>
      </w:r>
      <w:r>
        <w:rPr>
          <w:rFonts w:hint="eastAsia" w:ascii="仿宋" w:hAnsi="仿宋" w:eastAsia="仿宋" w:cs="仿宋"/>
          <w:b/>
          <w:bCs/>
          <w:color w:val="auto"/>
          <w:spacing w:val="-20"/>
          <w:w w:val="98"/>
          <w:kern w:val="0"/>
          <w:sz w:val="44"/>
          <w:szCs w:val="44"/>
          <w:highlight w:val="none"/>
          <w:u w:val="none"/>
          <w:lang w:val="en-US" w:eastAsia="zh-CN" w:bidi="ar"/>
        </w:rPr>
        <w:t>的批复</w:t>
      </w:r>
    </w:p>
    <w:p w14:paraId="1DEF8F37">
      <w:pPr>
        <w:pStyle w:val="5"/>
        <w:keepNext w:val="0"/>
        <w:keepLines w:val="0"/>
        <w:pageBreakBefore w:val="0"/>
        <w:widowControl/>
        <w:tabs>
          <w:tab w:val="right" w:leader="dot" w:pos="9736"/>
        </w:tabs>
        <w:kinsoku w:val="0"/>
        <w:wordWrap w:val="0"/>
        <w:overflowPunct w:val="0"/>
        <w:topLinePunct w:val="0"/>
        <w:autoSpaceDE/>
        <w:autoSpaceDN/>
        <w:bidi w:val="0"/>
        <w:adjustRightInd/>
        <w:snapToGrid/>
        <w:spacing w:after="0" w:line="500" w:lineRule="exact"/>
        <w:textAlignment w:val="auto"/>
        <w:rPr>
          <w:rFonts w:hint="eastAsia" w:ascii="仿宋" w:hAnsi="仿宋" w:eastAsia="仿宋" w:cs="仿宋"/>
          <w:b w:val="0"/>
          <w:bCs w:val="0"/>
          <w:color w:val="auto"/>
          <w:sz w:val="32"/>
          <w:szCs w:val="32"/>
          <w:highlight w:val="none"/>
          <w:u w:val="none"/>
          <w:lang w:val="en-US"/>
        </w:rPr>
      </w:pPr>
      <w:r>
        <w:rPr>
          <w:rFonts w:hint="eastAsia" w:ascii="仿宋" w:hAnsi="仿宋" w:eastAsia="仿宋" w:cs="仿宋"/>
          <w:b w:val="0"/>
          <w:bCs w:val="0"/>
          <w:color w:val="auto"/>
          <w:sz w:val="32"/>
          <w:szCs w:val="32"/>
          <w:highlight w:val="none"/>
          <w:u w:val="none"/>
        </w:rPr>
        <w:t>湖南兴晟达新材料有限公司</w:t>
      </w:r>
      <w:r>
        <w:rPr>
          <w:rFonts w:hint="eastAsia" w:ascii="仿宋" w:hAnsi="仿宋" w:eastAsia="仿宋" w:cs="仿宋"/>
          <w:b w:val="0"/>
          <w:bCs w:val="0"/>
          <w:color w:val="auto"/>
          <w:sz w:val="32"/>
          <w:szCs w:val="32"/>
          <w:highlight w:val="none"/>
          <w:u w:val="none"/>
          <w:lang w:eastAsia="zh-CN"/>
        </w:rPr>
        <w:t>：</w:t>
      </w:r>
    </w:p>
    <w:p w14:paraId="33A01854">
      <w:pPr>
        <w:pStyle w:val="12"/>
        <w:keepNext w:val="0"/>
        <w:keepLines w:val="0"/>
        <w:pageBreakBefore w:val="0"/>
        <w:widowControl/>
        <w:kinsoku/>
        <w:wordWrap w:val="0"/>
        <w:overflowPunct/>
        <w:topLinePunct/>
        <w:autoSpaceDE/>
        <w:autoSpaceDN/>
        <w:bidi w:val="0"/>
        <w:spacing w:line="500" w:lineRule="exact"/>
        <w:ind w:left="0" w:firstLine="640"/>
        <w:jc w:val="left"/>
        <w:rPr>
          <w:rFonts w:hint="eastAsia" w:ascii="仿宋" w:hAnsi="仿宋" w:eastAsia="仿宋" w:cs="仿宋"/>
          <w:b w:val="0"/>
          <w:bCs w:val="0"/>
          <w:color w:val="auto"/>
          <w:sz w:val="32"/>
          <w:szCs w:val="32"/>
          <w:highlight w:val="none"/>
          <w:u w:val="none"/>
          <w:lang w:val="en-US"/>
        </w:rPr>
      </w:pPr>
      <w:r>
        <w:rPr>
          <w:rFonts w:hint="eastAsia" w:ascii="仿宋" w:hAnsi="仿宋" w:eastAsia="仿宋" w:cs="仿宋"/>
          <w:b w:val="0"/>
          <w:bCs w:val="0"/>
          <w:color w:val="auto"/>
          <w:sz w:val="32"/>
          <w:szCs w:val="32"/>
          <w:highlight w:val="none"/>
          <w:u w:val="none"/>
          <w:lang w:eastAsia="zh-CN"/>
        </w:rPr>
        <w:t>你公司《</w:t>
      </w:r>
      <w:r>
        <w:rPr>
          <w:rFonts w:hint="eastAsia" w:ascii="仿宋" w:hAnsi="仿宋" w:eastAsia="仿宋" w:cs="仿宋"/>
          <w:b w:val="0"/>
          <w:bCs w:val="0"/>
          <w:color w:val="auto"/>
          <w:sz w:val="32"/>
          <w:szCs w:val="32"/>
          <w:highlight w:val="none"/>
          <w:u w:val="none"/>
        </w:rPr>
        <w:t>湖南兴晟达新材料有限公司年产6000吨PVC塑料制品项目环境影响报告书</w:t>
      </w:r>
      <w:r>
        <w:rPr>
          <w:rFonts w:hint="eastAsia" w:ascii="仿宋" w:hAnsi="仿宋" w:eastAsia="仿宋" w:cs="仿宋"/>
          <w:b w:val="0"/>
          <w:bCs w:val="0"/>
          <w:color w:val="auto"/>
          <w:sz w:val="32"/>
          <w:szCs w:val="32"/>
          <w:highlight w:val="none"/>
          <w:u w:val="none"/>
          <w:lang w:eastAsia="zh-CN"/>
        </w:rPr>
        <w:t>报批申请书》、岳阳市生态环境事务中心《湖南兴晟达新材料有限公司年产6000吨PVC塑料制品环境影响报告书技术评估报告》（岳环事评估〔</w:t>
      </w:r>
      <w:r>
        <w:rPr>
          <w:rFonts w:hint="eastAsia" w:ascii="仿宋" w:hAnsi="仿宋" w:eastAsia="仿宋" w:cs="仿宋"/>
          <w:b w:val="0"/>
          <w:bCs w:val="0"/>
          <w:color w:val="auto"/>
          <w:sz w:val="32"/>
          <w:szCs w:val="32"/>
          <w:highlight w:val="none"/>
          <w:u w:val="none"/>
          <w:lang w:val="en-US"/>
        </w:rPr>
        <w:t>202</w:t>
      </w:r>
      <w:r>
        <w:rPr>
          <w:rFonts w:hint="eastAsia" w:ascii="仿宋" w:hAnsi="仿宋" w:eastAsia="仿宋" w:cs="仿宋"/>
          <w:b w:val="0"/>
          <w:bCs w:val="0"/>
          <w:color w:val="auto"/>
          <w:sz w:val="32"/>
          <w:szCs w:val="32"/>
          <w:highlight w:val="none"/>
          <w:u w:val="none"/>
          <w:lang w:val="en-US" w:eastAsia="zh-CN"/>
        </w:rPr>
        <w:t>4</w:t>
      </w:r>
      <w:r>
        <w:rPr>
          <w:rFonts w:hint="eastAsia" w:ascii="仿宋" w:hAnsi="仿宋" w:eastAsia="仿宋" w:cs="仿宋"/>
          <w:b w:val="0"/>
          <w:bCs w:val="0"/>
          <w:color w:val="auto"/>
          <w:sz w:val="32"/>
          <w:szCs w:val="32"/>
          <w:highlight w:val="none"/>
          <w:u w:val="none"/>
          <w:lang w:eastAsia="zh-CN"/>
        </w:rPr>
        <w:t>〕</w:t>
      </w:r>
      <w:r>
        <w:rPr>
          <w:rFonts w:hint="eastAsia" w:ascii="仿宋" w:hAnsi="仿宋" w:eastAsia="仿宋" w:cs="仿宋"/>
          <w:b w:val="0"/>
          <w:bCs w:val="0"/>
          <w:color w:val="auto"/>
          <w:sz w:val="32"/>
          <w:szCs w:val="32"/>
          <w:highlight w:val="none"/>
          <w:u w:val="none"/>
          <w:lang w:val="en-US" w:eastAsia="zh-CN"/>
        </w:rPr>
        <w:t>27</w:t>
      </w:r>
      <w:r>
        <w:rPr>
          <w:rFonts w:hint="eastAsia" w:ascii="仿宋" w:hAnsi="仿宋" w:eastAsia="仿宋" w:cs="仿宋"/>
          <w:b w:val="0"/>
          <w:bCs w:val="0"/>
          <w:color w:val="auto"/>
          <w:sz w:val="32"/>
          <w:szCs w:val="32"/>
          <w:highlight w:val="none"/>
          <w:u w:val="none"/>
          <w:lang w:eastAsia="zh-CN"/>
        </w:rPr>
        <w:t>号）、岳阳市生态环境局汨罗分局预审意见及有关附件收悉。经研究，批复如下：</w:t>
      </w:r>
    </w:p>
    <w:p w14:paraId="0866DAC2">
      <w:pPr>
        <w:keepNext w:val="0"/>
        <w:keepLines w:val="0"/>
        <w:pageBreakBefore w:val="0"/>
        <w:numPr>
          <w:ilvl w:val="0"/>
          <w:numId w:val="1"/>
        </w:numPr>
        <w:kinsoku/>
        <w:overflowPunct/>
        <w:autoSpaceDE/>
        <w:autoSpaceDN/>
        <w:bidi w:val="0"/>
        <w:spacing w:line="500" w:lineRule="exact"/>
        <w:ind w:firstLine="640" w:firstLineChars="200"/>
        <w:jc w:val="left"/>
        <w:rPr>
          <w:rFonts w:hint="eastAsia" w:ascii="仿宋" w:hAnsi="仿宋" w:eastAsia="仿宋" w:cs="仿宋"/>
          <w:b w:val="0"/>
          <w:bCs w:val="0"/>
          <w:color w:val="auto"/>
          <w:sz w:val="32"/>
          <w:szCs w:val="32"/>
          <w:highlight w:val="none"/>
          <w:u w:val="none"/>
          <w:lang w:val="en-US"/>
        </w:rPr>
      </w:pPr>
      <w:r>
        <w:rPr>
          <w:rFonts w:hint="eastAsia" w:ascii="仿宋" w:hAnsi="仿宋" w:eastAsia="仿宋" w:cs="仿宋"/>
          <w:b w:val="0"/>
          <w:bCs w:val="0"/>
          <w:color w:val="auto"/>
          <w:sz w:val="32"/>
          <w:szCs w:val="32"/>
          <w:highlight w:val="none"/>
          <w:u w:val="none"/>
        </w:rPr>
        <w:t>湖南兴晟达新材料有限公司年产6000吨PVC塑料制品项目</w:t>
      </w:r>
      <w:r>
        <w:rPr>
          <w:rFonts w:hint="eastAsia" w:ascii="仿宋" w:hAnsi="仿宋" w:eastAsia="仿宋" w:cs="仿宋"/>
          <w:b w:val="0"/>
          <w:bCs w:val="0"/>
          <w:color w:val="auto"/>
          <w:kern w:val="2"/>
          <w:sz w:val="32"/>
          <w:szCs w:val="32"/>
          <w:highlight w:val="none"/>
          <w:u w:val="none"/>
          <w:lang w:val="en-US" w:eastAsia="zh-CN" w:bidi="ar"/>
        </w:rPr>
        <w:t>选址于</w:t>
      </w:r>
      <w:r>
        <w:rPr>
          <w:rFonts w:hint="eastAsia" w:ascii="仿宋" w:hAnsi="仿宋" w:eastAsia="仿宋" w:cs="仿宋"/>
          <w:b w:val="0"/>
          <w:bCs w:val="0"/>
          <w:color w:val="auto"/>
          <w:sz w:val="32"/>
          <w:szCs w:val="32"/>
          <w:highlight w:val="none"/>
          <w:u w:val="none"/>
        </w:rPr>
        <w:t>汨罗高新技术产业开发区新市片区汨罗江大道</w:t>
      </w:r>
      <w:r>
        <w:rPr>
          <w:rFonts w:hint="eastAsia" w:ascii="仿宋" w:hAnsi="仿宋" w:eastAsia="仿宋" w:cs="仿宋"/>
          <w:b w:val="0"/>
          <w:bCs w:val="0"/>
          <w:color w:val="auto"/>
          <w:sz w:val="32"/>
          <w:szCs w:val="32"/>
          <w:highlight w:val="none"/>
          <w:u w:val="none"/>
          <w:lang w:eastAsia="zh-CN"/>
        </w:rPr>
        <w:t>9号</w:t>
      </w:r>
      <w:r>
        <w:rPr>
          <w:rFonts w:hint="eastAsia" w:ascii="仿宋" w:hAnsi="仿宋" w:eastAsia="仿宋" w:cs="仿宋"/>
          <w:b w:val="0"/>
          <w:bCs w:val="0"/>
          <w:color w:val="auto"/>
          <w:sz w:val="32"/>
          <w:szCs w:val="32"/>
          <w:highlight w:val="none"/>
          <w:u w:val="none"/>
        </w:rPr>
        <w:t>湖南金正科技有限公司2号标准厂房</w:t>
      </w:r>
      <w:r>
        <w:rPr>
          <w:rFonts w:hint="eastAsia" w:ascii="仿宋" w:hAnsi="仿宋" w:eastAsia="仿宋" w:cs="仿宋"/>
          <w:b w:val="0"/>
          <w:bCs w:val="0"/>
          <w:color w:val="auto"/>
          <w:kern w:val="2"/>
          <w:sz w:val="32"/>
          <w:szCs w:val="32"/>
          <w:highlight w:val="none"/>
          <w:u w:val="none"/>
          <w:lang w:val="en-US" w:eastAsia="zh-CN" w:bidi="ar"/>
        </w:rPr>
        <w:t>，总投资3000万元，环保总投资360万元，厂房面积5184m</w:t>
      </w:r>
      <w:r>
        <w:rPr>
          <w:rFonts w:hint="eastAsia" w:ascii="仿宋" w:hAnsi="仿宋" w:eastAsia="仿宋" w:cs="仿宋"/>
          <w:b w:val="0"/>
          <w:bCs w:val="0"/>
          <w:color w:val="auto"/>
          <w:kern w:val="2"/>
          <w:sz w:val="32"/>
          <w:szCs w:val="32"/>
          <w:highlight w:val="none"/>
          <w:u w:val="none"/>
          <w:vertAlign w:val="superscript"/>
          <w:lang w:val="en-US" w:eastAsia="zh-CN" w:bidi="ar"/>
        </w:rPr>
        <w:t>2</w:t>
      </w:r>
      <w:r>
        <w:rPr>
          <w:rFonts w:hint="eastAsia" w:ascii="仿宋" w:hAnsi="仿宋" w:eastAsia="仿宋" w:cs="仿宋"/>
          <w:b w:val="0"/>
          <w:bCs w:val="0"/>
          <w:color w:val="auto"/>
          <w:kern w:val="2"/>
          <w:sz w:val="32"/>
          <w:szCs w:val="32"/>
          <w:highlight w:val="none"/>
          <w:u w:val="none"/>
          <w:lang w:val="en-US" w:eastAsia="zh-CN" w:bidi="ar"/>
        </w:rPr>
        <w:t>。主要建设内容为：</w:t>
      </w:r>
      <w:r>
        <w:rPr>
          <w:rFonts w:hint="eastAsia" w:ascii="仿宋" w:hAnsi="仿宋" w:eastAsia="仿宋" w:cs="仿宋"/>
          <w:b w:val="0"/>
          <w:bCs w:val="0"/>
          <w:color w:val="auto"/>
          <w:sz w:val="32"/>
          <w:szCs w:val="32"/>
          <w:highlight w:val="none"/>
          <w:u w:val="none"/>
          <w:lang w:val="en-US" w:eastAsia="zh-CN"/>
        </w:rPr>
        <w:t>建设3条PVC塑料膜印刷生产线、1条复合生产线、1条分卷包装线，布置</w:t>
      </w:r>
      <w:r>
        <w:rPr>
          <w:rFonts w:hint="eastAsia" w:ascii="仿宋" w:hAnsi="仿宋" w:eastAsia="仿宋" w:cs="仿宋"/>
          <w:b w:val="0"/>
          <w:bCs w:val="0"/>
          <w:color w:val="auto"/>
          <w:kern w:val="2"/>
          <w:sz w:val="32"/>
          <w:szCs w:val="32"/>
          <w:highlight w:val="none"/>
          <w:u w:val="none"/>
          <w:lang w:val="en-US" w:eastAsia="zh-CN"/>
        </w:rPr>
        <w:t>调墨区、洗版区</w:t>
      </w:r>
      <w:r>
        <w:rPr>
          <w:rFonts w:hint="eastAsia" w:ascii="仿宋" w:hAnsi="仿宋" w:eastAsia="仿宋" w:cs="仿宋"/>
          <w:b w:val="0"/>
          <w:bCs w:val="0"/>
          <w:color w:val="auto"/>
          <w:kern w:val="2"/>
          <w:sz w:val="32"/>
          <w:szCs w:val="32"/>
          <w:highlight w:val="none"/>
          <w:u w:val="none"/>
          <w:lang w:val="en-US" w:eastAsia="zh-CN" w:bidi="ar"/>
        </w:rPr>
        <w:t>等</w:t>
      </w:r>
      <w:r>
        <w:rPr>
          <w:rFonts w:hint="eastAsia" w:ascii="仿宋" w:hAnsi="仿宋" w:eastAsia="仿宋" w:cs="仿宋"/>
          <w:b w:val="0"/>
          <w:bCs w:val="0"/>
          <w:color w:val="auto"/>
          <w:kern w:val="0"/>
          <w:sz w:val="32"/>
          <w:szCs w:val="32"/>
          <w:highlight w:val="none"/>
          <w:u w:val="none"/>
          <w:lang w:val="en-US" w:eastAsia="zh-CN" w:bidi="ar"/>
        </w:rPr>
        <w:t>主体工程，</w:t>
      </w:r>
      <w:r>
        <w:rPr>
          <w:rFonts w:hint="eastAsia" w:ascii="仿宋" w:hAnsi="仿宋" w:eastAsia="仿宋" w:cs="仿宋"/>
          <w:b w:val="0"/>
          <w:bCs w:val="0"/>
          <w:color w:val="auto"/>
          <w:kern w:val="2"/>
          <w:sz w:val="32"/>
          <w:szCs w:val="32"/>
          <w:highlight w:val="none"/>
          <w:u w:val="none"/>
          <w:lang w:val="en-US" w:eastAsia="zh-CN" w:bidi="ar"/>
        </w:rPr>
        <w:t>同时配套建设</w:t>
      </w:r>
      <w:r>
        <w:rPr>
          <w:rFonts w:hint="eastAsia" w:ascii="仿宋" w:hAnsi="仿宋" w:eastAsia="仿宋" w:cs="仿宋"/>
          <w:b w:val="0"/>
          <w:bCs w:val="0"/>
          <w:color w:val="auto"/>
          <w:kern w:val="2"/>
          <w:sz w:val="32"/>
          <w:szCs w:val="32"/>
          <w:highlight w:val="none"/>
          <w:u w:val="none"/>
          <w:lang w:val="en-US" w:eastAsia="zh-CN"/>
        </w:rPr>
        <w:t>储运工程、</w:t>
      </w:r>
      <w:r>
        <w:rPr>
          <w:rFonts w:hint="eastAsia" w:ascii="仿宋" w:hAnsi="仿宋" w:eastAsia="仿宋" w:cs="仿宋"/>
          <w:b w:val="0"/>
          <w:bCs w:val="0"/>
          <w:color w:val="auto"/>
          <w:kern w:val="2"/>
          <w:sz w:val="32"/>
          <w:szCs w:val="32"/>
          <w:highlight w:val="none"/>
          <w:u w:val="none"/>
          <w:lang w:val="en-US" w:eastAsia="zh-CN" w:bidi="ar"/>
        </w:rPr>
        <w:t>公用工程、环保工程；</w:t>
      </w:r>
      <w:r>
        <w:rPr>
          <w:rFonts w:hint="eastAsia" w:ascii="仿宋" w:hAnsi="仿宋" w:eastAsia="仿宋" w:cs="仿宋"/>
          <w:b w:val="0"/>
          <w:bCs w:val="0"/>
          <w:color w:val="auto"/>
          <w:kern w:val="2"/>
          <w:sz w:val="32"/>
          <w:szCs w:val="32"/>
          <w:highlight w:val="none"/>
          <w:u w:val="none"/>
          <w:lang w:val="en-US" w:eastAsia="zh-CN"/>
        </w:rPr>
        <w:t>辅助工程、供电、生活污水处理、危废暂存间</w:t>
      </w:r>
      <w:r>
        <w:rPr>
          <w:rFonts w:hint="eastAsia" w:ascii="仿宋" w:hAnsi="仿宋" w:eastAsia="仿宋" w:cs="仿宋"/>
          <w:b w:val="0"/>
          <w:bCs w:val="0"/>
          <w:color w:val="auto"/>
          <w:kern w:val="2"/>
          <w:sz w:val="32"/>
          <w:szCs w:val="32"/>
          <w:highlight w:val="none"/>
          <w:u w:val="none"/>
          <w:lang w:val="en-US" w:eastAsia="zh-CN" w:bidi="ar"/>
        </w:rPr>
        <w:t>依托现有。主要原辅料及生产工艺为：1、</w:t>
      </w:r>
      <w:r>
        <w:rPr>
          <w:rFonts w:hint="eastAsia" w:ascii="仿宋" w:hAnsi="仿宋" w:eastAsia="仿宋" w:cs="仿宋"/>
          <w:b w:val="0"/>
          <w:bCs w:val="0"/>
          <w:color w:val="auto"/>
          <w:sz w:val="32"/>
          <w:szCs w:val="32"/>
          <w:highlight w:val="none"/>
          <w:u w:val="none"/>
          <w:lang w:val="en-US" w:eastAsia="zh-CN"/>
        </w:rPr>
        <w:t>以PVC印刷膜、油墨、</w:t>
      </w:r>
      <w:r>
        <w:rPr>
          <w:rFonts w:hint="eastAsia" w:ascii="仿宋" w:hAnsi="仿宋" w:eastAsia="仿宋" w:cs="仿宋"/>
          <w:b w:val="0"/>
          <w:bCs w:val="0"/>
          <w:color w:val="auto"/>
          <w:kern w:val="2"/>
          <w:sz w:val="32"/>
          <w:szCs w:val="32"/>
          <w:highlight w:val="none"/>
          <w:u w:val="none"/>
          <w:lang w:val="en-US" w:eastAsia="zh-CN"/>
        </w:rPr>
        <w:t>稀释剂</w:t>
      </w:r>
      <w:r>
        <w:rPr>
          <w:rFonts w:hint="eastAsia" w:ascii="仿宋" w:hAnsi="仿宋" w:eastAsia="仿宋" w:cs="仿宋"/>
          <w:b w:val="0"/>
          <w:bCs w:val="0"/>
          <w:color w:val="auto"/>
          <w:sz w:val="32"/>
          <w:szCs w:val="32"/>
          <w:highlight w:val="none"/>
          <w:u w:val="none"/>
          <w:lang w:val="en-US" w:eastAsia="zh-CN"/>
        </w:rPr>
        <w:t>等为原材料，经放卷、调墨、多色印刷（烘干)等工序生产高端PVC印刷地板膜</w:t>
      </w:r>
      <w:r>
        <w:rPr>
          <w:rFonts w:hint="eastAsia" w:ascii="仿宋" w:hAnsi="仿宋" w:eastAsia="仿宋" w:cs="仿宋"/>
          <w:b w:val="0"/>
          <w:bCs w:val="0"/>
          <w:color w:val="auto"/>
          <w:kern w:val="2"/>
          <w:sz w:val="32"/>
          <w:szCs w:val="32"/>
          <w:highlight w:val="none"/>
          <w:u w:val="none"/>
          <w:lang w:val="en-US" w:eastAsia="zh-CN"/>
        </w:rPr>
        <w:t>3000</w:t>
      </w:r>
      <w:r>
        <w:rPr>
          <w:rFonts w:hint="eastAsia" w:ascii="仿宋" w:hAnsi="仿宋" w:eastAsia="仿宋" w:cs="仿宋"/>
          <w:b w:val="0"/>
          <w:bCs w:val="0"/>
          <w:color w:val="auto"/>
          <w:sz w:val="32"/>
          <w:szCs w:val="32"/>
          <w:highlight w:val="none"/>
          <w:u w:val="none"/>
          <w:lang w:val="en-US" w:eastAsia="zh-CN"/>
        </w:rPr>
        <w:t>吨/年；2、以</w:t>
      </w:r>
      <w:r>
        <w:rPr>
          <w:rFonts w:hint="eastAsia" w:ascii="仿宋" w:hAnsi="仿宋" w:eastAsia="仿宋" w:cs="仿宋"/>
          <w:b w:val="0"/>
          <w:bCs w:val="0"/>
          <w:color w:val="auto"/>
          <w:sz w:val="32"/>
          <w:szCs w:val="32"/>
        </w:rPr>
        <w:t>已印刷好的PVC印刷膜</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highlight w:val="none"/>
          <w:u w:val="none"/>
          <w:lang w:val="en-US" w:eastAsia="zh-CN"/>
        </w:rPr>
        <w:t>PVC耐磨层、PVC底膜、无纺布等为原材料，经复合、冷却、收卷、包装、入库等工序生产汽车内饰革、复合地板革</w:t>
      </w:r>
      <w:r>
        <w:rPr>
          <w:rFonts w:hint="eastAsia" w:ascii="仿宋" w:hAnsi="仿宋" w:eastAsia="仿宋" w:cs="仿宋"/>
          <w:b w:val="0"/>
          <w:bCs w:val="0"/>
          <w:color w:val="auto"/>
          <w:kern w:val="2"/>
          <w:sz w:val="32"/>
          <w:szCs w:val="32"/>
          <w:highlight w:val="none"/>
          <w:u w:val="none"/>
          <w:lang w:val="en-US" w:eastAsia="zh-CN"/>
        </w:rPr>
        <w:t>1000</w:t>
      </w:r>
      <w:r>
        <w:rPr>
          <w:rFonts w:hint="eastAsia" w:ascii="仿宋" w:hAnsi="仿宋" w:eastAsia="仿宋" w:cs="仿宋"/>
          <w:b w:val="0"/>
          <w:bCs w:val="0"/>
          <w:color w:val="auto"/>
          <w:sz w:val="32"/>
          <w:szCs w:val="32"/>
          <w:highlight w:val="none"/>
          <w:u w:val="none"/>
          <w:lang w:val="en-US" w:eastAsia="zh-CN"/>
        </w:rPr>
        <w:t>吨/年、宽幅环保PVC塑料汽车篷布</w:t>
      </w:r>
      <w:r>
        <w:rPr>
          <w:rFonts w:hint="eastAsia" w:ascii="仿宋" w:hAnsi="仿宋" w:eastAsia="仿宋" w:cs="仿宋"/>
          <w:b w:val="0"/>
          <w:bCs w:val="0"/>
          <w:color w:val="auto"/>
          <w:kern w:val="2"/>
          <w:sz w:val="32"/>
          <w:szCs w:val="32"/>
          <w:highlight w:val="none"/>
          <w:u w:val="none"/>
          <w:lang w:val="en-US" w:eastAsia="zh-CN"/>
        </w:rPr>
        <w:t>1800</w:t>
      </w:r>
      <w:r>
        <w:rPr>
          <w:rFonts w:hint="eastAsia" w:ascii="仿宋" w:hAnsi="仿宋" w:eastAsia="仿宋" w:cs="仿宋"/>
          <w:b w:val="0"/>
          <w:bCs w:val="0"/>
          <w:color w:val="auto"/>
          <w:sz w:val="32"/>
          <w:szCs w:val="32"/>
          <w:highlight w:val="none"/>
          <w:u w:val="none"/>
          <w:lang w:val="en-US" w:eastAsia="zh-CN"/>
        </w:rPr>
        <w:t>吨/年、环保装饰墙布</w:t>
      </w:r>
      <w:r>
        <w:rPr>
          <w:rFonts w:hint="eastAsia" w:ascii="仿宋" w:hAnsi="仿宋" w:eastAsia="仿宋" w:cs="仿宋"/>
          <w:b w:val="0"/>
          <w:bCs w:val="0"/>
          <w:color w:val="auto"/>
          <w:kern w:val="2"/>
          <w:sz w:val="32"/>
          <w:szCs w:val="32"/>
          <w:highlight w:val="none"/>
          <w:u w:val="none"/>
          <w:lang w:val="en-US" w:eastAsia="zh-CN"/>
        </w:rPr>
        <w:t>200</w:t>
      </w:r>
      <w:r>
        <w:rPr>
          <w:rFonts w:hint="eastAsia" w:ascii="仿宋" w:hAnsi="仿宋" w:eastAsia="仿宋" w:cs="仿宋"/>
          <w:b w:val="0"/>
          <w:bCs w:val="0"/>
          <w:color w:val="auto"/>
          <w:sz w:val="32"/>
          <w:szCs w:val="32"/>
          <w:highlight w:val="none"/>
          <w:u w:val="none"/>
          <w:lang w:val="en-US" w:eastAsia="zh-CN"/>
        </w:rPr>
        <w:t>吨/年。</w:t>
      </w:r>
      <w:r>
        <w:rPr>
          <w:rFonts w:hint="eastAsia" w:ascii="仿宋" w:hAnsi="仿宋" w:eastAsia="仿宋" w:cs="仿宋"/>
          <w:b w:val="0"/>
          <w:bCs w:val="0"/>
          <w:color w:val="auto"/>
          <w:kern w:val="2"/>
          <w:sz w:val="32"/>
          <w:szCs w:val="32"/>
          <w:highlight w:val="none"/>
          <w:u w:val="none"/>
          <w:lang w:val="en-US" w:eastAsia="zh-CN" w:bidi="ar"/>
        </w:rPr>
        <w:t>根据</w:t>
      </w:r>
      <w:r>
        <w:rPr>
          <w:rFonts w:hint="eastAsia" w:ascii="仿宋" w:hAnsi="仿宋" w:eastAsia="仿宋" w:cs="仿宋"/>
          <w:b w:val="0"/>
          <w:bCs w:val="0"/>
          <w:color w:val="auto"/>
          <w:sz w:val="32"/>
          <w:szCs w:val="32"/>
          <w:highlight w:val="none"/>
          <w:u w:val="none"/>
        </w:rPr>
        <w:t>湖南隆宇环保科技有限公司</w:t>
      </w:r>
      <w:r>
        <w:rPr>
          <w:rFonts w:hint="eastAsia" w:ascii="仿宋" w:hAnsi="仿宋" w:eastAsia="仿宋" w:cs="仿宋"/>
          <w:b w:val="0"/>
          <w:bCs w:val="0"/>
          <w:color w:val="auto"/>
          <w:kern w:val="2"/>
          <w:sz w:val="32"/>
          <w:szCs w:val="32"/>
          <w:highlight w:val="none"/>
          <w:u w:val="none"/>
          <w:lang w:val="en-US" w:eastAsia="zh-CN" w:bidi="ar"/>
        </w:rPr>
        <w:t>编制的《</w:t>
      </w:r>
      <w:r>
        <w:rPr>
          <w:rFonts w:hint="eastAsia" w:ascii="仿宋" w:hAnsi="仿宋" w:eastAsia="仿宋" w:cs="仿宋"/>
          <w:b w:val="0"/>
          <w:bCs w:val="0"/>
          <w:color w:val="auto"/>
          <w:sz w:val="32"/>
          <w:szCs w:val="32"/>
          <w:highlight w:val="none"/>
          <w:u w:val="none"/>
        </w:rPr>
        <w:t>湖南兴晟达新材料有限公司年产6000吨PVC塑料制品项目环境影响报告书</w:t>
      </w:r>
      <w:r>
        <w:rPr>
          <w:rFonts w:hint="eastAsia" w:ascii="仿宋" w:hAnsi="仿宋" w:eastAsia="仿宋" w:cs="仿宋"/>
          <w:b w:val="0"/>
          <w:bCs w:val="0"/>
          <w:color w:val="auto"/>
          <w:kern w:val="2"/>
          <w:sz w:val="32"/>
          <w:szCs w:val="32"/>
          <w:highlight w:val="none"/>
          <w:u w:val="none"/>
          <w:lang w:val="en-US" w:eastAsia="zh-CN" w:bidi="ar"/>
        </w:rPr>
        <w:t>》（报批稿）基本内容、结论和专家评审意见及岳阳市生态环境局汩罗分局预审意见，从环境保护角度考虑，我局原则同意你公司环境影响报告书中所列建设项目的环境影响评价结论和环境保护对策措施。</w:t>
      </w:r>
    </w:p>
    <w:p w14:paraId="36929011">
      <w:pPr>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0" w:afterAutospacing="0" w:line="500" w:lineRule="exact"/>
        <w:ind w:left="0" w:right="0" w:firstLine="640" w:firstLineChars="200"/>
        <w:jc w:val="both"/>
        <w:rPr>
          <w:rFonts w:hint="eastAsia" w:ascii="仿宋" w:hAnsi="仿宋" w:eastAsia="仿宋" w:cs="仿宋"/>
          <w:b w:val="0"/>
          <w:bCs w:val="0"/>
          <w:color w:val="auto"/>
          <w:sz w:val="32"/>
          <w:szCs w:val="32"/>
          <w:highlight w:val="none"/>
          <w:u w:val="none"/>
          <w:lang w:val="en-US"/>
        </w:rPr>
      </w:pPr>
      <w:r>
        <w:rPr>
          <w:rFonts w:hint="eastAsia" w:ascii="仿宋" w:hAnsi="仿宋" w:eastAsia="仿宋" w:cs="仿宋"/>
          <w:b w:val="0"/>
          <w:bCs w:val="0"/>
          <w:color w:val="auto"/>
          <w:kern w:val="2"/>
          <w:sz w:val="32"/>
          <w:szCs w:val="32"/>
          <w:highlight w:val="none"/>
          <w:u w:val="none"/>
          <w:lang w:val="en-US" w:eastAsia="zh-CN" w:bidi="ar"/>
        </w:rPr>
        <w:t>二、认真落实专家及环境影响报告书中提出的各项污染防治措施，并在运营中重点落实以下要求：</w:t>
      </w:r>
    </w:p>
    <w:p w14:paraId="4E921767">
      <w:pPr>
        <w:keepNext w:val="0"/>
        <w:keepLines w:val="0"/>
        <w:pageBreakBefore w:val="0"/>
        <w:widowControl w:val="0"/>
        <w:suppressLineNumbers w:val="0"/>
        <w:kinsoku/>
        <w:wordWrap w:val="0"/>
        <w:overflowPunct/>
        <w:topLinePunct/>
        <w:autoSpaceDE/>
        <w:autoSpaceDN/>
        <w:bidi w:val="0"/>
        <w:spacing w:before="0" w:beforeAutospacing="0" w:after="0" w:afterAutospacing="0" w:line="500" w:lineRule="exact"/>
        <w:ind w:left="0" w:right="0" w:firstLine="640" w:firstLineChars="200"/>
        <w:jc w:val="both"/>
        <w:rPr>
          <w:rFonts w:hint="eastAsia" w:ascii="仿宋" w:hAnsi="仿宋" w:eastAsia="仿宋" w:cs="仿宋"/>
          <w:b w:val="0"/>
          <w:bCs w:val="0"/>
          <w:color w:val="auto"/>
          <w:sz w:val="32"/>
          <w:szCs w:val="32"/>
          <w:highlight w:val="none"/>
          <w:u w:val="none"/>
          <w:lang w:eastAsia="zh-CN"/>
        </w:rPr>
      </w:pPr>
      <w:r>
        <w:rPr>
          <w:rFonts w:hint="eastAsia" w:ascii="仿宋" w:hAnsi="仿宋" w:eastAsia="仿宋" w:cs="仿宋"/>
          <w:b w:val="0"/>
          <w:bCs w:val="0"/>
          <w:color w:val="auto"/>
          <w:kern w:val="2"/>
          <w:sz w:val="32"/>
          <w:szCs w:val="32"/>
          <w:highlight w:val="none"/>
          <w:u w:val="none"/>
          <w:lang w:val="en-US" w:eastAsia="zh-CN" w:bidi="ar"/>
        </w:rPr>
        <w:t>1、加强大气污染防治。</w:t>
      </w:r>
      <w:r>
        <w:rPr>
          <w:rFonts w:hint="eastAsia" w:ascii="仿宋" w:hAnsi="仿宋" w:eastAsia="仿宋" w:cs="仿宋"/>
          <w:b w:val="0"/>
          <w:bCs w:val="0"/>
          <w:color w:val="auto"/>
          <w:kern w:val="2"/>
          <w:sz w:val="32"/>
          <w:szCs w:val="32"/>
          <w:highlight w:val="none"/>
          <w:u w:val="none"/>
          <w:lang w:val="en-US" w:eastAsia="zh-CN"/>
        </w:rPr>
        <w:t>1#印刷机（</w:t>
      </w:r>
      <w:r>
        <w:rPr>
          <w:rFonts w:hint="eastAsia" w:ascii="仿宋" w:hAnsi="仿宋" w:eastAsia="仿宋" w:cs="仿宋"/>
          <w:b w:val="0"/>
          <w:bCs w:val="0"/>
          <w:color w:val="auto"/>
          <w:sz w:val="32"/>
          <w:szCs w:val="32"/>
          <w:highlight w:val="none"/>
          <w:u w:val="none"/>
          <w:lang w:val="en-US" w:eastAsia="zh-CN" w:bidi="ar"/>
        </w:rPr>
        <w:t>2300-6型</w:t>
      </w:r>
      <w:r>
        <w:rPr>
          <w:rFonts w:hint="eastAsia" w:ascii="仿宋" w:hAnsi="仿宋" w:eastAsia="仿宋" w:cs="仿宋"/>
          <w:b w:val="0"/>
          <w:bCs w:val="0"/>
          <w:color w:val="auto"/>
          <w:kern w:val="2"/>
          <w:sz w:val="32"/>
          <w:szCs w:val="32"/>
          <w:highlight w:val="none"/>
          <w:u w:val="none"/>
          <w:lang w:val="en-US" w:eastAsia="zh-CN"/>
        </w:rPr>
        <w:t>）调墨、印刷、洗辊废气（非甲烷总烃）经收集处理后，</w:t>
      </w:r>
      <w:r>
        <w:rPr>
          <w:rFonts w:hint="eastAsia" w:ascii="仿宋" w:hAnsi="仿宋" w:eastAsia="仿宋" w:cs="仿宋"/>
          <w:b w:val="0"/>
          <w:bCs w:val="0"/>
          <w:color w:val="auto"/>
          <w:kern w:val="2"/>
          <w:sz w:val="32"/>
          <w:szCs w:val="32"/>
          <w:highlight w:val="none"/>
          <w:u w:val="none"/>
          <w:lang w:val="en-US" w:eastAsia="zh-CN" w:bidi="ar"/>
        </w:rPr>
        <w:t>经15m高1#排气筒达标排放；</w:t>
      </w:r>
      <w:r>
        <w:rPr>
          <w:rFonts w:hint="eastAsia" w:ascii="仿宋" w:hAnsi="仿宋" w:eastAsia="仿宋" w:cs="仿宋"/>
          <w:b w:val="0"/>
          <w:bCs w:val="0"/>
          <w:color w:val="auto"/>
          <w:kern w:val="2"/>
          <w:sz w:val="32"/>
          <w:szCs w:val="32"/>
          <w:highlight w:val="none"/>
          <w:u w:val="none"/>
          <w:lang w:val="en-US" w:eastAsia="zh-CN"/>
        </w:rPr>
        <w:t>2#印刷机（</w:t>
      </w:r>
      <w:r>
        <w:rPr>
          <w:rFonts w:hint="eastAsia" w:ascii="仿宋" w:hAnsi="仿宋" w:eastAsia="仿宋" w:cs="仿宋"/>
          <w:b w:val="0"/>
          <w:bCs w:val="0"/>
          <w:color w:val="auto"/>
          <w:sz w:val="32"/>
          <w:szCs w:val="32"/>
          <w:highlight w:val="none"/>
          <w:u w:val="none"/>
          <w:lang w:val="en-US" w:eastAsia="zh-CN" w:bidi="ar"/>
        </w:rPr>
        <w:t>4350-5型</w:t>
      </w:r>
      <w:r>
        <w:rPr>
          <w:rFonts w:hint="eastAsia" w:ascii="仿宋" w:hAnsi="仿宋" w:eastAsia="仿宋" w:cs="仿宋"/>
          <w:b w:val="0"/>
          <w:bCs w:val="0"/>
          <w:color w:val="auto"/>
          <w:kern w:val="2"/>
          <w:sz w:val="32"/>
          <w:szCs w:val="32"/>
          <w:highlight w:val="none"/>
          <w:u w:val="none"/>
          <w:lang w:val="en-US" w:eastAsia="zh-CN"/>
        </w:rPr>
        <w:t>）调墨、印刷、洗辊废气（非甲烷总烃）经收集处理后，</w:t>
      </w:r>
      <w:r>
        <w:rPr>
          <w:rFonts w:hint="eastAsia" w:ascii="仿宋" w:hAnsi="仿宋" w:eastAsia="仿宋" w:cs="仿宋"/>
          <w:b w:val="0"/>
          <w:bCs w:val="0"/>
          <w:color w:val="auto"/>
          <w:kern w:val="2"/>
          <w:sz w:val="32"/>
          <w:szCs w:val="32"/>
          <w:highlight w:val="none"/>
          <w:u w:val="none"/>
          <w:lang w:val="en-US" w:eastAsia="zh-CN" w:bidi="ar"/>
        </w:rPr>
        <w:t>经15m高2#排气筒达标排放；</w:t>
      </w:r>
      <w:r>
        <w:rPr>
          <w:rFonts w:hint="eastAsia" w:ascii="仿宋" w:hAnsi="仿宋" w:eastAsia="仿宋" w:cs="仿宋"/>
          <w:b w:val="0"/>
          <w:bCs w:val="0"/>
          <w:color w:val="auto"/>
          <w:kern w:val="2"/>
          <w:sz w:val="32"/>
          <w:szCs w:val="32"/>
          <w:highlight w:val="none"/>
          <w:u w:val="none"/>
          <w:lang w:val="en-US" w:eastAsia="zh-CN"/>
        </w:rPr>
        <w:t>3#印刷机（</w:t>
      </w:r>
      <w:r>
        <w:rPr>
          <w:rFonts w:hint="eastAsia" w:ascii="仿宋" w:hAnsi="仿宋" w:eastAsia="仿宋" w:cs="仿宋"/>
          <w:b w:val="0"/>
          <w:bCs w:val="0"/>
          <w:color w:val="auto"/>
          <w:sz w:val="32"/>
          <w:szCs w:val="32"/>
          <w:highlight w:val="none"/>
          <w:u w:val="none"/>
          <w:lang w:val="en-US" w:eastAsia="zh-CN" w:bidi="ar"/>
        </w:rPr>
        <w:t>4350-5型</w:t>
      </w:r>
      <w:r>
        <w:rPr>
          <w:rFonts w:hint="eastAsia" w:ascii="仿宋" w:hAnsi="仿宋" w:eastAsia="仿宋" w:cs="仿宋"/>
          <w:b w:val="0"/>
          <w:bCs w:val="0"/>
          <w:color w:val="auto"/>
          <w:kern w:val="2"/>
          <w:sz w:val="32"/>
          <w:szCs w:val="32"/>
          <w:highlight w:val="none"/>
          <w:u w:val="none"/>
          <w:lang w:val="en-US" w:eastAsia="zh-CN"/>
        </w:rPr>
        <w:t>）调墨、印刷、洗辊废气（非甲烷总烃）经收集处理后，</w:t>
      </w:r>
      <w:r>
        <w:rPr>
          <w:rFonts w:hint="eastAsia" w:ascii="仿宋" w:hAnsi="仿宋" w:eastAsia="仿宋" w:cs="仿宋"/>
          <w:b w:val="0"/>
          <w:bCs w:val="0"/>
          <w:color w:val="auto"/>
          <w:kern w:val="2"/>
          <w:sz w:val="32"/>
          <w:szCs w:val="32"/>
          <w:highlight w:val="none"/>
          <w:u w:val="none"/>
          <w:lang w:val="en-US" w:eastAsia="zh-CN" w:bidi="ar"/>
        </w:rPr>
        <w:t>经15m高</w:t>
      </w:r>
      <w:r>
        <w:rPr>
          <w:rFonts w:hint="eastAsia" w:ascii="仿宋" w:hAnsi="仿宋" w:eastAsia="仿宋" w:cs="仿宋"/>
          <w:b w:val="0"/>
          <w:bCs w:val="0"/>
          <w:color w:val="auto"/>
          <w:kern w:val="2"/>
          <w:sz w:val="32"/>
          <w:szCs w:val="32"/>
          <w:highlight w:val="none"/>
          <w:u w:val="none"/>
          <w:lang w:val="en-US" w:eastAsia="zh-CN"/>
        </w:rPr>
        <w:t>3#</w:t>
      </w:r>
      <w:r>
        <w:rPr>
          <w:rFonts w:hint="eastAsia" w:ascii="仿宋" w:hAnsi="仿宋" w:eastAsia="仿宋" w:cs="仿宋"/>
          <w:b w:val="0"/>
          <w:bCs w:val="0"/>
          <w:color w:val="auto"/>
          <w:kern w:val="2"/>
          <w:sz w:val="32"/>
          <w:szCs w:val="32"/>
          <w:highlight w:val="none"/>
          <w:u w:val="none"/>
          <w:lang w:val="en-US" w:eastAsia="zh-CN" w:bidi="ar"/>
        </w:rPr>
        <w:t>排气筒达标排放；</w:t>
      </w:r>
      <w:r>
        <w:rPr>
          <w:rFonts w:hint="eastAsia" w:ascii="仿宋" w:hAnsi="仿宋" w:eastAsia="仿宋" w:cs="仿宋"/>
          <w:b w:val="0"/>
          <w:bCs w:val="0"/>
          <w:color w:val="auto"/>
          <w:kern w:val="2"/>
          <w:sz w:val="32"/>
          <w:szCs w:val="32"/>
          <w:highlight w:val="none"/>
          <w:u w:val="none"/>
          <w:lang w:val="en-US" w:eastAsia="zh-CN"/>
        </w:rPr>
        <w:t>复合废气、危废暂存间废气（非甲烷总烃、HCl）经收集处理后，</w:t>
      </w:r>
      <w:r>
        <w:rPr>
          <w:rFonts w:hint="eastAsia" w:ascii="仿宋" w:hAnsi="仿宋" w:eastAsia="仿宋" w:cs="仿宋"/>
          <w:b w:val="0"/>
          <w:bCs w:val="0"/>
          <w:color w:val="auto"/>
          <w:kern w:val="2"/>
          <w:sz w:val="32"/>
          <w:szCs w:val="32"/>
          <w:highlight w:val="none"/>
          <w:u w:val="none"/>
          <w:lang w:val="en-US" w:eastAsia="zh-CN" w:bidi="ar"/>
        </w:rPr>
        <w:t>经15m高</w:t>
      </w:r>
      <w:r>
        <w:rPr>
          <w:rFonts w:hint="eastAsia" w:ascii="仿宋" w:hAnsi="仿宋" w:eastAsia="仿宋" w:cs="仿宋"/>
          <w:b w:val="0"/>
          <w:bCs w:val="0"/>
          <w:color w:val="auto"/>
          <w:kern w:val="2"/>
          <w:sz w:val="32"/>
          <w:szCs w:val="32"/>
          <w:highlight w:val="none"/>
          <w:u w:val="none"/>
          <w:lang w:val="en-US" w:eastAsia="zh-CN"/>
        </w:rPr>
        <w:t>4#</w:t>
      </w:r>
      <w:r>
        <w:rPr>
          <w:rFonts w:hint="eastAsia" w:ascii="仿宋" w:hAnsi="仿宋" w:eastAsia="仿宋" w:cs="仿宋"/>
          <w:b w:val="0"/>
          <w:bCs w:val="0"/>
          <w:color w:val="auto"/>
          <w:kern w:val="2"/>
          <w:sz w:val="32"/>
          <w:szCs w:val="32"/>
          <w:highlight w:val="none"/>
          <w:u w:val="none"/>
          <w:lang w:val="en-US" w:eastAsia="zh-CN" w:bidi="ar"/>
        </w:rPr>
        <w:t>排气筒达标排放。</w:t>
      </w:r>
      <w:r>
        <w:rPr>
          <w:rFonts w:hint="eastAsia" w:ascii="仿宋" w:hAnsi="仿宋" w:eastAsia="仿宋" w:cs="仿宋"/>
          <w:b w:val="0"/>
          <w:bCs w:val="0"/>
          <w:color w:val="auto"/>
          <w:sz w:val="32"/>
          <w:szCs w:val="32"/>
          <w:highlight w:val="none"/>
          <w:u w:val="none"/>
          <w:lang w:eastAsia="zh-CN"/>
        </w:rPr>
        <w:t>复合、</w:t>
      </w:r>
      <w:r>
        <w:rPr>
          <w:rFonts w:hint="eastAsia" w:ascii="仿宋" w:hAnsi="仿宋" w:eastAsia="仿宋" w:cs="仿宋"/>
          <w:b w:val="0"/>
          <w:bCs w:val="0"/>
          <w:color w:val="auto"/>
          <w:sz w:val="32"/>
          <w:szCs w:val="32"/>
          <w:highlight w:val="none"/>
          <w:u w:val="none"/>
        </w:rPr>
        <w:t>印刷</w:t>
      </w:r>
      <w:r>
        <w:rPr>
          <w:rFonts w:hint="eastAsia" w:ascii="仿宋" w:hAnsi="仿宋" w:eastAsia="仿宋" w:cs="仿宋"/>
          <w:b w:val="0"/>
          <w:bCs w:val="0"/>
          <w:color w:val="auto"/>
          <w:sz w:val="32"/>
          <w:szCs w:val="32"/>
          <w:highlight w:val="none"/>
          <w:u w:val="none"/>
          <w:lang w:val="en-US" w:eastAsia="zh-CN"/>
        </w:rPr>
        <w:t>工序</w:t>
      </w:r>
      <w:r>
        <w:rPr>
          <w:rFonts w:hint="eastAsia" w:ascii="仿宋" w:hAnsi="仿宋" w:eastAsia="仿宋" w:cs="仿宋"/>
          <w:b w:val="0"/>
          <w:bCs w:val="0"/>
          <w:color w:val="auto"/>
          <w:sz w:val="32"/>
          <w:szCs w:val="32"/>
          <w:highlight w:val="none"/>
          <w:u w:val="none"/>
        </w:rPr>
        <w:t>产生的非甲烷总烃执行《印刷业挥发性有机物排放标准》（DB43/1357-2017）中表1中非甲烷总烃最高允许排放浓度限值及最高允许排放速率限值要求</w:t>
      </w:r>
      <w:r>
        <w:rPr>
          <w:rFonts w:hint="eastAsia" w:ascii="仿宋" w:hAnsi="仿宋" w:eastAsia="仿宋" w:cs="仿宋"/>
          <w:b w:val="0"/>
          <w:bCs w:val="0"/>
          <w:color w:val="auto"/>
          <w:sz w:val="32"/>
          <w:szCs w:val="32"/>
          <w:highlight w:val="none"/>
          <w:u w:val="none"/>
          <w:lang w:val="en-US" w:eastAsia="zh-CN"/>
        </w:rPr>
        <w:t>；</w:t>
      </w:r>
      <w:r>
        <w:rPr>
          <w:rFonts w:hint="eastAsia" w:ascii="仿宋" w:hAnsi="仿宋" w:eastAsia="仿宋" w:cs="仿宋"/>
          <w:b w:val="0"/>
          <w:bCs w:val="0"/>
          <w:color w:val="auto"/>
          <w:sz w:val="32"/>
          <w:szCs w:val="32"/>
          <w:highlight w:val="none"/>
          <w:u w:val="none"/>
        </w:rPr>
        <w:t>复合</w:t>
      </w:r>
      <w:r>
        <w:rPr>
          <w:rFonts w:hint="eastAsia" w:ascii="仿宋" w:hAnsi="仿宋" w:eastAsia="仿宋" w:cs="仿宋"/>
          <w:b w:val="0"/>
          <w:bCs w:val="0"/>
          <w:color w:val="auto"/>
          <w:sz w:val="32"/>
          <w:szCs w:val="32"/>
          <w:highlight w:val="none"/>
          <w:u w:val="none"/>
          <w:lang w:val="en-US" w:eastAsia="zh-CN"/>
        </w:rPr>
        <w:t>工序</w:t>
      </w:r>
      <w:r>
        <w:rPr>
          <w:rFonts w:hint="eastAsia" w:ascii="仿宋" w:hAnsi="仿宋" w:eastAsia="仿宋" w:cs="仿宋"/>
          <w:b w:val="0"/>
          <w:bCs w:val="0"/>
          <w:color w:val="auto"/>
          <w:sz w:val="32"/>
          <w:szCs w:val="32"/>
          <w:highlight w:val="none"/>
          <w:u w:val="none"/>
        </w:rPr>
        <w:t>产生的</w:t>
      </w:r>
      <w:r>
        <w:rPr>
          <w:rFonts w:hint="eastAsia" w:ascii="仿宋" w:hAnsi="仿宋" w:eastAsia="仿宋" w:cs="仿宋"/>
          <w:b w:val="0"/>
          <w:bCs w:val="0"/>
          <w:color w:val="auto"/>
          <w:sz w:val="32"/>
          <w:szCs w:val="32"/>
          <w:highlight w:val="none"/>
          <w:u w:val="none"/>
          <w:lang w:eastAsia="zh-CN"/>
        </w:rPr>
        <w:t>HCl执行《大气污染物综合排放标准》（GB16297-1996）表2中的二级标准。</w:t>
      </w:r>
    </w:p>
    <w:p w14:paraId="38716029">
      <w:pPr>
        <w:keepNext w:val="0"/>
        <w:keepLines w:val="0"/>
        <w:pageBreakBefore w:val="0"/>
        <w:widowControl w:val="0"/>
        <w:suppressLineNumbers w:val="0"/>
        <w:kinsoku/>
        <w:wordWrap w:val="0"/>
        <w:overflowPunct/>
        <w:topLinePunct/>
        <w:autoSpaceDE/>
        <w:autoSpaceDN/>
        <w:bidi w:val="0"/>
        <w:spacing w:before="0" w:beforeAutospacing="0" w:after="0" w:afterAutospacing="0" w:line="500" w:lineRule="exact"/>
        <w:ind w:left="0" w:right="0" w:firstLine="640" w:firstLineChars="200"/>
        <w:jc w:val="both"/>
        <w:rPr>
          <w:rFonts w:hint="eastAsia" w:ascii="仿宋" w:hAnsi="仿宋" w:eastAsia="仿宋" w:cs="仿宋"/>
          <w:b w:val="0"/>
          <w:bCs w:val="0"/>
          <w:color w:val="auto"/>
          <w:sz w:val="32"/>
          <w:szCs w:val="32"/>
          <w:highlight w:val="none"/>
          <w:u w:val="none"/>
          <w:lang w:eastAsia="zh-CN"/>
        </w:rPr>
      </w:pPr>
      <w:r>
        <w:rPr>
          <w:rFonts w:hint="eastAsia" w:ascii="仿宋" w:hAnsi="仿宋" w:eastAsia="仿宋" w:cs="仿宋"/>
          <w:b w:val="0"/>
          <w:bCs w:val="0"/>
          <w:color w:val="auto"/>
          <w:sz w:val="32"/>
          <w:szCs w:val="32"/>
          <w:highlight w:val="none"/>
          <w:u w:val="none"/>
          <w:lang w:eastAsia="zh-CN"/>
        </w:rPr>
        <w:t>加强无组织废气污染防治。</w:t>
      </w:r>
      <w:r>
        <w:rPr>
          <w:rFonts w:hint="eastAsia" w:ascii="仿宋" w:hAnsi="仿宋" w:eastAsia="仿宋" w:cs="仿宋"/>
          <w:b w:val="0"/>
          <w:bCs w:val="0"/>
          <w:color w:val="auto"/>
          <w:kern w:val="2"/>
          <w:sz w:val="32"/>
          <w:szCs w:val="32"/>
          <w:highlight w:val="none"/>
          <w:u w:val="none"/>
          <w:lang w:val="en-US" w:eastAsia="zh-CN" w:bidi="ar"/>
        </w:rPr>
        <w:t>原料</w:t>
      </w:r>
      <w:r>
        <w:rPr>
          <w:rFonts w:hint="eastAsia" w:ascii="仿宋" w:hAnsi="仿宋" w:eastAsia="仿宋" w:cs="仿宋"/>
          <w:b w:val="0"/>
          <w:bCs w:val="0"/>
          <w:color w:val="auto"/>
          <w:kern w:val="0"/>
          <w:sz w:val="32"/>
          <w:szCs w:val="32"/>
          <w:highlight w:val="none"/>
          <w:u w:val="none"/>
          <w:lang w:val="en-US" w:eastAsia="zh-CN" w:bidi="ar"/>
        </w:rPr>
        <w:t>使用密闭容器盛装，运输过程实现全密闭，在非取用状态时要求其加盖、封口，保持密闭；</w:t>
      </w:r>
      <w:r>
        <w:rPr>
          <w:rFonts w:hint="eastAsia" w:ascii="仿宋" w:hAnsi="仿宋" w:eastAsia="仿宋" w:cs="仿宋"/>
          <w:b w:val="0"/>
          <w:bCs w:val="0"/>
          <w:color w:val="auto"/>
          <w:kern w:val="2"/>
          <w:sz w:val="32"/>
          <w:szCs w:val="32"/>
          <w:highlight w:val="none"/>
          <w:u w:val="none"/>
          <w:lang w:val="en-US" w:eastAsia="zh-CN" w:bidi="ar"/>
        </w:rPr>
        <w:t>强化车间管理及日常监管；定期对设备、管道、阀门等进行维护和管理，杜绝生产过程中的跑、冒、滴、漏，最大限度减少生产过程中的废气无组织排放,确保</w:t>
      </w:r>
      <w:r>
        <w:rPr>
          <w:rFonts w:hint="eastAsia" w:ascii="仿宋" w:hAnsi="仿宋" w:eastAsia="仿宋" w:cs="仿宋"/>
          <w:b w:val="0"/>
          <w:bCs w:val="0"/>
          <w:color w:val="auto"/>
          <w:sz w:val="32"/>
          <w:szCs w:val="32"/>
          <w:highlight w:val="none"/>
          <w:u w:val="none"/>
        </w:rPr>
        <w:t>厂区内挥发性有机物（以非甲烷总烃计）无组织排放限值和</w:t>
      </w:r>
      <w:r>
        <w:rPr>
          <w:rFonts w:hint="eastAsia" w:ascii="仿宋" w:hAnsi="仿宋" w:eastAsia="仿宋" w:cs="仿宋"/>
          <w:b w:val="0"/>
          <w:bCs w:val="0"/>
          <w:color w:val="auto"/>
          <w:kern w:val="2"/>
          <w:sz w:val="32"/>
          <w:szCs w:val="32"/>
          <w:highlight w:val="none"/>
          <w:u w:val="none"/>
          <w:lang w:val="en-US" w:eastAsia="zh-CN" w:bidi="ar"/>
        </w:rPr>
        <w:t>厂界非甲烷总烃满足</w:t>
      </w:r>
      <w:r>
        <w:rPr>
          <w:rFonts w:hint="eastAsia" w:ascii="仿宋" w:hAnsi="仿宋" w:eastAsia="仿宋" w:cs="仿宋"/>
          <w:b w:val="0"/>
          <w:bCs w:val="0"/>
          <w:color w:val="auto"/>
          <w:kern w:val="0"/>
          <w:sz w:val="32"/>
          <w:szCs w:val="32"/>
          <w:highlight w:val="none"/>
          <w:u w:val="none"/>
          <w:lang w:val="en-US" w:eastAsia="zh-CN" w:bidi="ar"/>
        </w:rPr>
        <w:t>湖南省地方标准《印刷业挥发性有机物排放标准》（DB43/1357-2017）表2对应标准限值</w:t>
      </w:r>
      <w:r>
        <w:rPr>
          <w:rFonts w:hint="eastAsia" w:ascii="仿宋" w:hAnsi="仿宋" w:eastAsia="仿宋" w:cs="仿宋"/>
          <w:b w:val="0"/>
          <w:bCs w:val="0"/>
          <w:color w:val="auto"/>
          <w:kern w:val="2"/>
          <w:sz w:val="32"/>
          <w:szCs w:val="32"/>
          <w:highlight w:val="none"/>
          <w:u w:val="none"/>
          <w:lang w:val="en-US" w:eastAsia="zh-CN" w:bidi="ar"/>
        </w:rPr>
        <w:t>；</w:t>
      </w:r>
      <w:r>
        <w:rPr>
          <w:rFonts w:hint="eastAsia" w:ascii="仿宋" w:hAnsi="仿宋" w:eastAsia="仿宋" w:cs="仿宋"/>
          <w:b w:val="0"/>
          <w:bCs w:val="0"/>
          <w:color w:val="auto"/>
          <w:sz w:val="32"/>
          <w:szCs w:val="32"/>
          <w:highlight w:val="none"/>
          <w:u w:val="none"/>
          <w:lang w:eastAsia="zh-CN"/>
        </w:rPr>
        <w:t>HCl</w:t>
      </w:r>
      <w:r>
        <w:rPr>
          <w:rFonts w:hint="eastAsia" w:ascii="仿宋" w:hAnsi="仿宋" w:eastAsia="仿宋" w:cs="仿宋"/>
          <w:b w:val="0"/>
          <w:bCs w:val="0"/>
          <w:color w:val="auto"/>
          <w:sz w:val="32"/>
          <w:szCs w:val="32"/>
          <w:highlight w:val="none"/>
          <w:u w:val="none"/>
          <w:lang w:val="en-US" w:eastAsia="zh-CN"/>
        </w:rPr>
        <w:t>满足</w:t>
      </w:r>
      <w:r>
        <w:rPr>
          <w:rFonts w:hint="eastAsia" w:ascii="仿宋" w:hAnsi="仿宋" w:eastAsia="仿宋" w:cs="仿宋"/>
          <w:b w:val="0"/>
          <w:bCs w:val="0"/>
          <w:color w:val="auto"/>
          <w:sz w:val="32"/>
          <w:szCs w:val="32"/>
          <w:highlight w:val="none"/>
          <w:u w:val="none"/>
          <w:lang w:eastAsia="zh-CN"/>
        </w:rPr>
        <w:t>《大气污染物综合排放标准》（GB16297-1996）表2中无组织排放监控浓度限值</w:t>
      </w:r>
      <w:r>
        <w:rPr>
          <w:rFonts w:hint="eastAsia" w:ascii="仿宋" w:hAnsi="仿宋" w:eastAsia="仿宋" w:cs="仿宋"/>
          <w:b w:val="0"/>
          <w:bCs w:val="0"/>
          <w:color w:val="auto"/>
          <w:sz w:val="32"/>
          <w:szCs w:val="32"/>
          <w:highlight w:val="none"/>
          <w:u w:val="none"/>
        </w:rPr>
        <w:t>。</w:t>
      </w:r>
    </w:p>
    <w:p w14:paraId="4B1C3231">
      <w:pPr>
        <w:keepNext w:val="0"/>
        <w:keepLines w:val="0"/>
        <w:pageBreakBefore w:val="0"/>
        <w:widowControl/>
        <w:suppressLineNumbers w:val="0"/>
        <w:kinsoku/>
        <w:wordWrap w:val="0"/>
        <w:overflowPunct/>
        <w:topLinePunct/>
        <w:autoSpaceDE/>
        <w:autoSpaceDN/>
        <w:bidi w:val="0"/>
        <w:spacing w:before="0" w:beforeAutospacing="0" w:after="0" w:afterAutospacing="0" w:line="500" w:lineRule="exact"/>
        <w:ind w:left="0" w:right="0" w:firstLine="640" w:firstLineChars="200"/>
        <w:jc w:val="left"/>
        <w:textAlignment w:val="center"/>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kern w:val="2"/>
          <w:sz w:val="32"/>
          <w:szCs w:val="32"/>
          <w:highlight w:val="none"/>
          <w:u w:val="none"/>
          <w:lang w:val="en-US" w:eastAsia="zh-CN" w:bidi="ar"/>
        </w:rPr>
        <w:t>2、加强水污染防治。严格按照“雨污分流、清污分流、污污分流”的原则规范建设厂区雨水及污水收集设施。</w:t>
      </w:r>
      <w:r>
        <w:rPr>
          <w:rFonts w:hint="eastAsia" w:ascii="仿宋" w:hAnsi="仿宋" w:eastAsia="仿宋" w:cs="仿宋"/>
          <w:b w:val="0"/>
          <w:bCs w:val="0"/>
          <w:color w:val="auto"/>
          <w:kern w:val="2"/>
          <w:sz w:val="32"/>
          <w:szCs w:val="32"/>
          <w:highlight w:val="none"/>
          <w:u w:val="none"/>
          <w:lang w:val="en-US" w:eastAsia="zh-CN"/>
        </w:rPr>
        <w:t>印刷机、复合机间接冷却水经配套循环冷却水系统冷却后回用不外排；</w:t>
      </w:r>
      <w:r>
        <w:rPr>
          <w:rFonts w:hint="eastAsia" w:ascii="仿宋" w:hAnsi="仿宋" w:eastAsia="仿宋" w:cs="仿宋"/>
          <w:b w:val="0"/>
          <w:bCs w:val="0"/>
          <w:color w:val="auto"/>
          <w:sz w:val="32"/>
          <w:szCs w:val="32"/>
          <w:highlight w:val="none"/>
          <w:u w:val="none"/>
        </w:rPr>
        <w:t>生活污水</w:t>
      </w:r>
      <w:r>
        <w:rPr>
          <w:rFonts w:hint="eastAsia" w:ascii="仿宋" w:hAnsi="仿宋" w:eastAsia="仿宋" w:cs="仿宋"/>
          <w:b w:val="0"/>
          <w:bCs w:val="0"/>
          <w:color w:val="auto"/>
          <w:sz w:val="32"/>
          <w:szCs w:val="32"/>
          <w:highlight w:val="none"/>
          <w:u w:val="none"/>
          <w:lang w:val="en-US" w:eastAsia="zh-CN"/>
        </w:rPr>
        <w:t>依托湖南金正科技有限公司现有</w:t>
      </w:r>
      <w:r>
        <w:rPr>
          <w:rFonts w:hint="eastAsia" w:ascii="仿宋" w:hAnsi="仿宋" w:eastAsia="仿宋" w:cs="仿宋"/>
          <w:b w:val="0"/>
          <w:bCs w:val="0"/>
          <w:color w:val="auto"/>
          <w:sz w:val="32"/>
          <w:szCs w:val="32"/>
          <w:highlight w:val="none"/>
          <w:u w:val="none"/>
          <w:lang w:eastAsia="zh-CN"/>
        </w:rPr>
        <w:t>化粪池</w:t>
      </w:r>
      <w:r>
        <w:rPr>
          <w:rFonts w:hint="eastAsia" w:ascii="仿宋" w:hAnsi="仿宋" w:eastAsia="仿宋" w:cs="仿宋"/>
          <w:b w:val="0"/>
          <w:bCs w:val="0"/>
          <w:color w:val="auto"/>
          <w:sz w:val="32"/>
          <w:szCs w:val="32"/>
          <w:highlight w:val="none"/>
          <w:u w:val="none"/>
        </w:rPr>
        <w:t>处理后满足《污水综合排放标准》（GB8978-1996）中三级标准及汨罗市城市污水处理厂进水水质标准两者中的较严值后，排入汨罗市城市污水处理厂，处理达到《城镇污水处理厂污染物排放标准》（GB18918-2002）一级A标准后经李家河排入汨罗江</w:t>
      </w:r>
      <w:r>
        <w:rPr>
          <w:rFonts w:hint="eastAsia" w:ascii="仿宋" w:hAnsi="仿宋" w:eastAsia="仿宋" w:cs="仿宋"/>
          <w:b w:val="0"/>
          <w:bCs w:val="0"/>
          <w:color w:val="auto"/>
          <w:sz w:val="32"/>
          <w:szCs w:val="32"/>
          <w:highlight w:val="none"/>
          <w:u w:val="none"/>
          <w:lang w:val="en-US" w:eastAsia="zh-CN"/>
        </w:rPr>
        <w:t>；</w:t>
      </w:r>
      <w:r>
        <w:rPr>
          <w:rFonts w:hint="eastAsia" w:ascii="仿宋" w:hAnsi="仿宋" w:eastAsia="仿宋" w:cs="仿宋"/>
          <w:b w:val="0"/>
          <w:bCs w:val="0"/>
          <w:color w:val="auto"/>
          <w:sz w:val="32"/>
          <w:szCs w:val="32"/>
          <w:highlight w:val="none"/>
        </w:rPr>
        <w:t>雨水通过厂区雨水排放口进入市政雨水管网</w:t>
      </w:r>
      <w:r>
        <w:rPr>
          <w:rFonts w:hint="eastAsia" w:ascii="仿宋" w:hAnsi="仿宋" w:eastAsia="仿宋" w:cs="仿宋"/>
          <w:b w:val="0"/>
          <w:bCs w:val="0"/>
          <w:color w:val="auto"/>
          <w:sz w:val="32"/>
          <w:szCs w:val="32"/>
          <w:highlight w:val="none"/>
          <w:u w:val="none"/>
          <w:lang w:eastAsia="zh-CN"/>
        </w:rPr>
        <w:t>。</w:t>
      </w:r>
    </w:p>
    <w:p w14:paraId="04FD8A1C">
      <w:pPr>
        <w:keepNext w:val="0"/>
        <w:keepLines w:val="0"/>
        <w:pageBreakBefore w:val="0"/>
        <w:widowControl w:val="0"/>
        <w:suppressLineNumbers w:val="0"/>
        <w:kinsoku/>
        <w:wordWrap w:val="0"/>
        <w:overflowPunct/>
        <w:topLinePunct/>
        <w:autoSpaceDE/>
        <w:autoSpaceDN/>
        <w:bidi w:val="0"/>
        <w:spacing w:before="0" w:beforeAutospacing="0" w:after="0" w:afterAutospacing="0" w:line="500" w:lineRule="exact"/>
        <w:ind w:left="0" w:right="0" w:firstLine="640" w:firstLineChars="200"/>
        <w:jc w:val="both"/>
        <w:rPr>
          <w:rFonts w:hint="eastAsia" w:ascii="仿宋" w:hAnsi="仿宋" w:eastAsia="仿宋" w:cs="仿宋"/>
          <w:b w:val="0"/>
          <w:bCs w:val="0"/>
          <w:color w:val="auto"/>
          <w:sz w:val="32"/>
          <w:szCs w:val="32"/>
          <w:highlight w:val="none"/>
          <w:u w:val="none"/>
          <w:lang w:val="en-US"/>
        </w:rPr>
      </w:pPr>
      <w:r>
        <w:rPr>
          <w:rFonts w:hint="eastAsia" w:ascii="仿宋" w:hAnsi="仿宋" w:eastAsia="仿宋" w:cs="仿宋"/>
          <w:b w:val="0"/>
          <w:bCs w:val="0"/>
          <w:color w:val="auto"/>
          <w:kern w:val="2"/>
          <w:sz w:val="32"/>
          <w:szCs w:val="32"/>
          <w:highlight w:val="none"/>
          <w:u w:val="none"/>
          <w:lang w:val="en-US" w:eastAsia="zh-CN" w:bidi="ar"/>
        </w:rPr>
        <w:t>按照“源头控制、分区防治、污染监控、应急响应”相结合的原则落实报告书提出的地下水污染防治措施。做好</w:t>
      </w:r>
      <w:r>
        <w:rPr>
          <w:rFonts w:hint="eastAsia" w:ascii="仿宋" w:hAnsi="仿宋" w:eastAsia="仿宋" w:cs="仿宋"/>
          <w:b w:val="0"/>
          <w:bCs w:val="0"/>
          <w:color w:val="auto"/>
          <w:sz w:val="32"/>
          <w:szCs w:val="32"/>
          <w:highlight w:val="none"/>
          <w:u w:val="none"/>
          <w:lang w:bidi="ar"/>
        </w:rPr>
        <w:t>危险废物储存场所、油墨暂存间、印刷机生产区</w:t>
      </w:r>
      <w:r>
        <w:rPr>
          <w:rFonts w:hint="eastAsia" w:ascii="仿宋" w:hAnsi="仿宋" w:eastAsia="仿宋" w:cs="仿宋"/>
          <w:b w:val="0"/>
          <w:bCs w:val="0"/>
          <w:color w:val="auto"/>
          <w:sz w:val="32"/>
          <w:szCs w:val="32"/>
          <w:highlight w:val="none"/>
          <w:u w:val="none"/>
          <w:lang w:val="en-US" w:eastAsia="zh-CN" w:bidi="ar"/>
        </w:rPr>
        <w:t>等区域及</w:t>
      </w:r>
      <w:r>
        <w:rPr>
          <w:rFonts w:hint="eastAsia" w:ascii="仿宋" w:hAnsi="仿宋" w:eastAsia="仿宋" w:cs="仿宋"/>
          <w:b w:val="0"/>
          <w:bCs w:val="0"/>
          <w:color w:val="auto"/>
          <w:kern w:val="2"/>
          <w:sz w:val="32"/>
          <w:szCs w:val="32"/>
          <w:u w:val="none"/>
        </w:rPr>
        <w:t>一般工业固体废物暂存区</w:t>
      </w:r>
      <w:r>
        <w:rPr>
          <w:rFonts w:hint="eastAsia" w:ascii="仿宋" w:hAnsi="仿宋" w:eastAsia="仿宋" w:cs="仿宋"/>
          <w:b w:val="0"/>
          <w:bCs w:val="0"/>
          <w:color w:val="auto"/>
          <w:sz w:val="32"/>
          <w:szCs w:val="32"/>
          <w:highlight w:val="none"/>
          <w:u w:val="none"/>
          <w:lang w:val="en-US" w:eastAsia="zh-CN" w:bidi="ar"/>
        </w:rPr>
        <w:t>的</w:t>
      </w:r>
      <w:r>
        <w:rPr>
          <w:rFonts w:hint="eastAsia" w:ascii="仿宋" w:hAnsi="仿宋" w:eastAsia="仿宋" w:cs="仿宋"/>
          <w:b w:val="0"/>
          <w:bCs w:val="0"/>
          <w:color w:val="auto"/>
          <w:kern w:val="2"/>
          <w:sz w:val="32"/>
          <w:szCs w:val="32"/>
          <w:highlight w:val="none"/>
          <w:u w:val="none"/>
          <w:lang w:val="en-US" w:eastAsia="zh-CN" w:bidi="ar"/>
        </w:rPr>
        <w:t>防渗工作和</w:t>
      </w:r>
      <w:r>
        <w:rPr>
          <w:rFonts w:hint="eastAsia" w:ascii="仿宋" w:hAnsi="仿宋" w:eastAsia="仿宋" w:cs="仿宋"/>
          <w:b w:val="0"/>
          <w:bCs w:val="0"/>
          <w:color w:val="auto"/>
          <w:sz w:val="32"/>
          <w:szCs w:val="32"/>
          <w:highlight w:val="none"/>
          <w:u w:val="none"/>
        </w:rPr>
        <w:t>成品堆场、其他生产区、</w:t>
      </w:r>
      <w:r>
        <w:rPr>
          <w:rFonts w:hint="eastAsia" w:ascii="仿宋" w:hAnsi="仿宋" w:eastAsia="仿宋" w:cs="仿宋"/>
          <w:b w:val="0"/>
          <w:bCs w:val="0"/>
          <w:color w:val="auto"/>
          <w:kern w:val="2"/>
          <w:sz w:val="32"/>
          <w:szCs w:val="32"/>
          <w:highlight w:val="none"/>
          <w:u w:val="none"/>
        </w:rPr>
        <w:t>其他区域</w:t>
      </w:r>
      <w:r>
        <w:rPr>
          <w:rFonts w:hint="eastAsia" w:ascii="仿宋" w:hAnsi="仿宋" w:eastAsia="仿宋" w:cs="仿宋"/>
          <w:b w:val="0"/>
          <w:bCs w:val="0"/>
          <w:color w:val="auto"/>
          <w:kern w:val="2"/>
          <w:sz w:val="32"/>
          <w:szCs w:val="32"/>
          <w:highlight w:val="none"/>
          <w:u w:val="none"/>
          <w:lang w:val="en-US" w:eastAsia="zh-CN" w:bidi="ar"/>
        </w:rPr>
        <w:t>的地面硬化，避免由于防渗层破损造成污染物下渗污染地下水。根据《环境影响评价技术导则 地下水环境》(HJ610-2016)要求，跟踪监测地下水水质情况，确保地下水环境安全。</w:t>
      </w:r>
    </w:p>
    <w:p w14:paraId="5C1A8A0E">
      <w:pPr>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0" w:afterAutospacing="0" w:line="500" w:lineRule="exact"/>
        <w:ind w:left="0" w:right="0" w:firstLine="640" w:firstLineChars="200"/>
        <w:jc w:val="both"/>
        <w:rPr>
          <w:rFonts w:hint="eastAsia" w:ascii="仿宋" w:hAnsi="仿宋" w:eastAsia="仿宋" w:cs="仿宋"/>
          <w:b w:val="0"/>
          <w:bCs w:val="0"/>
          <w:color w:val="auto"/>
          <w:sz w:val="32"/>
          <w:szCs w:val="32"/>
          <w:highlight w:val="none"/>
          <w:u w:val="none"/>
          <w:lang w:val="en-US"/>
        </w:rPr>
      </w:pPr>
      <w:r>
        <w:rPr>
          <w:rFonts w:hint="eastAsia" w:ascii="仿宋" w:hAnsi="仿宋" w:eastAsia="仿宋" w:cs="仿宋"/>
          <w:b w:val="0"/>
          <w:bCs w:val="0"/>
          <w:color w:val="auto"/>
          <w:kern w:val="2"/>
          <w:sz w:val="32"/>
          <w:szCs w:val="32"/>
          <w:highlight w:val="none"/>
          <w:u w:val="none"/>
          <w:lang w:val="en-US" w:eastAsia="zh-CN" w:bidi="ar"/>
        </w:rPr>
        <w:t>3、加强噪声污染防治。采用低噪声设备，合理布局，</w:t>
      </w:r>
      <w:r>
        <w:rPr>
          <w:rFonts w:hint="eastAsia" w:ascii="仿宋" w:hAnsi="仿宋" w:eastAsia="仿宋" w:cs="仿宋"/>
          <w:b w:val="0"/>
          <w:bCs w:val="0"/>
          <w:color w:val="auto"/>
          <w:sz w:val="32"/>
          <w:szCs w:val="32"/>
          <w:highlight w:val="none"/>
        </w:rPr>
        <w:t>加强设备维护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生产设备</w:t>
      </w:r>
      <w:r>
        <w:rPr>
          <w:rFonts w:hint="eastAsia" w:ascii="仿宋" w:hAnsi="仿宋" w:eastAsia="仿宋" w:cs="仿宋"/>
          <w:b w:val="0"/>
          <w:bCs w:val="0"/>
          <w:color w:val="auto"/>
          <w:sz w:val="32"/>
          <w:szCs w:val="32"/>
          <w:highlight w:val="none"/>
          <w:lang w:val="en-US" w:eastAsia="zh-CN"/>
        </w:rPr>
        <w:t>采取</w:t>
      </w:r>
      <w:r>
        <w:rPr>
          <w:rFonts w:hint="eastAsia" w:ascii="仿宋" w:hAnsi="仿宋" w:eastAsia="仿宋" w:cs="仿宋"/>
          <w:b w:val="0"/>
          <w:bCs w:val="0"/>
          <w:color w:val="auto"/>
          <w:sz w:val="32"/>
          <w:szCs w:val="32"/>
          <w:highlight w:val="none"/>
        </w:rPr>
        <w:t>基础减震、厂房及建筑材料隔声、吸声等降噪</w:t>
      </w:r>
      <w:r>
        <w:rPr>
          <w:rFonts w:hint="eastAsia" w:ascii="仿宋" w:hAnsi="仿宋" w:eastAsia="仿宋" w:cs="仿宋"/>
          <w:b w:val="0"/>
          <w:bCs w:val="0"/>
          <w:color w:val="auto"/>
          <w:kern w:val="0"/>
          <w:sz w:val="32"/>
          <w:szCs w:val="32"/>
          <w:highlight w:val="none"/>
          <w:u w:val="none"/>
          <w:lang w:val="en-US" w:eastAsia="zh-CN" w:bidi="ar"/>
        </w:rPr>
        <w:t>措施</w:t>
      </w:r>
      <w:r>
        <w:rPr>
          <w:rFonts w:hint="eastAsia" w:ascii="仿宋" w:hAnsi="仿宋" w:eastAsia="仿宋" w:cs="仿宋"/>
          <w:b w:val="0"/>
          <w:bCs w:val="0"/>
          <w:color w:val="auto"/>
          <w:kern w:val="2"/>
          <w:sz w:val="32"/>
          <w:szCs w:val="32"/>
          <w:highlight w:val="none"/>
          <w:u w:val="none"/>
          <w:lang w:val="en-US" w:eastAsia="zh-CN" w:bidi="ar"/>
        </w:rPr>
        <w:t>，确保厂界噪声达到《工业企业厂界环境噪声排放标准》（GB12348-2008）3类标准。</w:t>
      </w:r>
    </w:p>
    <w:p w14:paraId="63879564">
      <w:pPr>
        <w:pStyle w:val="12"/>
        <w:keepNext w:val="0"/>
        <w:keepLines w:val="0"/>
        <w:pageBreakBefore w:val="0"/>
        <w:suppressLineNumbers w:val="0"/>
        <w:kinsoku/>
        <w:overflowPunct/>
        <w:autoSpaceDE/>
        <w:autoSpaceDN/>
        <w:bidi w:val="0"/>
        <w:spacing w:before="0" w:beforeAutospacing="0" w:after="0" w:afterAutospacing="0" w:line="500" w:lineRule="exact"/>
        <w:ind w:left="0" w:right="0" w:firstLine="480"/>
        <w:rPr>
          <w:rFonts w:hint="eastAsia" w:ascii="仿宋" w:hAnsi="仿宋" w:eastAsia="仿宋" w:cs="仿宋"/>
          <w:b w:val="0"/>
          <w:bCs w:val="0"/>
          <w:color w:val="auto"/>
          <w:sz w:val="32"/>
          <w:szCs w:val="32"/>
          <w:highlight w:val="none"/>
          <w:u w:val="none"/>
          <w:lang w:val="en-US"/>
        </w:rPr>
      </w:pPr>
      <w:r>
        <w:rPr>
          <w:rFonts w:hint="eastAsia" w:ascii="仿宋" w:hAnsi="仿宋" w:eastAsia="仿宋" w:cs="仿宋"/>
          <w:b w:val="0"/>
          <w:bCs w:val="0"/>
          <w:color w:val="auto"/>
          <w:sz w:val="32"/>
          <w:szCs w:val="32"/>
          <w:highlight w:val="none"/>
          <w:u w:val="none"/>
          <w:lang w:val="en-US" w:eastAsia="zh-CN"/>
        </w:rPr>
        <w:t>4</w:t>
      </w:r>
      <w:r>
        <w:rPr>
          <w:rFonts w:hint="eastAsia" w:ascii="仿宋" w:hAnsi="仿宋" w:eastAsia="仿宋" w:cs="仿宋"/>
          <w:b w:val="0"/>
          <w:bCs w:val="0"/>
          <w:color w:val="auto"/>
          <w:sz w:val="32"/>
          <w:szCs w:val="32"/>
          <w:highlight w:val="none"/>
          <w:u w:val="none"/>
          <w:lang w:eastAsia="zh-CN"/>
        </w:rPr>
        <w:t>、</w:t>
      </w:r>
      <w:r>
        <w:rPr>
          <w:rFonts w:hint="eastAsia" w:ascii="仿宋" w:hAnsi="仿宋" w:eastAsia="仿宋" w:cs="仿宋"/>
          <w:b w:val="0"/>
          <w:bCs w:val="0"/>
          <w:color w:val="auto"/>
          <w:kern w:val="2"/>
          <w:sz w:val="32"/>
          <w:szCs w:val="32"/>
          <w:highlight w:val="none"/>
          <w:u w:val="none"/>
          <w:lang w:val="en-US" w:eastAsia="zh-CN" w:bidi="ar"/>
        </w:rPr>
        <w:t>加强</w:t>
      </w:r>
      <w:r>
        <w:rPr>
          <w:rFonts w:hint="eastAsia" w:ascii="仿宋" w:hAnsi="仿宋" w:eastAsia="仿宋" w:cs="仿宋"/>
          <w:b w:val="0"/>
          <w:bCs w:val="0"/>
          <w:color w:val="auto"/>
          <w:sz w:val="32"/>
          <w:szCs w:val="32"/>
          <w:highlight w:val="none"/>
          <w:u w:val="none"/>
          <w:lang w:eastAsia="zh-CN"/>
        </w:rPr>
        <w:t>固体废物管理工作。按“无害化、减量化、资源化”原则，做好固体分类收集和综合利用，并建立固体废物产生、储存、处置管理台账，落实危险废物转移联单制度。不合格品、边角余料、</w:t>
      </w:r>
      <w:r>
        <w:rPr>
          <w:rFonts w:hint="eastAsia" w:ascii="仿宋" w:hAnsi="仿宋" w:eastAsia="仿宋" w:cs="仿宋"/>
          <w:b w:val="0"/>
          <w:bCs w:val="0"/>
          <w:color w:val="auto"/>
          <w:kern w:val="2"/>
          <w:sz w:val="32"/>
          <w:szCs w:val="32"/>
          <w:highlight w:val="none"/>
          <w:u w:val="none"/>
          <w:lang w:val="en-US" w:eastAsia="zh-CN"/>
        </w:rPr>
        <w:t>废印刷辊、RCO催化剂</w:t>
      </w:r>
      <w:r>
        <w:rPr>
          <w:rFonts w:hint="eastAsia" w:ascii="仿宋" w:hAnsi="仿宋" w:eastAsia="仿宋" w:cs="仿宋"/>
          <w:b w:val="0"/>
          <w:bCs w:val="0"/>
          <w:color w:val="auto"/>
          <w:kern w:val="2"/>
          <w:sz w:val="32"/>
          <w:szCs w:val="32"/>
          <w:highlight w:val="none"/>
          <w:u w:val="none"/>
          <w:lang w:eastAsia="zh-CN"/>
        </w:rPr>
        <w:t>等</w:t>
      </w:r>
      <w:r>
        <w:rPr>
          <w:rFonts w:hint="eastAsia" w:ascii="仿宋" w:hAnsi="仿宋" w:eastAsia="仿宋" w:cs="仿宋"/>
          <w:b w:val="0"/>
          <w:bCs w:val="0"/>
          <w:color w:val="auto"/>
          <w:sz w:val="32"/>
          <w:szCs w:val="32"/>
          <w:highlight w:val="none"/>
          <w:u w:val="none"/>
          <w:lang w:eastAsia="zh-CN"/>
        </w:rPr>
        <w:t>一般固体废物严格按</w:t>
      </w:r>
      <w:bookmarkStart w:id="0" w:name="_Hlk59022914"/>
      <w:r>
        <w:rPr>
          <w:rFonts w:hint="eastAsia" w:ascii="仿宋" w:hAnsi="仿宋" w:eastAsia="仿宋" w:cs="仿宋"/>
          <w:b w:val="0"/>
          <w:bCs w:val="0"/>
          <w:color w:val="auto"/>
          <w:sz w:val="32"/>
          <w:szCs w:val="32"/>
          <w:highlight w:val="none"/>
          <w:u w:val="none"/>
        </w:rPr>
        <w:t>《一般工业固体废物贮存和填埋污染控制标准》（GB18599-2020）</w:t>
      </w:r>
      <w:bookmarkEnd w:id="0"/>
      <w:r>
        <w:rPr>
          <w:rFonts w:hint="eastAsia" w:ascii="仿宋" w:hAnsi="仿宋" w:eastAsia="仿宋" w:cs="仿宋"/>
          <w:b w:val="0"/>
          <w:bCs w:val="0"/>
          <w:color w:val="auto"/>
          <w:sz w:val="32"/>
          <w:szCs w:val="32"/>
          <w:highlight w:val="none"/>
          <w:u w:val="none"/>
          <w:lang w:eastAsia="zh-CN"/>
        </w:rPr>
        <w:t>要求集中收集后</w:t>
      </w:r>
      <w:r>
        <w:rPr>
          <w:rFonts w:hint="eastAsia" w:ascii="仿宋" w:hAnsi="仿宋" w:eastAsia="仿宋" w:cs="仿宋"/>
          <w:b w:val="0"/>
          <w:bCs w:val="0"/>
          <w:color w:val="auto"/>
          <w:kern w:val="2"/>
          <w:sz w:val="32"/>
          <w:szCs w:val="32"/>
          <w:highlight w:val="none"/>
          <w:u w:val="none"/>
          <w:lang w:val="en-US" w:eastAsia="zh-CN"/>
        </w:rPr>
        <w:t>外售和厂家回收</w:t>
      </w:r>
      <w:r>
        <w:rPr>
          <w:rFonts w:hint="eastAsia" w:ascii="仿宋" w:hAnsi="仿宋" w:eastAsia="仿宋" w:cs="仿宋"/>
          <w:b w:val="0"/>
          <w:bCs w:val="0"/>
          <w:color w:val="auto"/>
          <w:sz w:val="32"/>
          <w:szCs w:val="32"/>
          <w:highlight w:val="none"/>
          <w:u w:val="none"/>
          <w:lang w:eastAsia="zh-CN"/>
        </w:rPr>
        <w:t>；</w:t>
      </w:r>
      <w:r>
        <w:rPr>
          <w:rFonts w:hint="eastAsia" w:ascii="仿宋" w:hAnsi="仿宋" w:eastAsia="仿宋" w:cs="仿宋"/>
          <w:b w:val="0"/>
          <w:bCs w:val="0"/>
          <w:color w:val="auto"/>
          <w:kern w:val="0"/>
          <w:sz w:val="32"/>
          <w:szCs w:val="32"/>
          <w:highlight w:val="none"/>
          <w:u w:val="none"/>
        </w:rPr>
        <w:t>废包装桶（油墨、稀释剂）</w:t>
      </w:r>
      <w:r>
        <w:rPr>
          <w:rFonts w:hint="eastAsia" w:ascii="仿宋" w:hAnsi="仿宋" w:eastAsia="仿宋" w:cs="仿宋"/>
          <w:b w:val="0"/>
          <w:bCs w:val="0"/>
          <w:color w:val="auto"/>
          <w:kern w:val="2"/>
          <w:sz w:val="32"/>
          <w:szCs w:val="32"/>
          <w:highlight w:val="none"/>
          <w:u w:val="none"/>
          <w:lang w:val="en-US" w:eastAsia="zh-CN"/>
        </w:rPr>
        <w:t>、废活性炭、废过滤棉、废润滑油、含油废抹布手套</w:t>
      </w:r>
      <w:r>
        <w:rPr>
          <w:rFonts w:hint="eastAsia" w:ascii="仿宋" w:hAnsi="仿宋" w:eastAsia="仿宋" w:cs="仿宋"/>
          <w:b w:val="0"/>
          <w:bCs w:val="0"/>
          <w:color w:val="auto"/>
          <w:sz w:val="32"/>
          <w:szCs w:val="32"/>
          <w:highlight w:val="none"/>
          <w:u w:val="none"/>
          <w:lang w:eastAsia="zh-CN"/>
        </w:rPr>
        <w:t>等危险废物严格按</w:t>
      </w:r>
      <w:r>
        <w:rPr>
          <w:rFonts w:hint="eastAsia" w:ascii="仿宋" w:hAnsi="仿宋" w:eastAsia="仿宋" w:cs="仿宋"/>
          <w:b w:val="0"/>
          <w:bCs w:val="0"/>
          <w:color w:val="auto"/>
          <w:sz w:val="32"/>
          <w:szCs w:val="32"/>
          <w:highlight w:val="none"/>
          <w:u w:val="none"/>
          <w:lang w:bidi="ar-SA"/>
        </w:rPr>
        <w:t>危险废物贮存执行《危险废物贮存污染控制标准》（GB18597-2023）</w:t>
      </w:r>
      <w:r>
        <w:rPr>
          <w:rFonts w:hint="eastAsia" w:ascii="仿宋" w:hAnsi="仿宋" w:eastAsia="仿宋" w:cs="仿宋"/>
          <w:b w:val="0"/>
          <w:bCs w:val="0"/>
          <w:color w:val="auto"/>
          <w:sz w:val="32"/>
          <w:szCs w:val="32"/>
          <w:highlight w:val="none"/>
          <w:u w:val="none"/>
          <w:lang w:eastAsia="zh-CN"/>
        </w:rPr>
        <w:t>要求暂存，委托有资质的单位处置</w:t>
      </w:r>
      <w:r>
        <w:rPr>
          <w:rFonts w:hint="eastAsia" w:ascii="仿宋" w:hAnsi="仿宋" w:eastAsia="仿宋" w:cs="仿宋"/>
          <w:b w:val="0"/>
          <w:bCs w:val="0"/>
          <w:color w:val="auto"/>
          <w:sz w:val="32"/>
          <w:szCs w:val="32"/>
          <w:highlight w:val="none"/>
          <w:u w:val="none"/>
          <w:lang w:val="en-US" w:eastAsia="zh-CN"/>
        </w:rPr>
        <w:t>并</w:t>
      </w:r>
      <w:r>
        <w:rPr>
          <w:rFonts w:hint="eastAsia" w:ascii="仿宋" w:hAnsi="仿宋" w:eastAsia="仿宋" w:cs="仿宋"/>
          <w:b w:val="0"/>
          <w:bCs w:val="0"/>
          <w:color w:val="auto"/>
          <w:sz w:val="32"/>
          <w:szCs w:val="32"/>
          <w:highlight w:val="none"/>
          <w:u w:val="none"/>
          <w:lang w:val="en-US" w:eastAsia="zh-CN" w:bidi="ar-SA"/>
        </w:rPr>
        <w:t>执行</w:t>
      </w:r>
      <w:r>
        <w:rPr>
          <w:rFonts w:hint="eastAsia" w:ascii="仿宋" w:hAnsi="仿宋" w:eastAsia="仿宋" w:cs="仿宋"/>
          <w:b w:val="0"/>
          <w:bCs w:val="0"/>
          <w:color w:val="auto"/>
          <w:sz w:val="32"/>
          <w:szCs w:val="32"/>
          <w:highlight w:val="none"/>
          <w:u w:val="none"/>
          <w:lang w:bidi="ar-SA"/>
        </w:rPr>
        <w:t>《危险废物收集贮存运输技术规范》（HJ 2025-2012）相关标准</w:t>
      </w:r>
      <w:r>
        <w:rPr>
          <w:rFonts w:hint="eastAsia" w:ascii="仿宋" w:hAnsi="仿宋" w:eastAsia="仿宋" w:cs="仿宋"/>
          <w:b w:val="0"/>
          <w:bCs w:val="0"/>
          <w:color w:val="auto"/>
          <w:sz w:val="32"/>
          <w:szCs w:val="32"/>
          <w:highlight w:val="none"/>
          <w:u w:val="none"/>
          <w:lang w:eastAsia="zh-CN"/>
        </w:rPr>
        <w:t>；生活垃圾交</w:t>
      </w:r>
      <w:r>
        <w:rPr>
          <w:rFonts w:hint="eastAsia" w:ascii="仿宋" w:hAnsi="仿宋" w:eastAsia="仿宋" w:cs="仿宋"/>
          <w:b w:val="0"/>
          <w:bCs w:val="0"/>
          <w:color w:val="auto"/>
          <w:kern w:val="2"/>
          <w:sz w:val="32"/>
          <w:szCs w:val="32"/>
          <w:highlight w:val="none"/>
          <w:u w:val="none"/>
          <w:lang w:val="en-US" w:eastAsia="zh-CN"/>
        </w:rPr>
        <w:t>由环卫部门收集处理</w:t>
      </w:r>
      <w:r>
        <w:rPr>
          <w:rFonts w:hint="eastAsia" w:ascii="仿宋" w:hAnsi="仿宋" w:eastAsia="仿宋" w:cs="仿宋"/>
          <w:b w:val="0"/>
          <w:bCs w:val="0"/>
          <w:color w:val="auto"/>
          <w:sz w:val="32"/>
          <w:szCs w:val="32"/>
          <w:highlight w:val="none"/>
          <w:u w:val="none"/>
          <w:lang w:eastAsia="zh-CN"/>
        </w:rPr>
        <w:t>。</w:t>
      </w:r>
    </w:p>
    <w:p w14:paraId="1C34A25D">
      <w:pPr>
        <w:keepNext w:val="0"/>
        <w:keepLines w:val="0"/>
        <w:pageBreakBefore w:val="0"/>
        <w:widowControl w:val="0"/>
        <w:suppressLineNumbers w:val="0"/>
        <w:kinsoku/>
        <w:wordWrap w:val="0"/>
        <w:overflowPunct/>
        <w:topLinePunct/>
        <w:autoSpaceDE/>
        <w:autoSpaceDN/>
        <w:bidi w:val="0"/>
        <w:spacing w:before="0" w:beforeAutospacing="0" w:after="0" w:afterAutospacing="0" w:line="500" w:lineRule="exact"/>
        <w:ind w:left="0" w:right="0" w:firstLine="640"/>
        <w:jc w:val="both"/>
        <w:rPr>
          <w:rFonts w:hint="eastAsia" w:ascii="仿宋" w:hAnsi="仿宋" w:eastAsia="仿宋" w:cs="仿宋"/>
          <w:b w:val="0"/>
          <w:bCs w:val="0"/>
          <w:color w:val="auto"/>
          <w:kern w:val="2"/>
          <w:sz w:val="32"/>
          <w:szCs w:val="32"/>
          <w:highlight w:val="none"/>
          <w:u w:val="none"/>
          <w:lang w:val="en-US" w:eastAsia="zh-CN" w:bidi="ar"/>
        </w:rPr>
      </w:pPr>
      <w:r>
        <w:rPr>
          <w:rFonts w:hint="eastAsia" w:ascii="仿宋" w:hAnsi="仿宋" w:eastAsia="仿宋" w:cs="仿宋"/>
          <w:b w:val="0"/>
          <w:bCs w:val="0"/>
          <w:color w:val="auto"/>
          <w:kern w:val="2"/>
          <w:sz w:val="32"/>
          <w:szCs w:val="32"/>
          <w:highlight w:val="none"/>
          <w:u w:val="none"/>
          <w:lang w:val="en-US" w:eastAsia="zh-CN" w:bidi="ar"/>
        </w:rPr>
        <w:t>5、加强环境风险防范。严格落实报告书提出的各项环境风险防范措施，</w:t>
      </w:r>
      <w:r>
        <w:rPr>
          <w:rFonts w:hint="eastAsia" w:ascii="仿宋" w:hAnsi="仿宋" w:eastAsia="仿宋" w:cs="仿宋"/>
          <w:b w:val="0"/>
          <w:bCs w:val="0"/>
          <w:color w:val="auto"/>
          <w:kern w:val="0"/>
          <w:sz w:val="32"/>
          <w:szCs w:val="32"/>
          <w:highlight w:val="none"/>
          <w:u w:val="none"/>
          <w:lang w:bidi="ar"/>
        </w:rPr>
        <w:t>按</w:t>
      </w:r>
      <w:r>
        <w:rPr>
          <w:rFonts w:hint="eastAsia" w:ascii="仿宋" w:hAnsi="仿宋" w:eastAsia="仿宋" w:cs="仿宋"/>
          <w:b w:val="0"/>
          <w:bCs w:val="0"/>
          <w:color w:val="auto"/>
          <w:kern w:val="0"/>
          <w:sz w:val="32"/>
          <w:szCs w:val="32"/>
          <w:highlight w:val="none"/>
          <w:u w:val="none"/>
          <w:lang w:val="en-US" w:eastAsia="zh-CN" w:bidi="ar"/>
        </w:rPr>
        <w:t>相关</w:t>
      </w:r>
      <w:r>
        <w:rPr>
          <w:rFonts w:hint="eastAsia" w:ascii="仿宋" w:hAnsi="仿宋" w:eastAsia="仿宋" w:cs="仿宋"/>
          <w:b w:val="0"/>
          <w:bCs w:val="0"/>
          <w:color w:val="auto"/>
          <w:kern w:val="0"/>
          <w:sz w:val="32"/>
          <w:szCs w:val="32"/>
          <w:highlight w:val="none"/>
          <w:u w:val="none"/>
          <w:lang w:bidi="ar"/>
        </w:rPr>
        <w:t>要求进行企业突发环境事件应急预案的编制和备案</w:t>
      </w:r>
      <w:r>
        <w:rPr>
          <w:rFonts w:hint="eastAsia" w:ascii="仿宋" w:hAnsi="仿宋" w:eastAsia="仿宋" w:cs="仿宋"/>
          <w:b w:val="0"/>
          <w:bCs w:val="0"/>
          <w:color w:val="auto"/>
          <w:kern w:val="2"/>
          <w:sz w:val="32"/>
          <w:szCs w:val="32"/>
          <w:highlight w:val="none"/>
          <w:u w:val="none"/>
          <w:lang w:val="en-US" w:eastAsia="zh-CN" w:bidi="ar"/>
        </w:rPr>
        <w:t>。</w:t>
      </w:r>
    </w:p>
    <w:p w14:paraId="7F276528">
      <w:pPr>
        <w:keepNext w:val="0"/>
        <w:keepLines w:val="0"/>
        <w:pageBreakBefore w:val="0"/>
        <w:widowControl w:val="0"/>
        <w:suppressLineNumbers w:val="0"/>
        <w:kinsoku/>
        <w:wordWrap w:val="0"/>
        <w:overflowPunct/>
        <w:topLinePunct/>
        <w:autoSpaceDE/>
        <w:autoSpaceDN/>
        <w:bidi w:val="0"/>
        <w:spacing w:before="0" w:beforeAutospacing="0" w:after="0" w:afterAutospacing="0" w:line="500" w:lineRule="exact"/>
        <w:ind w:left="0" w:right="0" w:firstLine="640"/>
        <w:jc w:val="both"/>
        <w:rPr>
          <w:rFonts w:hint="eastAsia" w:ascii="仿宋" w:hAnsi="仿宋" w:eastAsia="仿宋" w:cs="仿宋"/>
          <w:b w:val="0"/>
          <w:bCs w:val="0"/>
          <w:color w:val="auto"/>
          <w:sz w:val="32"/>
          <w:szCs w:val="32"/>
          <w:highlight w:val="none"/>
          <w:u w:val="none"/>
          <w:lang w:val="en-US"/>
        </w:rPr>
      </w:pPr>
      <w:r>
        <w:rPr>
          <w:rFonts w:hint="eastAsia" w:ascii="仿宋" w:hAnsi="仿宋" w:eastAsia="仿宋" w:cs="仿宋"/>
          <w:b w:val="0"/>
          <w:bCs w:val="0"/>
          <w:color w:val="auto"/>
          <w:kern w:val="2"/>
          <w:sz w:val="32"/>
          <w:szCs w:val="32"/>
          <w:highlight w:val="none"/>
          <w:u w:val="none"/>
          <w:lang w:val="en-US" w:eastAsia="zh-CN" w:bidi="ar"/>
        </w:rPr>
        <w:t>6、加强环境管理。设立</w:t>
      </w:r>
      <w:r>
        <w:rPr>
          <w:rFonts w:hint="eastAsia" w:ascii="仿宋" w:hAnsi="仿宋" w:eastAsia="仿宋" w:cs="仿宋"/>
          <w:b w:val="0"/>
          <w:bCs w:val="0"/>
          <w:color w:val="auto"/>
          <w:sz w:val="32"/>
          <w:szCs w:val="32"/>
          <w:highlight w:val="none"/>
          <w:lang w:val="en-US" w:eastAsia="zh-CN"/>
        </w:rPr>
        <w:t>环境管理机构</w:t>
      </w:r>
      <w:r>
        <w:rPr>
          <w:rFonts w:hint="eastAsia" w:ascii="仿宋" w:hAnsi="仿宋" w:eastAsia="仿宋" w:cs="仿宋"/>
          <w:b w:val="0"/>
          <w:bCs w:val="0"/>
          <w:color w:val="auto"/>
          <w:kern w:val="2"/>
          <w:sz w:val="32"/>
          <w:szCs w:val="32"/>
          <w:highlight w:val="none"/>
          <w:u w:val="none"/>
          <w:lang w:val="en-US" w:eastAsia="zh-CN" w:bidi="ar"/>
        </w:rPr>
        <w:t>及环保人员，建立健全污染防治设施运行管理台帐，确保各项污染防治设施的正常运行，各类污染物稳定达标排放。</w:t>
      </w:r>
    </w:p>
    <w:p w14:paraId="5418543A">
      <w:pPr>
        <w:pStyle w:val="12"/>
        <w:keepNext w:val="0"/>
        <w:keepLines w:val="0"/>
        <w:pageBreakBefore w:val="0"/>
        <w:suppressLineNumbers w:val="0"/>
        <w:kinsoku/>
        <w:overflowPunct/>
        <w:autoSpaceDE/>
        <w:autoSpaceDN/>
        <w:bidi w:val="0"/>
        <w:spacing w:before="0" w:beforeAutospacing="0" w:after="0" w:afterAutospacing="0" w:line="500" w:lineRule="exact"/>
        <w:ind w:left="0" w:right="0" w:firstLine="480"/>
        <w:rPr>
          <w:rFonts w:hint="eastAsia" w:ascii="仿宋" w:hAnsi="仿宋" w:eastAsia="仿宋" w:cs="仿宋"/>
          <w:b w:val="0"/>
          <w:bCs w:val="0"/>
          <w:color w:val="auto"/>
          <w:sz w:val="32"/>
          <w:szCs w:val="32"/>
          <w:highlight w:val="none"/>
          <w:lang w:bidi="ar-SA"/>
        </w:rPr>
      </w:pPr>
      <w:r>
        <w:rPr>
          <w:rFonts w:hint="eastAsia" w:ascii="仿宋" w:hAnsi="仿宋" w:eastAsia="仿宋" w:cs="仿宋"/>
          <w:b w:val="0"/>
          <w:bCs w:val="0"/>
          <w:color w:val="auto"/>
          <w:kern w:val="2"/>
          <w:sz w:val="32"/>
          <w:szCs w:val="32"/>
          <w:highlight w:val="none"/>
          <w:u w:val="none"/>
          <w:lang w:val="en-US" w:eastAsia="zh-CN" w:bidi="ar"/>
        </w:rPr>
        <w:t>7、你公司核定的总量指标为：</w:t>
      </w:r>
      <w:r>
        <w:rPr>
          <w:rFonts w:hint="eastAsia" w:ascii="仿宋" w:hAnsi="仿宋" w:eastAsia="仿宋" w:cs="仿宋"/>
          <w:b w:val="0"/>
          <w:bCs w:val="0"/>
          <w:color w:val="auto"/>
          <w:kern w:val="28"/>
          <w:sz w:val="32"/>
          <w:szCs w:val="32"/>
          <w:highlight w:val="none"/>
        </w:rPr>
        <w:t>COD</w:t>
      </w:r>
      <w:r>
        <w:rPr>
          <w:rFonts w:hint="eastAsia" w:ascii="仿宋" w:hAnsi="仿宋" w:eastAsia="仿宋" w:cs="仿宋"/>
          <w:b w:val="0"/>
          <w:bCs w:val="0"/>
          <w:color w:val="auto"/>
          <w:kern w:val="28"/>
          <w:sz w:val="32"/>
          <w:szCs w:val="32"/>
          <w:highlight w:val="none"/>
          <w:vertAlign w:val="subscript"/>
          <w:lang w:val="en-US" w:eastAsia="zh-CN"/>
        </w:rPr>
        <w:t>Cr</w:t>
      </w:r>
      <w:r>
        <w:rPr>
          <w:rFonts w:hint="eastAsia" w:ascii="仿宋" w:hAnsi="仿宋" w:eastAsia="仿宋" w:cs="仿宋"/>
          <w:b w:val="0"/>
          <w:bCs w:val="0"/>
          <w:color w:val="auto"/>
          <w:kern w:val="28"/>
          <w:sz w:val="32"/>
          <w:szCs w:val="32"/>
          <w:highlight w:val="none"/>
          <w:lang w:val="en-US" w:eastAsia="zh-CN"/>
        </w:rPr>
        <w:t>0.1t</w:t>
      </w:r>
      <w:r>
        <w:rPr>
          <w:rFonts w:hint="eastAsia" w:ascii="仿宋" w:hAnsi="仿宋" w:eastAsia="仿宋" w:cs="仿宋"/>
          <w:b w:val="0"/>
          <w:bCs w:val="0"/>
          <w:color w:val="auto"/>
          <w:kern w:val="28"/>
          <w:sz w:val="32"/>
          <w:szCs w:val="32"/>
          <w:highlight w:val="none"/>
        </w:rPr>
        <w:t>/a</w:t>
      </w:r>
      <w:r>
        <w:rPr>
          <w:rFonts w:hint="eastAsia" w:ascii="仿宋" w:hAnsi="仿宋" w:eastAsia="仿宋" w:cs="仿宋"/>
          <w:b w:val="0"/>
          <w:bCs w:val="0"/>
          <w:color w:val="auto"/>
          <w:kern w:val="28"/>
          <w:sz w:val="32"/>
          <w:szCs w:val="32"/>
          <w:highlight w:val="none"/>
          <w:lang w:eastAsia="zh-CN"/>
        </w:rPr>
        <w:t>、</w:t>
      </w:r>
      <w:r>
        <w:rPr>
          <w:rFonts w:hint="eastAsia" w:ascii="仿宋" w:hAnsi="仿宋" w:eastAsia="仿宋" w:cs="仿宋"/>
          <w:b w:val="0"/>
          <w:bCs w:val="0"/>
          <w:color w:val="auto"/>
          <w:kern w:val="28"/>
          <w:sz w:val="32"/>
          <w:szCs w:val="32"/>
          <w:highlight w:val="none"/>
        </w:rPr>
        <w:t>氨氮</w:t>
      </w:r>
      <w:r>
        <w:rPr>
          <w:rFonts w:hint="eastAsia" w:ascii="仿宋" w:hAnsi="仿宋" w:eastAsia="仿宋" w:cs="仿宋"/>
          <w:b w:val="0"/>
          <w:bCs w:val="0"/>
          <w:color w:val="auto"/>
          <w:kern w:val="28"/>
          <w:sz w:val="32"/>
          <w:szCs w:val="32"/>
          <w:highlight w:val="none"/>
          <w:lang w:val="en-US" w:eastAsia="zh-CN"/>
        </w:rPr>
        <w:t>0.1t/a</w:t>
      </w:r>
      <w:r>
        <w:rPr>
          <w:rFonts w:hint="eastAsia" w:ascii="仿宋" w:hAnsi="仿宋" w:eastAsia="仿宋" w:cs="仿宋"/>
          <w:b w:val="0"/>
          <w:bCs w:val="0"/>
          <w:color w:val="auto"/>
          <w:kern w:val="28"/>
          <w:sz w:val="32"/>
          <w:szCs w:val="32"/>
          <w:highlight w:val="none"/>
          <w:lang w:val="en-US" w:eastAsia="zh-CN" w:bidi="ar-SA"/>
        </w:rPr>
        <w:t>，均为生活污水产生，</w:t>
      </w:r>
      <w:r>
        <w:rPr>
          <w:rFonts w:hint="eastAsia" w:ascii="仿宋" w:hAnsi="仿宋" w:eastAsia="仿宋" w:cs="仿宋"/>
          <w:b w:val="0"/>
          <w:bCs w:val="0"/>
          <w:color w:val="auto"/>
          <w:kern w:val="28"/>
          <w:sz w:val="32"/>
          <w:szCs w:val="32"/>
          <w:highlight w:val="none"/>
          <w:lang w:val="en-US" w:eastAsia="zh-CN"/>
        </w:rPr>
        <w:t>无需单独购买；</w:t>
      </w:r>
      <w:r>
        <w:rPr>
          <w:rFonts w:hint="eastAsia" w:ascii="仿宋" w:hAnsi="仿宋" w:eastAsia="仿宋" w:cs="仿宋"/>
          <w:b w:val="0"/>
          <w:bCs w:val="0"/>
          <w:color w:val="auto"/>
          <w:kern w:val="28"/>
          <w:sz w:val="32"/>
          <w:szCs w:val="32"/>
          <w:highlight w:val="none"/>
          <w:lang w:val="en-US" w:eastAsia="zh-CN" w:bidi="ar-SA"/>
        </w:rPr>
        <w:t>VOCs：21.1t/a。</w:t>
      </w:r>
    </w:p>
    <w:p w14:paraId="7F133442">
      <w:pPr>
        <w:keepNext w:val="0"/>
        <w:keepLines w:val="0"/>
        <w:pageBreakBefore w:val="0"/>
        <w:kinsoku/>
        <w:overflowPunct/>
        <w:autoSpaceDE/>
        <w:autoSpaceDN/>
        <w:bidi w:val="0"/>
        <w:adjustRightInd w:val="0"/>
        <w:spacing w:line="500" w:lineRule="exact"/>
        <w:ind w:firstLine="640" w:firstLineChars="200"/>
        <w:jc w:val="left"/>
        <w:rPr>
          <w:rFonts w:hint="eastAsia" w:ascii="仿宋" w:hAnsi="仿宋" w:eastAsia="仿宋" w:cs="仿宋"/>
          <w:b w:val="0"/>
          <w:bCs w:val="0"/>
          <w:color w:val="auto"/>
          <w:sz w:val="32"/>
          <w:szCs w:val="32"/>
          <w:highlight w:val="none"/>
          <w:u w:val="none"/>
          <w:lang w:val="en-US"/>
        </w:rPr>
      </w:pPr>
      <w:r>
        <w:rPr>
          <w:rFonts w:hint="eastAsia" w:ascii="仿宋" w:hAnsi="仿宋" w:eastAsia="仿宋" w:cs="仿宋"/>
          <w:b w:val="0"/>
          <w:bCs w:val="0"/>
          <w:color w:val="auto"/>
          <w:kern w:val="2"/>
          <w:sz w:val="32"/>
          <w:szCs w:val="32"/>
          <w:highlight w:val="none"/>
          <w:u w:val="none"/>
          <w:lang w:val="en-US" w:eastAsia="zh-CN" w:bidi="ar"/>
        </w:rPr>
        <w:t>三、你公司应在收到本批复后15个工作日内，将批复及批准的环评报告文本送至岳阳市生态环境局汨罗分局、</w:t>
      </w:r>
      <w:r>
        <w:rPr>
          <w:rFonts w:hint="eastAsia" w:ascii="仿宋" w:hAnsi="仿宋" w:eastAsia="仿宋" w:cs="仿宋"/>
          <w:b w:val="0"/>
          <w:bCs w:val="0"/>
          <w:color w:val="auto"/>
          <w:sz w:val="32"/>
          <w:szCs w:val="32"/>
          <w:highlight w:val="none"/>
          <w:u w:val="none"/>
        </w:rPr>
        <w:t>湖南隆宇环保科技有限公司</w:t>
      </w:r>
      <w:r>
        <w:rPr>
          <w:rFonts w:hint="eastAsia" w:ascii="仿宋" w:hAnsi="仿宋" w:eastAsia="仿宋" w:cs="仿宋"/>
          <w:b w:val="0"/>
          <w:bCs w:val="0"/>
          <w:color w:val="auto"/>
          <w:kern w:val="2"/>
          <w:sz w:val="32"/>
          <w:szCs w:val="32"/>
          <w:highlight w:val="none"/>
          <w:u w:val="none"/>
          <w:lang w:val="en-US" w:eastAsia="zh-CN" w:bidi="ar"/>
        </w:rPr>
        <w:t>。</w:t>
      </w:r>
    </w:p>
    <w:p w14:paraId="44B3C923">
      <w:pPr>
        <w:keepNext w:val="0"/>
        <w:keepLines w:val="0"/>
        <w:pageBreakBefore w:val="0"/>
        <w:widowControl w:val="0"/>
        <w:suppressLineNumbers w:val="0"/>
        <w:kinsoku/>
        <w:wordWrap w:val="0"/>
        <w:overflowPunct/>
        <w:topLinePunct/>
        <w:autoSpaceDE/>
        <w:autoSpaceDN/>
        <w:bidi w:val="0"/>
        <w:spacing w:before="0" w:beforeAutospacing="0" w:after="0" w:afterAutospacing="0" w:line="500" w:lineRule="exact"/>
        <w:ind w:left="0" w:right="0" w:firstLine="640" w:firstLineChars="200"/>
        <w:jc w:val="both"/>
        <w:rPr>
          <w:rFonts w:hint="eastAsia" w:ascii="仿宋" w:hAnsi="仿宋" w:eastAsia="仿宋" w:cs="仿宋"/>
          <w:b w:val="0"/>
          <w:bCs w:val="0"/>
          <w:color w:val="auto"/>
          <w:sz w:val="32"/>
          <w:szCs w:val="32"/>
          <w:highlight w:val="none"/>
          <w:u w:val="none"/>
          <w:lang w:val="en-US"/>
        </w:rPr>
      </w:pPr>
      <w:r>
        <w:rPr>
          <w:rFonts w:hint="eastAsia" w:ascii="仿宋" w:hAnsi="仿宋" w:eastAsia="仿宋" w:cs="仿宋"/>
          <w:b w:val="0"/>
          <w:bCs w:val="0"/>
          <w:color w:val="auto"/>
          <w:kern w:val="2"/>
          <w:sz w:val="32"/>
          <w:szCs w:val="32"/>
          <w:highlight w:val="none"/>
          <w:u w:val="none"/>
          <w:lang w:val="en-US" w:eastAsia="zh-CN" w:bidi="ar"/>
        </w:rPr>
        <w:t>四、请岳阳市生态环境局汨罗分局负责项目建设期和运营期的日常环境监管。</w:t>
      </w:r>
    </w:p>
    <w:p w14:paraId="4FD94DF4">
      <w:pPr>
        <w:pStyle w:val="8"/>
        <w:keepNext w:val="0"/>
        <w:keepLines w:val="0"/>
        <w:pageBreakBefore w:val="0"/>
        <w:widowControl/>
        <w:kinsoku w:val="0"/>
        <w:wordWrap w:val="0"/>
        <w:overflowPunct w:val="0"/>
        <w:topLinePunct w:val="0"/>
        <w:autoSpaceDE/>
        <w:autoSpaceDN/>
        <w:bidi w:val="0"/>
        <w:spacing w:line="480" w:lineRule="exact"/>
        <w:ind w:firstLine="5440" w:firstLineChars="1700"/>
        <w:rPr>
          <w:rFonts w:hint="eastAsia" w:ascii="仿宋" w:hAnsi="仿宋" w:eastAsia="仿宋" w:cs="仿宋"/>
          <w:color w:val="auto"/>
          <w:kern w:val="2"/>
          <w:sz w:val="32"/>
          <w:szCs w:val="32"/>
          <w:highlight w:val="none"/>
          <w:u w:val="none"/>
          <w:lang w:eastAsia="zh-CN"/>
        </w:rPr>
      </w:pPr>
    </w:p>
    <w:p w14:paraId="458E3198">
      <w:pPr>
        <w:pStyle w:val="8"/>
        <w:keepNext w:val="0"/>
        <w:keepLines w:val="0"/>
        <w:pageBreakBefore w:val="0"/>
        <w:widowControl/>
        <w:kinsoku w:val="0"/>
        <w:wordWrap w:val="0"/>
        <w:overflowPunct w:val="0"/>
        <w:topLinePunct w:val="0"/>
        <w:autoSpaceDE/>
        <w:autoSpaceDN/>
        <w:bidi w:val="0"/>
        <w:spacing w:line="480" w:lineRule="exact"/>
        <w:ind w:firstLine="5440" w:firstLineChars="1700"/>
        <w:rPr>
          <w:rFonts w:hint="eastAsia" w:ascii="仿宋" w:hAnsi="仿宋" w:eastAsia="仿宋" w:cs="仿宋"/>
          <w:color w:val="auto"/>
          <w:kern w:val="2"/>
          <w:sz w:val="32"/>
          <w:szCs w:val="32"/>
          <w:highlight w:val="none"/>
          <w:u w:val="none"/>
          <w:lang w:eastAsia="zh-CN"/>
        </w:rPr>
      </w:pPr>
    </w:p>
    <w:p w14:paraId="01D28650">
      <w:pPr>
        <w:pStyle w:val="8"/>
        <w:keepNext w:val="0"/>
        <w:keepLines w:val="0"/>
        <w:pageBreakBefore w:val="0"/>
        <w:widowControl/>
        <w:kinsoku w:val="0"/>
        <w:wordWrap w:val="0"/>
        <w:overflowPunct w:val="0"/>
        <w:topLinePunct w:val="0"/>
        <w:autoSpaceDE/>
        <w:autoSpaceDN/>
        <w:bidi w:val="0"/>
        <w:spacing w:line="480" w:lineRule="exact"/>
        <w:ind w:firstLine="5440" w:firstLineChars="1700"/>
        <w:rPr>
          <w:rFonts w:hint="eastAsia" w:ascii="仿宋" w:hAnsi="仿宋" w:eastAsia="仿宋" w:cs="仿宋"/>
          <w:color w:val="auto"/>
          <w:kern w:val="2"/>
          <w:sz w:val="32"/>
          <w:szCs w:val="32"/>
          <w:highlight w:val="none"/>
          <w:u w:val="none"/>
          <w:lang w:val="en-US"/>
        </w:rPr>
      </w:pPr>
      <w:r>
        <w:rPr>
          <w:rFonts w:hint="eastAsia" w:ascii="仿宋" w:hAnsi="仿宋" w:eastAsia="仿宋" w:cs="仿宋"/>
          <w:color w:val="auto"/>
          <w:kern w:val="2"/>
          <w:sz w:val="32"/>
          <w:szCs w:val="32"/>
          <w:highlight w:val="none"/>
          <w:u w:val="none"/>
          <w:lang w:eastAsia="zh-CN"/>
        </w:rPr>
        <w:t>岳阳市生态环境局</w:t>
      </w:r>
    </w:p>
    <w:p w14:paraId="12256014">
      <w:pPr>
        <w:keepNext w:val="0"/>
        <w:keepLines w:val="0"/>
        <w:pageBreakBefore w:val="0"/>
        <w:widowControl w:val="0"/>
        <w:suppressLineNumbers w:val="0"/>
        <w:kinsoku w:val="0"/>
        <w:wordWrap w:val="0"/>
        <w:overflowPunct w:val="0"/>
        <w:topLinePunct w:val="0"/>
        <w:autoSpaceDE/>
        <w:autoSpaceDN/>
        <w:bidi w:val="0"/>
        <w:spacing w:before="0" w:beforeAutospacing="0" w:after="0" w:afterAutospacing="0" w:line="480" w:lineRule="exact"/>
        <w:ind w:left="0" w:right="0"/>
        <w:jc w:val="both"/>
        <w:rPr>
          <w:rFonts w:hint="eastAsia" w:ascii="仿宋" w:hAnsi="仿宋" w:eastAsia="仿宋" w:cs="仿宋"/>
          <w:color w:val="auto"/>
          <w:sz w:val="32"/>
          <w:szCs w:val="32"/>
          <w:highlight w:val="none"/>
          <w:u w:val="none"/>
          <w:lang w:val="en-US"/>
        </w:rPr>
      </w:pPr>
      <w:r>
        <w:rPr>
          <w:rFonts w:hint="eastAsia" w:ascii="仿宋" w:hAnsi="仿宋" w:eastAsia="仿宋" w:cs="仿宋"/>
          <w:color w:val="auto"/>
          <w:kern w:val="2"/>
          <w:sz w:val="32"/>
          <w:szCs w:val="32"/>
          <w:highlight w:val="none"/>
          <w:u w:val="none"/>
          <w:lang w:val="en-US" w:eastAsia="zh-CN" w:bidi="ar"/>
        </w:rPr>
        <w:t xml:space="preserve">                                  2024年6月19日</w:t>
      </w:r>
    </w:p>
    <w:p w14:paraId="7B1E0CEE">
      <w:pPr>
        <w:keepNext w:val="0"/>
        <w:keepLines w:val="0"/>
        <w:pageBreakBefore w:val="0"/>
        <w:widowControl w:val="0"/>
        <w:suppressLineNumbers w:val="0"/>
        <w:kinsoku w:val="0"/>
        <w:wordWrap w:val="0"/>
        <w:overflowPunct w:val="0"/>
        <w:topLinePunct w:val="0"/>
        <w:autoSpaceDE/>
        <w:autoSpaceDN/>
        <w:bidi w:val="0"/>
        <w:spacing w:before="0" w:beforeAutospacing="0" w:after="0" w:afterAutospacing="0" w:line="480" w:lineRule="exact"/>
        <w:ind w:left="0" w:right="0"/>
        <w:jc w:val="both"/>
        <w:rPr>
          <w:rFonts w:hint="eastAsia" w:ascii="仿宋" w:hAnsi="仿宋" w:eastAsia="仿宋" w:cs="仿宋"/>
          <w:color w:val="auto"/>
          <w:sz w:val="32"/>
          <w:szCs w:val="32"/>
          <w:highlight w:val="none"/>
          <w:u w:val="none"/>
          <w:lang w:val="en-US"/>
        </w:rPr>
      </w:pPr>
    </w:p>
    <w:p w14:paraId="55CC37B2">
      <w:pPr>
        <w:keepNext w:val="0"/>
        <w:keepLines w:val="0"/>
        <w:pageBreakBefore w:val="0"/>
        <w:kinsoku w:val="0"/>
        <w:wordWrap w:val="0"/>
        <w:overflowPunct w:val="0"/>
        <w:topLinePunct w:val="0"/>
        <w:autoSpaceDE/>
        <w:autoSpaceDN/>
        <w:bidi w:val="0"/>
        <w:spacing w:line="480" w:lineRule="exact"/>
        <w:rPr>
          <w:rFonts w:hint="eastAsia" w:ascii="仿宋" w:hAnsi="仿宋" w:eastAsia="仿宋" w:cs="仿宋"/>
          <w:color w:val="auto"/>
          <w:sz w:val="32"/>
          <w:szCs w:val="32"/>
          <w:highlight w:val="none"/>
          <w:u w:val="none"/>
        </w:rPr>
      </w:pPr>
    </w:p>
    <w:sectPr>
      <w:footerReference r:id="rId3" w:type="default"/>
      <w:pgSz w:w="11906" w:h="16838"/>
      <w:pgMar w:top="1304" w:right="1474" w:bottom="1247"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039D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BD98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ABD98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CC5F7"/>
    <w:multiLevelType w:val="singleLevel"/>
    <w:tmpl w:val="F17CC5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Mjg1ODhjOWQ3OWY3OTI4MjNmY2I5ODNhZmUzNWYifQ=="/>
  </w:docVars>
  <w:rsids>
    <w:rsidRoot w:val="00000000"/>
    <w:rsid w:val="005039AE"/>
    <w:rsid w:val="00D57384"/>
    <w:rsid w:val="0B3B6F20"/>
    <w:rsid w:val="11F33019"/>
    <w:rsid w:val="15AA656E"/>
    <w:rsid w:val="18B27F3E"/>
    <w:rsid w:val="196860AE"/>
    <w:rsid w:val="19A26186"/>
    <w:rsid w:val="1BD3043A"/>
    <w:rsid w:val="1E22173B"/>
    <w:rsid w:val="21336C34"/>
    <w:rsid w:val="26117AE7"/>
    <w:rsid w:val="26673750"/>
    <w:rsid w:val="28052EE7"/>
    <w:rsid w:val="2AD65872"/>
    <w:rsid w:val="2BF15EE5"/>
    <w:rsid w:val="2F99513F"/>
    <w:rsid w:val="309A0123"/>
    <w:rsid w:val="31DC3098"/>
    <w:rsid w:val="32DC32D2"/>
    <w:rsid w:val="33442319"/>
    <w:rsid w:val="404A1044"/>
    <w:rsid w:val="41587A00"/>
    <w:rsid w:val="41C017A9"/>
    <w:rsid w:val="43FE7BD7"/>
    <w:rsid w:val="44D254FC"/>
    <w:rsid w:val="457051B2"/>
    <w:rsid w:val="52E53585"/>
    <w:rsid w:val="53C91D1E"/>
    <w:rsid w:val="545C1D7C"/>
    <w:rsid w:val="57C76782"/>
    <w:rsid w:val="5E880BAF"/>
    <w:rsid w:val="662875A1"/>
    <w:rsid w:val="67C11603"/>
    <w:rsid w:val="68BF5CF0"/>
    <w:rsid w:val="68D92CCD"/>
    <w:rsid w:val="6A2B7DCF"/>
    <w:rsid w:val="71E14565"/>
    <w:rsid w:val="78302B99"/>
    <w:rsid w:val="79D85059"/>
    <w:rsid w:val="79FA08A9"/>
    <w:rsid w:val="7C51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9"/>
    <w:qFormat/>
    <w:uiPriority w:val="0"/>
    <w:pPr>
      <w:spacing w:after="120" w:afterLines="0" w:afterAutospacing="0"/>
    </w:p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keepNext w:val="0"/>
      <w:keepLines w:val="0"/>
      <w:widowControl w:val="0"/>
      <w:suppressLineNumbers w:val="0"/>
      <w:spacing w:before="120" w:beforeAutospacing="0" w:after="120" w:afterAutospacing="0"/>
      <w:ind w:left="0" w:right="0"/>
      <w:jc w:val="left"/>
    </w:pPr>
    <w:rPr>
      <w:rFonts w:hint="default" w:ascii="Calibri" w:hAnsi="Calibri" w:eastAsia="宋体" w:cs="Times New Roman"/>
      <w:b/>
      <w:bCs/>
      <w:caps/>
      <w:kern w:val="2"/>
      <w:sz w:val="20"/>
      <w:szCs w:val="20"/>
      <w:lang w:val="en-US" w:eastAsia="zh-CN" w:bidi="ar"/>
    </w:rPr>
  </w:style>
  <w:style w:type="paragraph" w:customStyle="1" w:styleId="8">
    <w:name w:val="0"/>
    <w:basedOn w:val="1"/>
    <w:qFormat/>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0"/>
      <w:sz w:val="20"/>
      <w:szCs w:val="20"/>
      <w:lang w:val="en-US" w:eastAsia="zh-CN" w:bidi="ar"/>
    </w:rPr>
  </w:style>
  <w:style w:type="character" w:customStyle="1" w:styleId="9">
    <w:name w:val="正文文本 字符"/>
    <w:basedOn w:val="7"/>
    <w:link w:val="2"/>
    <w:qFormat/>
    <w:uiPriority w:val="0"/>
    <w:rPr>
      <w:kern w:val="2"/>
      <w:sz w:val="21"/>
    </w:rPr>
  </w:style>
  <w:style w:type="character" w:customStyle="1" w:styleId="10">
    <w:name w:val="页脚 字符"/>
    <w:basedOn w:val="7"/>
    <w:link w:val="3"/>
    <w:qFormat/>
    <w:uiPriority w:val="0"/>
    <w:rPr>
      <w:kern w:val="2"/>
      <w:sz w:val="18"/>
    </w:rPr>
  </w:style>
  <w:style w:type="paragraph" w:customStyle="1" w:styleId="11">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0"/>
      <w:sz w:val="21"/>
      <w:szCs w:val="21"/>
      <w:lang w:val="en-US" w:eastAsia="zh-CN" w:bidi="ar"/>
    </w:rPr>
  </w:style>
  <w:style w:type="paragraph" w:customStyle="1" w:styleId="12">
    <w:name w:val="正文1"/>
    <w:basedOn w:val="1"/>
    <w:next w:val="1"/>
    <w:qFormat/>
    <w:uiPriority w:val="0"/>
    <w:pPr>
      <w:keepNext w:val="0"/>
      <w:keepLines w:val="0"/>
      <w:widowControl w:val="0"/>
      <w:suppressLineNumbers w:val="0"/>
      <w:spacing w:before="0" w:beforeAutospacing="0" w:after="0" w:afterAutospacing="0" w:line="360" w:lineRule="auto"/>
      <w:ind w:left="0" w:right="0" w:firstLine="723" w:firstLineChars="200"/>
      <w:jc w:val="both"/>
    </w:pPr>
    <w:rPr>
      <w:rFonts w:hint="default" w:ascii="Calibri" w:hAnsi="Calibri" w:eastAsia="宋体" w:cs="Times New Roman"/>
      <w:kern w:val="0"/>
      <w:sz w:val="24"/>
      <w:szCs w:val="20"/>
      <w:lang w:val="en-US" w:eastAsia="zh-CN" w:bidi="ar"/>
    </w:rPr>
  </w:style>
  <w:style w:type="paragraph" w:customStyle="1" w:styleId="13">
    <w:name w:val="hj-正文"/>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0"/>
      <w:sz w:val="2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2268</Words>
  <Characters>2525</Characters>
  <Lines>0</Lines>
  <Paragraphs>0</Paragraphs>
  <TotalTime>10</TotalTime>
  <ScaleCrop>false</ScaleCrop>
  <LinksUpToDate>false</LinksUpToDate>
  <CharactersWithSpaces>2609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2023-03-02T09:22:00Z</dcterms:created>
  <dc:creator>LENOVO</dc:creator>
  <cp:lastModifiedBy>尹丰平</cp:lastModifiedBy>
  <cp:lastPrinted>2024-06-14T06:45:00Z</cp:lastPrinted>
  <dcterms:modified xsi:type="dcterms:W3CDTF">2024-06-19T01:34:33Z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4ABBD3CD0CEC4D88BC787EF92EB25DA0_13</vt:lpwstr>
  </property>
</Properties>
</file>