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kinsoku w:val="0"/>
        <w:wordWrap w:val="0"/>
        <w:overflowPunct/>
        <w:topLinePunct/>
        <w:autoSpaceDE/>
        <w:autoSpaceDN/>
        <w:bidi w:val="0"/>
        <w:spacing w:line="460" w:lineRule="exact"/>
        <w:rPr>
          <w:rFonts w:hint="eastAsia" w:ascii="仿宋" w:hAnsi="仿宋" w:eastAsia="仿宋" w:cs="仿宋"/>
          <w:b/>
          <w:color w:val="auto"/>
          <w:kern w:val="2"/>
          <w:sz w:val="32"/>
          <w:szCs w:val="32"/>
          <w:highlight w:val="none"/>
        </w:rPr>
      </w:pPr>
    </w:p>
    <w:p>
      <w:pPr>
        <w:pStyle w:val="19"/>
        <w:keepNext w:val="0"/>
        <w:keepLines w:val="0"/>
        <w:pageBreakBefore w:val="0"/>
        <w:kinsoku w:val="0"/>
        <w:wordWrap w:val="0"/>
        <w:overflowPunct/>
        <w:topLinePunct/>
        <w:autoSpaceDE/>
        <w:autoSpaceDN/>
        <w:bidi w:val="0"/>
        <w:spacing w:line="460" w:lineRule="exact"/>
        <w:rPr>
          <w:rFonts w:hint="eastAsia" w:ascii="仿宋" w:hAnsi="仿宋" w:eastAsia="仿宋" w:cs="仿宋"/>
          <w:b/>
          <w:color w:val="auto"/>
          <w:kern w:val="2"/>
          <w:sz w:val="32"/>
          <w:szCs w:val="32"/>
          <w:highlight w:val="none"/>
        </w:rPr>
      </w:pPr>
    </w:p>
    <w:p>
      <w:pPr>
        <w:pStyle w:val="19"/>
        <w:keepNext w:val="0"/>
        <w:keepLines w:val="0"/>
        <w:pageBreakBefore w:val="0"/>
        <w:kinsoku w:val="0"/>
        <w:wordWrap w:val="0"/>
        <w:overflowPunct/>
        <w:topLinePunct/>
        <w:autoSpaceDE/>
        <w:autoSpaceDN/>
        <w:bidi w:val="0"/>
        <w:spacing w:afterLines="50" w:line="460" w:lineRule="exact"/>
        <w:rPr>
          <w:rFonts w:hint="eastAsia" w:ascii="仿宋" w:hAnsi="仿宋" w:eastAsia="仿宋" w:cs="仿宋"/>
          <w:b/>
          <w:color w:val="auto"/>
          <w:kern w:val="2"/>
          <w:sz w:val="32"/>
          <w:szCs w:val="32"/>
          <w:highlight w:val="none"/>
        </w:rPr>
      </w:pPr>
    </w:p>
    <w:p>
      <w:pPr>
        <w:pStyle w:val="19"/>
        <w:keepNext w:val="0"/>
        <w:keepLines w:val="0"/>
        <w:pageBreakBefore w:val="0"/>
        <w:kinsoku w:val="0"/>
        <w:wordWrap w:val="0"/>
        <w:overflowPunct/>
        <w:topLinePunct/>
        <w:autoSpaceDE/>
        <w:autoSpaceDN/>
        <w:bidi w:val="0"/>
        <w:spacing w:line="460" w:lineRule="exact"/>
        <w:rPr>
          <w:rFonts w:hint="eastAsia" w:ascii="仿宋" w:hAnsi="仿宋" w:eastAsia="仿宋" w:cs="仿宋"/>
          <w:b/>
          <w:color w:val="auto"/>
          <w:kern w:val="2"/>
          <w:sz w:val="32"/>
          <w:szCs w:val="32"/>
          <w:highlight w:val="none"/>
        </w:rPr>
      </w:pPr>
    </w:p>
    <w:p>
      <w:pPr>
        <w:pStyle w:val="19"/>
        <w:keepNext w:val="0"/>
        <w:keepLines w:val="0"/>
        <w:pageBreakBefore w:val="0"/>
        <w:kinsoku w:val="0"/>
        <w:wordWrap w:val="0"/>
        <w:overflowPunct/>
        <w:topLinePunct/>
        <w:autoSpaceDE/>
        <w:autoSpaceDN/>
        <w:bidi w:val="0"/>
        <w:spacing w:line="460" w:lineRule="exact"/>
        <w:ind w:right="320"/>
        <w:jc w:val="right"/>
        <w:rPr>
          <w:rFonts w:hint="eastAsia" w:ascii="仿宋" w:hAnsi="仿宋" w:eastAsia="仿宋" w:cs="仿宋"/>
          <w:b/>
          <w:color w:val="auto"/>
          <w:kern w:val="2"/>
          <w:sz w:val="30"/>
          <w:szCs w:val="30"/>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0"/>
          <w:szCs w:val="30"/>
          <w:highlight w:val="none"/>
        </w:rPr>
        <w:t xml:space="preserve">  岳环评〔202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号</w:t>
      </w:r>
    </w:p>
    <w:p>
      <w:pPr>
        <w:keepNext w:val="0"/>
        <w:keepLines w:val="0"/>
        <w:pageBreakBefore w:val="0"/>
        <w:widowControl/>
        <w:kinsoku w:val="0"/>
        <w:overflowPunct/>
        <w:topLinePunct/>
        <w:autoSpaceDE/>
        <w:autoSpaceDN/>
        <w:bidi w:val="0"/>
        <w:adjustRightInd/>
        <w:spacing w:line="24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关于</w:t>
      </w:r>
      <w:r>
        <w:rPr>
          <w:rFonts w:hint="eastAsia" w:ascii="仿宋" w:hAnsi="仿宋" w:eastAsia="仿宋" w:cs="仿宋"/>
          <w:b/>
          <w:color w:val="auto"/>
          <w:kern w:val="0"/>
          <w:sz w:val="44"/>
          <w:szCs w:val="44"/>
          <w:highlight w:val="none"/>
          <w:lang w:val="en-US" w:eastAsia="zh-CN"/>
        </w:rPr>
        <w:t>岳阳港瑞宏物流码头提质改造工程</w:t>
      </w:r>
      <w:r>
        <w:rPr>
          <w:rFonts w:hint="eastAsia" w:ascii="仿宋" w:hAnsi="仿宋" w:eastAsia="仿宋" w:cs="仿宋"/>
          <w:b/>
          <w:color w:val="auto"/>
          <w:kern w:val="0"/>
          <w:sz w:val="44"/>
          <w:szCs w:val="44"/>
          <w:highlight w:val="none"/>
        </w:rPr>
        <w:t>环境影响报告书的批复</w:t>
      </w:r>
    </w:p>
    <w:p>
      <w:pPr>
        <w:pStyle w:val="21"/>
        <w:keepNext w:val="0"/>
        <w:keepLines w:val="0"/>
        <w:pageBreakBefore w:val="0"/>
        <w:widowControl/>
        <w:kinsoku w:val="0"/>
        <w:wordWrap w:val="0"/>
        <w:overflowPunct/>
        <w:topLinePunct/>
        <w:autoSpaceDE/>
        <w:autoSpaceDN/>
        <w:bidi w:val="0"/>
        <w:adjustRightInd/>
        <w:spacing w:line="240" w:lineRule="auto"/>
        <w:jc w:val="center"/>
        <w:rPr>
          <w:rFonts w:hint="eastAsia" w:ascii="仿宋" w:hAnsi="仿宋" w:eastAsia="仿宋" w:cs="仿宋"/>
          <w:b/>
          <w:color w:val="auto"/>
          <w:kern w:val="2"/>
          <w:sz w:val="44"/>
          <w:szCs w:val="44"/>
          <w:highlight w:val="none"/>
        </w:rPr>
      </w:pPr>
    </w:p>
    <w:p>
      <w:pPr>
        <w:keepNext w:val="0"/>
        <w:keepLines w:val="0"/>
        <w:pageBreakBefore w:val="0"/>
        <w:widowControl/>
        <w:kinsoku w:val="0"/>
        <w:overflowPunct/>
        <w:topLinePunct/>
        <w:autoSpaceDE/>
        <w:autoSpaceDN/>
        <w:bidi w:val="0"/>
        <w:spacing w:line="44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color="auto"/>
          <w:lang w:val="en-US" w:eastAsia="zh-CN"/>
        </w:rPr>
        <w:t>岳阳市屈原管理区瑞宏物流有限公司</w:t>
      </w:r>
      <w:r>
        <w:rPr>
          <w:rFonts w:hint="eastAsia" w:ascii="仿宋" w:hAnsi="仿宋" w:eastAsia="仿宋" w:cs="仿宋"/>
          <w:color w:val="auto"/>
          <w:sz w:val="32"/>
          <w:szCs w:val="32"/>
          <w:highlight w:val="none"/>
        </w:rPr>
        <w:t>：</w:t>
      </w:r>
    </w:p>
    <w:p>
      <w:pPr>
        <w:keepNext w:val="0"/>
        <w:keepLines w:val="0"/>
        <w:pageBreakBefore w:val="0"/>
        <w:kinsoku w:val="0"/>
        <w:wordWrap w:val="0"/>
        <w:overflowPunct/>
        <w:topLinePunct/>
        <w:autoSpaceDE/>
        <w:autoSpaceDN/>
        <w:bidi w:val="0"/>
        <w:adjustRightInd w:val="0"/>
        <w:snapToGrid w:val="0"/>
        <w:spacing w:line="44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你公司《</w:t>
      </w:r>
      <w:r>
        <w:rPr>
          <w:rFonts w:hint="eastAsia" w:ascii="仿宋" w:hAnsi="仿宋" w:eastAsia="仿宋" w:cs="仿宋"/>
          <w:color w:val="auto"/>
          <w:sz w:val="32"/>
          <w:szCs w:val="32"/>
          <w:highlight w:val="none"/>
          <w:lang w:val="en-US" w:eastAsia="zh-CN"/>
        </w:rPr>
        <w:t>岳阳港瑞宏物流码头提质改造工程项目</w:t>
      </w:r>
      <w:r>
        <w:rPr>
          <w:rFonts w:hint="eastAsia" w:ascii="仿宋" w:hAnsi="仿宋" w:eastAsia="仿宋" w:cs="仿宋"/>
          <w:color w:val="auto"/>
          <w:sz w:val="32"/>
          <w:szCs w:val="32"/>
          <w:highlight w:val="none"/>
          <w:lang w:eastAsia="zh-CN"/>
        </w:rPr>
        <w:t>环境影响报告书报批申请书</w:t>
      </w:r>
      <w:r>
        <w:rPr>
          <w:rFonts w:hint="eastAsia" w:ascii="仿宋" w:hAnsi="仿宋" w:eastAsia="仿宋" w:cs="仿宋"/>
          <w:color w:val="auto"/>
          <w:sz w:val="32"/>
          <w:szCs w:val="32"/>
          <w:highlight w:val="none"/>
        </w:rPr>
        <w:t>》、岳阳市生态环境事务中心《</w:t>
      </w:r>
      <w:r>
        <w:rPr>
          <w:rFonts w:hint="eastAsia" w:ascii="仿宋" w:hAnsi="仿宋" w:eastAsia="仿宋" w:cs="仿宋"/>
          <w:color w:val="auto"/>
          <w:sz w:val="32"/>
          <w:szCs w:val="32"/>
          <w:highlight w:val="none"/>
          <w:lang w:val="en-US" w:eastAsia="zh-CN"/>
        </w:rPr>
        <w:t>岳阳港瑞宏物流码头提质改造工程</w:t>
      </w:r>
      <w:r>
        <w:rPr>
          <w:rFonts w:hint="eastAsia" w:ascii="仿宋" w:hAnsi="仿宋" w:eastAsia="仿宋" w:cs="仿宋"/>
          <w:color w:val="auto"/>
          <w:sz w:val="32"/>
          <w:szCs w:val="32"/>
          <w:highlight w:val="none"/>
        </w:rPr>
        <w:t>环境影响报告书技术评估报告》（岳环事评估〔202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76</w:t>
      </w:r>
      <w:r>
        <w:rPr>
          <w:rFonts w:hint="eastAsia" w:ascii="仿宋" w:hAnsi="仿宋" w:eastAsia="仿宋" w:cs="仿宋"/>
          <w:color w:val="auto"/>
          <w:sz w:val="32"/>
          <w:szCs w:val="32"/>
          <w:highlight w:val="none"/>
        </w:rPr>
        <w:t>号）、岳阳市生态环境局屈原分局预审意见及有关附件收悉。经研究，批复如下：</w:t>
      </w:r>
    </w:p>
    <w:p>
      <w:pPr>
        <w:keepNext w:val="0"/>
        <w:keepLines w:val="0"/>
        <w:pageBreakBefore w:val="0"/>
        <w:widowControl/>
        <w:kinsoku/>
        <w:wordWrap/>
        <w:overflowPunct/>
        <w:topLinePunct w:val="0"/>
        <w:autoSpaceDE/>
        <w:autoSpaceDN/>
        <w:bidi w:val="0"/>
        <w:spacing w:line="4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val="en-US" w:eastAsia="zh-CN"/>
        </w:rPr>
        <w:t>岳阳港瑞宏物流码头提质改造工程</w:t>
      </w:r>
      <w:r>
        <w:rPr>
          <w:rFonts w:hint="eastAsia" w:ascii="仿宋" w:hAnsi="仿宋" w:eastAsia="仿宋" w:cs="仿宋"/>
          <w:color w:val="auto"/>
          <w:sz w:val="32"/>
          <w:szCs w:val="32"/>
          <w:highlight w:val="none"/>
        </w:rPr>
        <w:t>位于</w:t>
      </w:r>
      <w:r>
        <w:rPr>
          <w:rFonts w:hint="eastAsia" w:ascii="仿宋" w:hAnsi="仿宋" w:eastAsia="仿宋" w:cs="仿宋"/>
          <w:color w:val="000000"/>
          <w:sz w:val="32"/>
          <w:szCs w:val="32"/>
          <w:highlight w:val="none"/>
        </w:rPr>
        <w:t>岳阳市屈原管理区</w:t>
      </w:r>
      <w:r>
        <w:rPr>
          <w:rFonts w:hint="eastAsia" w:ascii="仿宋" w:hAnsi="仿宋" w:eastAsia="仿宋" w:cs="仿宋"/>
          <w:color w:val="000000"/>
          <w:sz w:val="32"/>
          <w:szCs w:val="32"/>
          <w:highlight w:val="none"/>
          <w:u w:val="none" w:color="auto"/>
        </w:rPr>
        <w:t>营田镇推山咀</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highlight w:val="none"/>
        </w:rPr>
        <w:t>总</w:t>
      </w:r>
      <w:r>
        <w:rPr>
          <w:rFonts w:hint="eastAsia" w:ascii="仿宋" w:hAnsi="仿宋" w:eastAsia="仿宋" w:cs="仿宋"/>
          <w:color w:val="auto"/>
          <w:sz w:val="32"/>
          <w:szCs w:val="32"/>
          <w:highlight w:val="none"/>
        </w:rPr>
        <w:t>投资</w:t>
      </w:r>
      <w:r>
        <w:rPr>
          <w:rFonts w:hint="eastAsia" w:ascii="仿宋" w:hAnsi="仿宋" w:eastAsia="仿宋" w:cs="仿宋"/>
          <w:color w:val="000000"/>
          <w:sz w:val="32"/>
          <w:szCs w:val="32"/>
          <w:highlight w:val="none"/>
          <w:u w:val="none" w:color="auto"/>
          <w:lang w:val="en-US" w:eastAsia="zh-CN"/>
        </w:rPr>
        <w:t>2272万元，</w:t>
      </w:r>
      <w:r>
        <w:rPr>
          <w:rFonts w:hint="eastAsia" w:ascii="仿宋" w:hAnsi="仿宋" w:eastAsia="仿宋" w:cs="仿宋"/>
          <w:color w:val="000000"/>
          <w:sz w:val="32"/>
          <w:szCs w:val="32"/>
          <w:highlight w:val="none"/>
          <w:u w:val="none" w:color="auto"/>
          <w:lang w:bidi="ar"/>
        </w:rPr>
        <w:t>环保投资</w:t>
      </w:r>
      <w:r>
        <w:rPr>
          <w:rFonts w:hint="eastAsia" w:ascii="仿宋" w:hAnsi="仿宋" w:eastAsia="仿宋" w:cs="仿宋"/>
          <w:color w:val="000000"/>
          <w:sz w:val="32"/>
          <w:szCs w:val="32"/>
          <w:highlight w:val="none"/>
          <w:u w:val="none" w:color="auto"/>
          <w:lang w:val="en-US" w:eastAsia="zh-CN" w:bidi="ar"/>
        </w:rPr>
        <w:t>139</w:t>
      </w:r>
      <w:r>
        <w:rPr>
          <w:rFonts w:hint="eastAsia" w:ascii="仿宋" w:hAnsi="仿宋" w:eastAsia="仿宋" w:cs="仿宋"/>
          <w:color w:val="000000"/>
          <w:sz w:val="32"/>
          <w:szCs w:val="32"/>
          <w:highlight w:val="none"/>
          <w:u w:val="none" w:color="auto"/>
          <w:lang w:bidi="ar"/>
        </w:rPr>
        <w:t>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岳阳港瑞宏物流码头</w:t>
      </w:r>
      <w:r>
        <w:rPr>
          <w:rFonts w:hint="eastAsia" w:ascii="仿宋" w:hAnsi="仿宋" w:eastAsia="仿宋" w:cs="仿宋"/>
          <w:color w:val="auto"/>
          <w:sz w:val="32"/>
          <w:szCs w:val="32"/>
          <w:highlight w:val="none"/>
        </w:rPr>
        <w:t>始建于</w:t>
      </w:r>
      <w:r>
        <w:rPr>
          <w:rFonts w:hint="eastAsia" w:ascii="仿宋" w:hAnsi="仿宋" w:eastAsia="仿宋" w:cs="仿宋"/>
          <w:color w:val="auto"/>
          <w:sz w:val="32"/>
          <w:szCs w:val="32"/>
          <w:highlight w:val="none"/>
          <w:lang w:val="en-US" w:eastAsia="zh-CN"/>
        </w:rPr>
        <w:t>1995年</w:t>
      </w:r>
      <w:r>
        <w:rPr>
          <w:rFonts w:hint="eastAsia" w:ascii="仿宋" w:hAnsi="仿宋" w:eastAsia="仿宋" w:cs="仿宋"/>
          <w:color w:val="auto"/>
          <w:sz w:val="32"/>
          <w:szCs w:val="32"/>
          <w:highlight w:val="none"/>
        </w:rPr>
        <w:t>，</w:t>
      </w:r>
      <w:r>
        <w:rPr>
          <w:rFonts w:hint="eastAsia" w:ascii="仿宋" w:hAnsi="仿宋" w:eastAsia="仿宋" w:cs="仿宋"/>
          <w:bCs/>
          <w:iCs/>
          <w:color w:val="000000"/>
          <w:spacing w:val="6"/>
          <w:sz w:val="32"/>
          <w:szCs w:val="32"/>
          <w:highlight w:val="none"/>
        </w:rPr>
        <w:t>码头靠泊等级为500吨级，建有</w:t>
      </w:r>
      <w:r>
        <w:rPr>
          <w:rFonts w:hint="eastAsia" w:ascii="仿宋" w:hAnsi="仿宋" w:eastAsia="仿宋" w:cs="仿宋"/>
          <w:bCs/>
          <w:iCs/>
          <w:color w:val="000000"/>
          <w:spacing w:val="6"/>
          <w:sz w:val="32"/>
          <w:szCs w:val="32"/>
          <w:highlight w:val="none"/>
          <w:lang w:val="en-US" w:eastAsia="zh-CN"/>
        </w:rPr>
        <w:t>2</w:t>
      </w:r>
      <w:r>
        <w:rPr>
          <w:rFonts w:hint="eastAsia" w:ascii="仿宋" w:hAnsi="仿宋" w:eastAsia="仿宋" w:cs="仿宋"/>
          <w:bCs/>
          <w:iCs/>
          <w:color w:val="000000"/>
          <w:spacing w:val="6"/>
          <w:sz w:val="32"/>
          <w:szCs w:val="32"/>
          <w:highlight w:val="none"/>
        </w:rPr>
        <w:t>个件杂及散货</w:t>
      </w:r>
      <w:r>
        <w:rPr>
          <w:rFonts w:hint="eastAsia" w:ascii="仿宋" w:hAnsi="仿宋" w:eastAsia="仿宋" w:cs="仿宋"/>
          <w:bCs/>
          <w:iCs/>
          <w:color w:val="000000"/>
          <w:spacing w:val="6"/>
          <w:sz w:val="32"/>
          <w:szCs w:val="32"/>
          <w:highlight w:val="none"/>
          <w:lang w:eastAsia="zh-CN"/>
        </w:rPr>
        <w:t>斜坡泊位</w:t>
      </w:r>
      <w:r>
        <w:rPr>
          <w:rFonts w:hint="eastAsia" w:ascii="仿宋" w:hAnsi="仿宋" w:eastAsia="仿宋" w:cs="仿宋"/>
          <w:bCs/>
          <w:iCs/>
          <w:color w:val="000000"/>
          <w:spacing w:val="6"/>
          <w:sz w:val="32"/>
          <w:szCs w:val="32"/>
          <w:highlight w:val="none"/>
        </w:rPr>
        <w:t>，</w:t>
      </w:r>
      <w:r>
        <w:rPr>
          <w:rFonts w:hint="eastAsia" w:ascii="仿宋" w:hAnsi="仿宋" w:eastAsia="仿宋" w:cs="仿宋"/>
          <w:color w:val="000000"/>
          <w:sz w:val="32"/>
          <w:szCs w:val="32"/>
          <w:highlight w:val="none"/>
        </w:rPr>
        <w:t>岸线长度为</w:t>
      </w:r>
      <w:r>
        <w:rPr>
          <w:rFonts w:hint="eastAsia" w:ascii="仿宋" w:hAnsi="仿宋" w:eastAsia="仿宋" w:cs="仿宋"/>
          <w:color w:val="000000"/>
          <w:sz w:val="32"/>
          <w:szCs w:val="32"/>
          <w:highlight w:val="none"/>
          <w:lang w:val="en-US" w:eastAsia="zh-CN"/>
        </w:rPr>
        <w:t>80</w:t>
      </w:r>
      <w:r>
        <w:rPr>
          <w:rFonts w:hint="eastAsia" w:ascii="仿宋" w:hAnsi="仿宋" w:eastAsia="仿宋" w:cs="仿宋"/>
          <w:color w:val="000000"/>
          <w:sz w:val="32"/>
          <w:szCs w:val="32"/>
          <w:highlight w:val="none"/>
        </w:rPr>
        <w:t>m</w:t>
      </w:r>
      <w:r>
        <w:rPr>
          <w:rFonts w:hint="eastAsia" w:ascii="仿宋" w:hAnsi="仿宋" w:eastAsia="仿宋" w:cs="仿宋"/>
          <w:bCs/>
          <w:iCs/>
          <w:color w:val="000000"/>
          <w:spacing w:val="6"/>
          <w:sz w:val="32"/>
          <w:szCs w:val="32"/>
          <w:highlight w:val="none"/>
        </w:rPr>
        <w:t>。由于码头运营时间较久，现状航道已经升级，码头相关设施已经不能满足使用要求，存在一定的安全风险，</w:t>
      </w:r>
      <w:r>
        <w:rPr>
          <w:rFonts w:hint="eastAsia" w:ascii="仿宋" w:hAnsi="仿宋" w:eastAsia="仿宋" w:cs="仿宋"/>
          <w:color w:val="000000"/>
          <w:sz w:val="32"/>
          <w:szCs w:val="32"/>
          <w:highlight w:val="none"/>
        </w:rPr>
        <w:t>已不能适应新形势下的发展需要</w:t>
      </w:r>
      <w:r>
        <w:rPr>
          <w:rFonts w:hint="eastAsia" w:ascii="仿宋" w:hAnsi="仿宋" w:eastAsia="仿宋" w:cs="仿宋"/>
          <w:bCs/>
          <w:iCs/>
          <w:color w:val="000000"/>
          <w:spacing w:val="6"/>
          <w:sz w:val="32"/>
          <w:szCs w:val="32"/>
          <w:highlight w:val="none"/>
        </w:rPr>
        <w:t>。</w:t>
      </w:r>
      <w:r>
        <w:rPr>
          <w:rFonts w:hint="eastAsia" w:ascii="仿宋" w:hAnsi="仿宋" w:eastAsia="仿宋" w:cs="仿宋"/>
          <w:color w:val="auto"/>
          <w:sz w:val="32"/>
          <w:szCs w:val="32"/>
          <w:highlight w:val="none"/>
        </w:rPr>
        <w:t>为有效提升码头防污染能力，推进绿色码头建设，根据</w:t>
      </w:r>
      <w:r>
        <w:rPr>
          <w:rFonts w:hint="eastAsia" w:ascii="仿宋" w:hAnsi="仿宋" w:eastAsia="仿宋" w:cs="仿宋"/>
          <w:color w:val="000000"/>
          <w:sz w:val="32"/>
          <w:szCs w:val="32"/>
          <w:highlight w:val="none"/>
        </w:rPr>
        <w:t>《关于印发〈洞庭湖和湘资沅澧四水非法码头渡口专项整治工作方案〉的通知》（湘政办函[2020]8号）和《关于印发&lt;湘江屈原段港口码头专项整治方案&gt;的通知》（屈政办发[2020]37号），</w:t>
      </w:r>
      <w:r>
        <w:rPr>
          <w:rFonts w:hint="eastAsia" w:ascii="仿宋" w:hAnsi="仿宋" w:eastAsia="仿宋" w:cs="仿宋"/>
          <w:bCs/>
          <w:iCs/>
          <w:color w:val="000000"/>
          <w:spacing w:val="6"/>
          <w:sz w:val="32"/>
          <w:szCs w:val="32"/>
          <w:highlight w:val="none"/>
          <w:lang w:eastAsia="zh-CN"/>
        </w:rPr>
        <w:t>岳阳港瑞宏物流码头</w:t>
      </w:r>
      <w:r>
        <w:rPr>
          <w:rFonts w:hint="eastAsia" w:ascii="仿宋" w:hAnsi="仿宋" w:eastAsia="仿宋" w:cs="仿宋"/>
          <w:color w:val="000000"/>
          <w:sz w:val="32"/>
          <w:szCs w:val="32"/>
          <w:highlight w:val="none"/>
        </w:rPr>
        <w:t>属于需规范提升类非法码头，需按《关于明确湘江码头整治规范提升标准的通知》（岳地海[2020]80号）进行提质改造工作</w:t>
      </w:r>
      <w:r>
        <w:rPr>
          <w:rFonts w:hint="eastAsia" w:ascii="仿宋" w:hAnsi="仿宋" w:eastAsia="仿宋" w:cs="仿宋"/>
          <w:color w:val="auto"/>
          <w:sz w:val="32"/>
          <w:szCs w:val="32"/>
          <w:highlight w:val="none"/>
        </w:rPr>
        <w:t>，故现拟对码头进行提质改造。主要建设内容：</w:t>
      </w:r>
      <w:r>
        <w:rPr>
          <w:rFonts w:hint="eastAsia" w:ascii="仿宋" w:hAnsi="仿宋" w:eastAsia="仿宋" w:cs="仿宋"/>
          <w:bCs/>
          <w:color w:val="auto"/>
          <w:sz w:val="32"/>
          <w:szCs w:val="32"/>
          <w:highlight w:val="none"/>
          <w:lang w:val="en-US" w:eastAsia="zh-CN"/>
        </w:rPr>
        <w:t>取消</w:t>
      </w:r>
      <w:r>
        <w:rPr>
          <w:rFonts w:hint="eastAsia" w:ascii="仿宋" w:hAnsi="仿宋" w:eastAsia="仿宋" w:cs="仿宋"/>
          <w:bCs/>
          <w:color w:val="auto"/>
          <w:sz w:val="32"/>
          <w:szCs w:val="32"/>
          <w:highlight w:val="none"/>
        </w:rPr>
        <w:t>散货装卸作业功能</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u w:val="none" w:color="auto"/>
        </w:rPr>
        <w:t>设计年吞吐量</w:t>
      </w:r>
      <w:r>
        <w:rPr>
          <w:rFonts w:hint="eastAsia" w:ascii="仿宋" w:hAnsi="仿宋" w:eastAsia="仿宋" w:cs="仿宋"/>
          <w:bCs/>
          <w:color w:val="auto"/>
          <w:sz w:val="32"/>
          <w:szCs w:val="32"/>
          <w:highlight w:val="none"/>
          <w:u w:val="none" w:color="auto"/>
          <w:lang w:val="en-US" w:eastAsia="zh-CN"/>
        </w:rPr>
        <w:t>变更为</w:t>
      </w:r>
      <w:r>
        <w:rPr>
          <w:rFonts w:hint="eastAsia" w:ascii="仿宋" w:hAnsi="仿宋" w:eastAsia="仿宋" w:cs="仿宋"/>
          <w:bCs/>
          <w:color w:val="auto"/>
          <w:sz w:val="32"/>
          <w:szCs w:val="32"/>
          <w:highlight w:val="none"/>
          <w:u w:val="none" w:color="auto"/>
        </w:rPr>
        <w:t>20万t</w:t>
      </w:r>
      <w:r>
        <w:rPr>
          <w:rFonts w:hint="eastAsia" w:ascii="仿宋" w:hAnsi="仿宋" w:eastAsia="仿宋" w:cs="仿宋"/>
          <w:bCs/>
          <w:color w:val="auto"/>
          <w:sz w:val="32"/>
          <w:szCs w:val="32"/>
          <w:highlight w:val="none"/>
          <w:u w:val="none" w:color="auto"/>
          <w:lang w:val="en-US" w:eastAsia="zh-CN"/>
        </w:rPr>
        <w:t>；</w:t>
      </w:r>
      <w:r>
        <w:rPr>
          <w:rFonts w:hint="eastAsia" w:ascii="仿宋" w:hAnsi="仿宋" w:eastAsia="仿宋" w:cs="仿宋"/>
          <w:color w:val="000000"/>
          <w:sz w:val="32"/>
          <w:szCs w:val="32"/>
          <w:highlight w:val="none"/>
          <w:u w:val="none" w:color="auto"/>
          <w:lang w:eastAsia="zh-CN"/>
        </w:rPr>
        <w:t>拆除现状的2个装卸平台，</w:t>
      </w:r>
      <w:r>
        <w:rPr>
          <w:rFonts w:hint="eastAsia" w:ascii="仿宋" w:hAnsi="仿宋" w:eastAsia="仿宋" w:cs="仿宋"/>
          <w:bCs/>
          <w:color w:val="auto"/>
          <w:sz w:val="32"/>
          <w:szCs w:val="32"/>
          <w:highlight w:val="none"/>
          <w:u w:val="none" w:color="auto"/>
        </w:rPr>
        <w:t>建设1个3000吨级通用泊位，采用斜坡结构，泊位长度127m，使用岸线127m</w:t>
      </w:r>
      <w:r>
        <w:rPr>
          <w:rFonts w:hint="eastAsia" w:ascii="仿宋" w:hAnsi="仿宋" w:eastAsia="仿宋" w:cs="仿宋"/>
          <w:bCs/>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eastAsia="zh-CN"/>
        </w:rPr>
        <w:t>对码头区域上、下游共 127m生态护坡修复范围内（码头前沿线至东部滩地挡墙处）的现有破损的砼护坡进行拆除，拆除临时办公用房建筑物4处；保留停车场、停车场与堤顶连接道路、工作间及配电室</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bCs/>
          <w:color w:val="auto"/>
          <w:sz w:val="32"/>
          <w:szCs w:val="32"/>
          <w:highlight w:val="none"/>
          <w:u w:val="none" w:color="auto"/>
          <w:lang w:val="en-US" w:eastAsia="zh-CN"/>
        </w:rPr>
        <w:t>配套建设斜坡道（</w:t>
      </w:r>
      <w:r>
        <w:rPr>
          <w:rFonts w:hint="eastAsia" w:ascii="仿宋" w:hAnsi="仿宋" w:eastAsia="仿宋" w:cs="仿宋"/>
          <w:color w:val="auto"/>
          <w:sz w:val="32"/>
          <w:szCs w:val="32"/>
          <w:highlight w:val="none"/>
          <w:u w:val="none" w:color="auto"/>
        </w:rPr>
        <w:t>实体斜坡道</w:t>
      </w:r>
      <w:r>
        <w:rPr>
          <w:rFonts w:hint="eastAsia" w:ascii="仿宋" w:hAnsi="仿宋" w:eastAsia="仿宋" w:cs="仿宋"/>
          <w:color w:val="auto"/>
          <w:sz w:val="32"/>
          <w:szCs w:val="32"/>
          <w:highlight w:val="none"/>
          <w:u w:val="none" w:color="auto"/>
          <w:lang w:val="en-US" w:eastAsia="zh-CN"/>
        </w:rPr>
        <w:t>扩</w:t>
      </w:r>
      <w:r>
        <w:rPr>
          <w:rFonts w:hint="eastAsia" w:ascii="仿宋" w:hAnsi="仿宋" w:eastAsia="仿宋" w:cs="仿宋"/>
          <w:color w:val="auto"/>
          <w:sz w:val="32"/>
          <w:szCs w:val="32"/>
          <w:highlight w:val="none"/>
          <w:u w:val="none" w:color="auto"/>
        </w:rPr>
        <w:t>宽</w:t>
      </w:r>
      <w:r>
        <w:rPr>
          <w:rFonts w:hint="eastAsia" w:ascii="仿宋" w:hAnsi="仿宋" w:eastAsia="仿宋" w:cs="仿宋"/>
          <w:color w:val="auto"/>
          <w:sz w:val="32"/>
          <w:szCs w:val="32"/>
          <w:highlight w:val="none"/>
          <w:u w:val="none" w:color="auto"/>
          <w:lang w:val="en-US" w:eastAsia="zh-CN"/>
        </w:rPr>
        <w:t>至</w:t>
      </w:r>
      <w:r>
        <w:rPr>
          <w:rFonts w:hint="eastAsia" w:ascii="仿宋" w:hAnsi="仿宋" w:eastAsia="仿宋" w:cs="仿宋"/>
          <w:color w:val="auto"/>
          <w:sz w:val="32"/>
          <w:szCs w:val="32"/>
          <w:highlight w:val="none"/>
          <w:u w:val="none" w:color="auto"/>
        </w:rPr>
        <w:t>15m，纵向斜坡道坡比10%，不设横坡。斜坡道长度</w:t>
      </w:r>
      <w:r>
        <w:rPr>
          <w:rFonts w:hint="eastAsia" w:ascii="仿宋" w:hAnsi="仿宋" w:eastAsia="仿宋" w:cs="仿宋"/>
          <w:color w:val="auto"/>
          <w:sz w:val="32"/>
          <w:szCs w:val="32"/>
          <w:highlight w:val="none"/>
          <w:u w:val="none" w:color="auto"/>
          <w:lang w:val="en-US" w:eastAsia="zh-CN"/>
        </w:rPr>
        <w:t>115</w:t>
      </w:r>
      <w:r>
        <w:rPr>
          <w:rFonts w:hint="eastAsia" w:ascii="仿宋" w:hAnsi="仿宋" w:eastAsia="仿宋" w:cs="仿宋"/>
          <w:color w:val="auto"/>
          <w:sz w:val="32"/>
          <w:szCs w:val="32"/>
          <w:highlight w:val="none"/>
          <w:u w:val="none" w:color="auto"/>
        </w:rPr>
        <w:t>m，斜坡顶部高程28.00m，底部高程20.50m，斜坡道顶部设R=100m 的圆弧倒</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rPr>
        <w:t>装卸工艺设备、</w:t>
      </w:r>
      <w:r>
        <w:rPr>
          <w:rFonts w:hint="eastAsia" w:ascii="仿宋" w:hAnsi="仿宋" w:eastAsia="仿宋" w:cs="仿宋"/>
          <w:color w:val="auto"/>
          <w:sz w:val="32"/>
          <w:szCs w:val="32"/>
          <w:highlight w:val="none"/>
          <w:u w:val="none" w:color="auto"/>
          <w:lang w:val="en-US" w:eastAsia="zh-CN"/>
        </w:rPr>
        <w:t>趸船（65m×13m×2.7</w:t>
      </w:r>
      <w:r>
        <w:rPr>
          <w:rFonts w:hint="eastAsia" w:ascii="仿宋" w:hAnsi="仿宋" w:eastAsia="仿宋" w:cs="仿宋"/>
          <w:color w:val="auto"/>
          <w:sz w:val="32"/>
          <w:szCs w:val="32"/>
          <w:highlight w:val="none"/>
          <w:u w:val="none" w:color="auto"/>
          <w:lang w:eastAsia="zh-CN"/>
        </w:rPr>
        <w:t>m钢制趸船，趸船前设置尺寸为40.6m×13.8m×2.2m浮吊起吊船，趸船通过搭板与后方斜坡道连接）</w:t>
      </w:r>
      <w:r>
        <w:rPr>
          <w:rFonts w:hint="eastAsia" w:ascii="仿宋" w:hAnsi="仿宋" w:eastAsia="仿宋" w:cs="仿宋"/>
          <w:bCs/>
          <w:color w:val="auto"/>
          <w:sz w:val="32"/>
          <w:szCs w:val="32"/>
          <w:highlight w:val="none"/>
          <w:u w:val="none" w:color="auto"/>
        </w:rPr>
        <w:t>、给排水</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rPr>
        <w:t>消防</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rPr>
        <w:t>环保及供电照明、通信等相关工程</w:t>
      </w:r>
      <w:r>
        <w:rPr>
          <w:rFonts w:hint="eastAsia" w:ascii="仿宋" w:hAnsi="仿宋" w:eastAsia="仿宋" w:cs="仿宋"/>
          <w:bCs/>
          <w:color w:val="auto"/>
          <w:sz w:val="32"/>
          <w:szCs w:val="32"/>
          <w:highlight w:val="none"/>
          <w:u w:val="none" w:color="auto"/>
          <w:lang w:val="en-US" w:eastAsia="zh-CN"/>
        </w:rPr>
        <w:t>及护坡修复；</w:t>
      </w:r>
      <w:r>
        <w:rPr>
          <w:rFonts w:hint="eastAsia" w:ascii="仿宋" w:hAnsi="仿宋" w:eastAsia="仿宋" w:cs="仿宋"/>
          <w:color w:val="auto"/>
          <w:sz w:val="32"/>
          <w:szCs w:val="32"/>
          <w:highlight w:val="none"/>
          <w:u w:val="none" w:color="auto"/>
        </w:rPr>
        <w:t>码头不设物料堆场和仓库</w:t>
      </w:r>
      <w:r>
        <w:rPr>
          <w:rFonts w:hint="eastAsia" w:ascii="仿宋" w:hAnsi="仿宋" w:eastAsia="仿宋" w:cs="仿宋"/>
          <w:bCs/>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eastAsia="zh-CN"/>
        </w:rPr>
        <w:t>本项目不涉及港池疏浚，</w:t>
      </w:r>
      <w:r>
        <w:rPr>
          <w:rFonts w:hint="eastAsia" w:ascii="仿宋" w:hAnsi="仿宋" w:eastAsia="仿宋" w:cs="仿宋"/>
          <w:bCs/>
          <w:color w:val="auto"/>
          <w:sz w:val="32"/>
          <w:szCs w:val="32"/>
          <w:highlight w:val="none"/>
          <w:u w:val="none" w:color="auto"/>
        </w:rPr>
        <w:t>主要承担屈原区经济发展所产生的水运件杂货的装卸</w:t>
      </w:r>
      <w:r>
        <w:rPr>
          <w:rFonts w:hint="eastAsia" w:ascii="仿宋" w:hAnsi="仿宋" w:eastAsia="仿宋" w:cs="仿宋"/>
          <w:bCs/>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rPr>
        <w:t>目前工程已完成了</w:t>
      </w:r>
      <w:r>
        <w:rPr>
          <w:rFonts w:hint="eastAsia" w:ascii="仿宋" w:hAnsi="仿宋" w:eastAsia="仿宋" w:cs="仿宋"/>
          <w:color w:val="auto"/>
          <w:sz w:val="32"/>
          <w:szCs w:val="32"/>
          <w:highlight w:val="none"/>
          <w:u w:val="none" w:color="auto"/>
          <w:lang w:val="en-US" w:eastAsia="zh-CN"/>
        </w:rPr>
        <w:t>斜坡道的建设和趸船及其上附属物的安装，基本已完工，仅剩1个装卸平台尚未拆除</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000000"/>
          <w:kern w:val="0"/>
          <w:sz w:val="32"/>
          <w:szCs w:val="32"/>
          <w:highlight w:val="none"/>
          <w:u w:val="none" w:color="auto"/>
          <w:lang w:eastAsia="zh-CN"/>
        </w:rPr>
        <w:t>营运货种为</w:t>
      </w:r>
      <w:r>
        <w:rPr>
          <w:rFonts w:hint="eastAsia" w:ascii="仿宋" w:hAnsi="仿宋" w:eastAsia="仿宋" w:cs="仿宋"/>
          <w:color w:val="000000"/>
          <w:kern w:val="0"/>
          <w:sz w:val="32"/>
          <w:szCs w:val="32"/>
          <w:highlight w:val="none"/>
        </w:rPr>
        <w:t>袋装粮、玉米、豆粕、化肥、饲料、盐</w:t>
      </w:r>
      <w:r>
        <w:rPr>
          <w:rFonts w:hint="eastAsia" w:ascii="仿宋" w:hAnsi="仿宋" w:eastAsia="仿宋" w:cs="仿宋"/>
          <w:color w:val="000000"/>
          <w:kern w:val="0"/>
          <w:sz w:val="32"/>
          <w:szCs w:val="32"/>
          <w:highlight w:val="none"/>
          <w:lang w:eastAsia="zh-CN"/>
        </w:rPr>
        <w:t>和</w:t>
      </w:r>
      <w:r>
        <w:rPr>
          <w:rFonts w:hint="eastAsia" w:ascii="仿宋" w:hAnsi="仿宋" w:eastAsia="仿宋" w:cs="仿宋"/>
          <w:color w:val="000000"/>
          <w:kern w:val="0"/>
          <w:sz w:val="32"/>
          <w:szCs w:val="32"/>
          <w:highlight w:val="none"/>
        </w:rPr>
        <w:t>钢材等件杂</w:t>
      </w:r>
      <w:r>
        <w:rPr>
          <w:rFonts w:hint="eastAsia" w:ascii="仿宋" w:hAnsi="仿宋" w:eastAsia="仿宋" w:cs="仿宋"/>
          <w:color w:val="000000"/>
          <w:kern w:val="0"/>
          <w:sz w:val="32"/>
          <w:szCs w:val="32"/>
          <w:highlight w:val="none"/>
          <w:lang w:eastAsia="zh-CN"/>
        </w:rPr>
        <w:t>货</w:t>
      </w:r>
      <w:r>
        <w:rPr>
          <w:rFonts w:hint="eastAsia" w:ascii="仿宋" w:hAnsi="仿宋" w:eastAsia="仿宋" w:cs="仿宋"/>
          <w:color w:val="auto"/>
          <w:sz w:val="32"/>
          <w:szCs w:val="32"/>
          <w:highlight w:val="none"/>
        </w:rPr>
        <w:t>，到港件杂货由</w:t>
      </w:r>
      <w:r>
        <w:rPr>
          <w:rFonts w:hint="eastAsia" w:ascii="仿宋" w:hAnsi="仿宋" w:eastAsia="仿宋" w:cs="仿宋"/>
          <w:color w:val="000000"/>
          <w:sz w:val="32"/>
          <w:szCs w:val="32"/>
          <w:highlight w:val="none"/>
          <w:u w:val="none" w:color="auto"/>
          <w:lang w:eastAsia="zh-CN"/>
        </w:rPr>
        <w:t>浮吊</w:t>
      </w:r>
      <w:r>
        <w:rPr>
          <w:rFonts w:hint="eastAsia" w:ascii="仿宋" w:hAnsi="仿宋" w:eastAsia="仿宋" w:cs="仿宋"/>
          <w:color w:val="auto"/>
          <w:sz w:val="32"/>
          <w:szCs w:val="32"/>
          <w:highlight w:val="none"/>
        </w:rPr>
        <w:t>卸料至</w:t>
      </w:r>
      <w:r>
        <w:rPr>
          <w:rFonts w:hint="eastAsia" w:ascii="仿宋" w:hAnsi="仿宋" w:eastAsia="仿宋" w:cs="仿宋"/>
          <w:color w:val="auto"/>
          <w:sz w:val="32"/>
          <w:szCs w:val="32"/>
          <w:highlight w:val="none"/>
          <w:lang w:eastAsia="zh-CN"/>
        </w:rPr>
        <w:t>趸船上的</w:t>
      </w:r>
      <w:r>
        <w:rPr>
          <w:rFonts w:hint="eastAsia" w:ascii="仿宋" w:hAnsi="仿宋" w:eastAsia="仿宋" w:cs="仿宋"/>
          <w:color w:val="auto"/>
          <w:sz w:val="32"/>
          <w:szCs w:val="32"/>
          <w:highlight w:val="none"/>
        </w:rPr>
        <w:t>载重汽车，运往货主仓库。根据</w:t>
      </w:r>
      <w:r>
        <w:rPr>
          <w:rFonts w:hint="eastAsia" w:ascii="仿宋" w:hAnsi="仿宋" w:eastAsia="仿宋" w:cs="仿宋"/>
          <w:sz w:val="32"/>
          <w:szCs w:val="32"/>
          <w:highlight w:val="none"/>
        </w:rPr>
        <w:t>湖南义格环保科技有限公司</w:t>
      </w:r>
      <w:r>
        <w:rPr>
          <w:rFonts w:hint="eastAsia" w:ascii="仿宋" w:hAnsi="仿宋" w:eastAsia="仿宋" w:cs="仿宋"/>
          <w:color w:val="auto"/>
          <w:sz w:val="32"/>
          <w:szCs w:val="32"/>
          <w:highlight w:val="none"/>
        </w:rPr>
        <w:t>编制的《</w:t>
      </w:r>
      <w:r>
        <w:rPr>
          <w:rFonts w:hint="eastAsia" w:ascii="仿宋" w:hAnsi="仿宋" w:eastAsia="仿宋" w:cs="仿宋"/>
          <w:color w:val="auto"/>
          <w:sz w:val="32"/>
          <w:szCs w:val="32"/>
          <w:highlight w:val="none"/>
          <w:lang w:val="en-US" w:eastAsia="zh-CN"/>
        </w:rPr>
        <w:t>岳阳港瑞宏物流码头提质改造工程</w:t>
      </w:r>
      <w:r>
        <w:rPr>
          <w:rFonts w:hint="eastAsia" w:ascii="仿宋" w:hAnsi="仿宋" w:eastAsia="仿宋" w:cs="仿宋"/>
          <w:color w:val="auto"/>
          <w:sz w:val="32"/>
          <w:szCs w:val="32"/>
          <w:highlight w:val="none"/>
        </w:rPr>
        <w:t>环境影响报告书》（报批稿）基本内容、结论和专家评审意见及岳阳市生态环境局</w:t>
      </w:r>
      <w:r>
        <w:rPr>
          <w:rFonts w:hint="eastAsia" w:ascii="仿宋" w:hAnsi="仿宋" w:eastAsia="仿宋" w:cs="仿宋"/>
          <w:color w:val="auto"/>
          <w:sz w:val="32"/>
          <w:szCs w:val="32"/>
          <w:highlight w:val="none"/>
          <w:lang w:eastAsia="zh-CN"/>
        </w:rPr>
        <w:t>屈原</w:t>
      </w:r>
      <w:r>
        <w:rPr>
          <w:rFonts w:hint="eastAsia" w:ascii="仿宋" w:hAnsi="仿宋" w:eastAsia="仿宋" w:cs="仿宋"/>
          <w:color w:val="auto"/>
          <w:sz w:val="32"/>
          <w:szCs w:val="32"/>
          <w:highlight w:val="none"/>
        </w:rPr>
        <w:t>分局预审意见，综合考虑，我局原则同意你公司环境影响报告书中所列建设项目的环境影响评价结论和环境保护对策措施。</w:t>
      </w:r>
    </w:p>
    <w:p>
      <w:pPr>
        <w:keepNext w:val="0"/>
        <w:keepLines w:val="0"/>
        <w:pageBreakBefore w:val="0"/>
        <w:kinsoku w:val="0"/>
        <w:wordWrap w:val="0"/>
        <w:overflowPunct/>
        <w:topLinePunct/>
        <w:autoSpaceDE/>
        <w:autoSpaceDN/>
        <w:bidi w:val="0"/>
        <w:adjustRightInd w:val="0"/>
        <w:snapToGrid w:val="0"/>
        <w:spacing w:line="4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二、项目建设和运营必须全面落实环境影响报告书提出的各项环保措施，并着重做好以下工作：</w:t>
      </w:r>
    </w:p>
    <w:p>
      <w:pPr>
        <w:keepNext w:val="0"/>
        <w:keepLines w:val="0"/>
        <w:pageBreakBefore w:val="0"/>
        <w:overflowPunct/>
        <w:autoSpaceDE/>
        <w:autoSpaceDN/>
        <w:bidi w:val="0"/>
        <w:spacing w:line="4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(一)重点加强施工期环境管理。</w:t>
      </w:r>
      <w:r>
        <w:rPr>
          <w:rFonts w:hint="eastAsia" w:ascii="仿宋" w:hAnsi="仿宋" w:eastAsia="仿宋" w:cs="仿宋"/>
          <w:color w:val="auto"/>
          <w:sz w:val="32"/>
          <w:szCs w:val="32"/>
          <w:highlight w:val="none"/>
          <w:u w:val="none" w:color="auto"/>
          <w:lang w:val="en-US" w:eastAsia="zh-CN"/>
        </w:rPr>
        <w:t>已建工程（</w:t>
      </w:r>
      <w:r>
        <w:rPr>
          <w:rFonts w:hint="eastAsia" w:ascii="仿宋" w:hAnsi="仿宋" w:eastAsia="仿宋" w:cs="仿宋"/>
          <w:color w:val="000000"/>
          <w:sz w:val="32"/>
          <w:szCs w:val="32"/>
          <w:highlight w:val="none"/>
          <w:u w:val="none" w:color="auto"/>
        </w:rPr>
        <w:t>斜坡道提质改造</w:t>
      </w:r>
      <w:r>
        <w:rPr>
          <w:rFonts w:hint="eastAsia" w:ascii="仿宋" w:hAnsi="仿宋" w:eastAsia="仿宋" w:cs="仿宋"/>
          <w:color w:val="000000"/>
          <w:sz w:val="32"/>
          <w:szCs w:val="32"/>
          <w:highlight w:val="none"/>
          <w:u w:val="none" w:color="auto"/>
          <w:lang w:eastAsia="zh-CN"/>
        </w:rPr>
        <w:t>、趸船安装</w:t>
      </w:r>
      <w:r>
        <w:rPr>
          <w:rFonts w:hint="eastAsia" w:ascii="仿宋" w:hAnsi="仿宋" w:eastAsia="仿宋" w:cs="仿宋"/>
          <w:color w:val="000000"/>
          <w:sz w:val="32"/>
          <w:szCs w:val="32"/>
          <w:highlight w:val="none"/>
          <w:u w:val="none" w:color="auto"/>
        </w:rPr>
        <w:t>等</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000000"/>
          <w:sz w:val="32"/>
          <w:szCs w:val="32"/>
          <w:highlight w:val="none"/>
          <w:u w:val="none" w:color="auto"/>
          <w:lang w:val="en-US" w:eastAsia="zh-CN"/>
        </w:rPr>
        <w:t>施工过程中采取了降尘、降噪措施，生活污水、生产废水和固废均得到妥善处理，对环境影响较小</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000000"/>
          <w:sz w:val="32"/>
          <w:szCs w:val="32"/>
          <w:highlight w:val="none"/>
          <w:u w:val="none" w:color="auto"/>
        </w:rPr>
        <w:t>水下施工</w:t>
      </w:r>
      <w:r>
        <w:rPr>
          <w:rFonts w:hint="eastAsia" w:ascii="仿宋" w:hAnsi="仿宋" w:eastAsia="仿宋" w:cs="仿宋"/>
          <w:color w:val="000000"/>
          <w:sz w:val="32"/>
          <w:szCs w:val="32"/>
          <w:highlight w:val="none"/>
          <w:u w:val="none" w:color="auto"/>
          <w:lang w:val="en-US" w:eastAsia="zh-CN"/>
        </w:rPr>
        <w:t>通过</w:t>
      </w:r>
      <w:r>
        <w:rPr>
          <w:rFonts w:hint="eastAsia" w:ascii="仿宋" w:hAnsi="仿宋" w:eastAsia="仿宋" w:cs="仿宋"/>
          <w:color w:val="000000"/>
          <w:sz w:val="32"/>
          <w:szCs w:val="32"/>
          <w:highlight w:val="none"/>
          <w:u w:val="none" w:color="auto"/>
        </w:rPr>
        <w:t>避免在4-7月施工，</w:t>
      </w:r>
      <w:r>
        <w:rPr>
          <w:rFonts w:hint="eastAsia" w:ascii="仿宋" w:hAnsi="仿宋" w:eastAsia="仿宋" w:cs="仿宋"/>
          <w:color w:val="000000"/>
          <w:sz w:val="32"/>
          <w:szCs w:val="32"/>
          <w:highlight w:val="none"/>
          <w:u w:val="none" w:color="auto"/>
          <w:lang w:eastAsia="zh-CN"/>
        </w:rPr>
        <w:t>避开江豚等鱼类繁殖季节施工，尽量缩短工期</w:t>
      </w:r>
      <w:r>
        <w:rPr>
          <w:rFonts w:hint="eastAsia" w:ascii="仿宋" w:hAnsi="仿宋" w:eastAsia="仿宋" w:cs="仿宋"/>
          <w:color w:val="000000"/>
          <w:sz w:val="32"/>
          <w:szCs w:val="32"/>
          <w:highlight w:val="none"/>
          <w:u w:val="none" w:color="auto"/>
          <w:lang w:val="en-US" w:eastAsia="zh-CN"/>
        </w:rPr>
        <w:t>等措施</w:t>
      </w:r>
      <w:r>
        <w:rPr>
          <w:rFonts w:hint="eastAsia" w:ascii="仿宋" w:hAnsi="仿宋" w:eastAsia="仿宋" w:cs="仿宋"/>
          <w:color w:val="000000"/>
          <w:sz w:val="32"/>
          <w:szCs w:val="32"/>
          <w:highlight w:val="none"/>
          <w:u w:val="none" w:color="auto"/>
          <w:lang w:eastAsia="zh-CN"/>
        </w:rPr>
        <w:t>降低</w:t>
      </w:r>
      <w:r>
        <w:rPr>
          <w:rFonts w:hint="eastAsia" w:ascii="仿宋" w:hAnsi="仿宋" w:eastAsia="仿宋" w:cs="仿宋"/>
          <w:color w:val="000000"/>
          <w:sz w:val="32"/>
          <w:szCs w:val="32"/>
          <w:highlight w:val="none"/>
          <w:u w:val="none" w:color="auto"/>
          <w:lang w:val="en-US" w:eastAsia="zh-CN"/>
        </w:rPr>
        <w:t>了</w:t>
      </w:r>
      <w:r>
        <w:rPr>
          <w:rFonts w:hint="eastAsia" w:ascii="仿宋" w:hAnsi="仿宋" w:eastAsia="仿宋" w:cs="仿宋"/>
          <w:color w:val="000000"/>
          <w:sz w:val="32"/>
          <w:szCs w:val="32"/>
          <w:highlight w:val="none"/>
          <w:u w:val="none" w:color="auto"/>
          <w:lang w:eastAsia="zh-CN"/>
        </w:rPr>
        <w:t>对水生生物影响。</w:t>
      </w:r>
      <w:r>
        <w:rPr>
          <w:rFonts w:hint="eastAsia" w:ascii="仿宋" w:hAnsi="仿宋" w:eastAsia="仿宋" w:cs="仿宋"/>
          <w:color w:val="000000"/>
          <w:sz w:val="32"/>
          <w:szCs w:val="32"/>
          <w:highlight w:val="none"/>
          <w:u w:val="none" w:color="auto"/>
          <w:lang w:val="en-US" w:eastAsia="zh-CN"/>
        </w:rPr>
        <w:t>待建工程（</w:t>
      </w:r>
      <w:r>
        <w:rPr>
          <w:rFonts w:hint="eastAsia" w:ascii="仿宋" w:hAnsi="仿宋" w:eastAsia="仿宋" w:cs="仿宋"/>
          <w:color w:val="000000"/>
          <w:sz w:val="32"/>
          <w:szCs w:val="32"/>
          <w:highlight w:val="none"/>
          <w:u w:val="none" w:color="auto"/>
          <w:lang w:eastAsia="zh-CN"/>
        </w:rPr>
        <w:t>装卸平台的拆除、岸坡绿化</w:t>
      </w:r>
      <w:r>
        <w:rPr>
          <w:rFonts w:hint="eastAsia" w:ascii="仿宋" w:hAnsi="仿宋" w:eastAsia="仿宋" w:cs="仿宋"/>
          <w:color w:val="000000"/>
          <w:sz w:val="32"/>
          <w:szCs w:val="32"/>
          <w:highlight w:val="none"/>
          <w:u w:val="none" w:color="auto"/>
          <w:lang w:val="en-US" w:eastAsia="zh-CN"/>
        </w:rPr>
        <w:t>）</w:t>
      </w:r>
      <w:r>
        <w:rPr>
          <w:rFonts w:hint="eastAsia" w:ascii="仿宋" w:hAnsi="仿宋" w:eastAsia="仿宋" w:cs="仿宋"/>
          <w:color w:val="auto"/>
          <w:sz w:val="32"/>
          <w:szCs w:val="32"/>
          <w:highlight w:val="none"/>
        </w:rPr>
        <w:t>施工现场采取围挡、减少建筑材料堆存、物料覆盖、道路硬化及洒水、</w:t>
      </w:r>
      <w:r>
        <w:rPr>
          <w:rFonts w:hint="eastAsia" w:ascii="仿宋" w:hAnsi="仿宋" w:eastAsia="仿宋" w:cs="仿宋"/>
          <w:color w:val="auto"/>
          <w:sz w:val="32"/>
          <w:szCs w:val="32"/>
          <w:highlight w:val="none"/>
          <w:lang w:val="en-US" w:eastAsia="zh-CN"/>
        </w:rPr>
        <w:t>加强机械维修保养</w:t>
      </w:r>
      <w:r>
        <w:rPr>
          <w:rFonts w:hint="eastAsia" w:ascii="仿宋" w:hAnsi="仿宋" w:eastAsia="仿宋" w:cs="仿宋"/>
          <w:color w:val="auto"/>
          <w:sz w:val="32"/>
          <w:szCs w:val="32"/>
          <w:highlight w:val="none"/>
        </w:rPr>
        <w:t>等措施减少大气影响。</w:t>
      </w:r>
      <w:r>
        <w:rPr>
          <w:rFonts w:hint="eastAsia" w:ascii="仿宋" w:hAnsi="仿宋" w:eastAsia="仿宋" w:cs="仿宋"/>
          <w:color w:val="auto"/>
          <w:sz w:val="32"/>
          <w:szCs w:val="32"/>
          <w:highlight w:val="none"/>
          <w:lang w:val="en-US" w:eastAsia="zh-CN"/>
        </w:rPr>
        <w:t>陆域</w:t>
      </w:r>
      <w:r>
        <w:rPr>
          <w:rFonts w:hint="eastAsia" w:ascii="仿宋" w:hAnsi="仿宋" w:eastAsia="仿宋" w:cs="仿宋"/>
          <w:color w:val="auto"/>
          <w:sz w:val="32"/>
          <w:szCs w:val="32"/>
          <w:highlight w:val="none"/>
        </w:rPr>
        <w:t>生活污水经化粪池处理后排入市政污水管网</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船舶生活污水和含油废水经收集</w:t>
      </w:r>
      <w:r>
        <w:rPr>
          <w:rFonts w:hint="eastAsia" w:ascii="仿宋" w:hAnsi="仿宋" w:eastAsia="仿宋" w:cs="仿宋"/>
          <w:color w:val="auto"/>
          <w:sz w:val="32"/>
          <w:szCs w:val="32"/>
          <w:highlight w:val="none"/>
          <w:lang w:val="en-US" w:eastAsia="zh-CN"/>
        </w:rPr>
        <w:t>后</w:t>
      </w:r>
      <w:r>
        <w:rPr>
          <w:rFonts w:hint="eastAsia" w:ascii="仿宋" w:hAnsi="仿宋" w:eastAsia="仿宋" w:cs="仿宋"/>
          <w:color w:val="auto"/>
          <w:sz w:val="32"/>
          <w:szCs w:val="32"/>
          <w:highlight w:val="none"/>
          <w:u w:val="none" w:color="auto"/>
          <w:lang w:val="en-US" w:eastAsia="zh-CN"/>
        </w:rPr>
        <w:t>交</w:t>
      </w:r>
      <w:r>
        <w:rPr>
          <w:rFonts w:hint="eastAsia" w:ascii="仿宋" w:hAnsi="仿宋" w:eastAsia="仿宋" w:cs="仿宋"/>
          <w:b w:val="0"/>
          <w:bCs w:val="0"/>
          <w:caps w:val="0"/>
          <w:smallCaps w:val="0"/>
          <w:color w:val="auto"/>
          <w:sz w:val="32"/>
          <w:szCs w:val="32"/>
          <w:highlight w:val="none"/>
          <w:u w:val="none" w:color="auto"/>
        </w:rPr>
        <w:t>由海事部门指定具有专业资质的接收船接收处理</w:t>
      </w:r>
      <w:r>
        <w:rPr>
          <w:rFonts w:hint="eastAsia" w:ascii="仿宋" w:hAnsi="仿宋" w:eastAsia="仿宋" w:cs="仿宋"/>
          <w:color w:val="auto"/>
          <w:sz w:val="32"/>
          <w:szCs w:val="32"/>
          <w:highlight w:val="none"/>
        </w:rPr>
        <w:t>；施工废水及施工机械冲洗废水经隔油池、沉淀池处理后回用，不外排。通过采用低噪声设备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设置围挡、加强现场管理及机械设备的维修等措施确保施工期间的厂界噪声满足《建筑施工场界环境噪声排放标准》（GB12523-2011）相关标准要求。建筑垃圾，可利用部分用于岸坡修整回填土，不可利用部分与</w:t>
      </w:r>
      <w:r>
        <w:rPr>
          <w:rFonts w:hint="eastAsia" w:ascii="仿宋" w:hAnsi="仿宋" w:eastAsia="仿宋" w:cs="仿宋"/>
          <w:color w:val="auto"/>
          <w:sz w:val="32"/>
          <w:szCs w:val="32"/>
          <w:highlight w:val="none"/>
          <w:lang w:eastAsia="zh-CN"/>
        </w:rPr>
        <w:t>施工</w:t>
      </w:r>
      <w:r>
        <w:rPr>
          <w:rFonts w:hint="eastAsia" w:ascii="仿宋" w:hAnsi="仿宋" w:eastAsia="仿宋" w:cs="仿宋"/>
          <w:color w:val="auto"/>
          <w:sz w:val="32"/>
          <w:szCs w:val="32"/>
          <w:highlight w:val="none"/>
        </w:rPr>
        <w:t>弃方</w:t>
      </w:r>
      <w:r>
        <w:rPr>
          <w:rFonts w:hint="eastAsia" w:ascii="仿宋" w:hAnsi="仿宋" w:eastAsia="仿宋" w:cs="仿宋"/>
          <w:bCs/>
          <w:color w:val="auto"/>
          <w:sz w:val="32"/>
          <w:szCs w:val="32"/>
          <w:highlight w:val="none"/>
        </w:rPr>
        <w:t>经岳阳市屈原管理区城市管理和综合执法局进行</w:t>
      </w:r>
      <w:r>
        <w:rPr>
          <w:rFonts w:hint="eastAsia" w:ascii="仿宋" w:hAnsi="仿宋" w:eastAsia="仿宋" w:cs="仿宋"/>
          <w:bCs/>
          <w:color w:val="auto"/>
          <w:sz w:val="32"/>
          <w:szCs w:val="32"/>
          <w:highlight w:val="none"/>
          <w:lang w:val="en-US" w:eastAsia="zh-CN"/>
        </w:rPr>
        <w:t>统一</w:t>
      </w:r>
      <w:r>
        <w:rPr>
          <w:rFonts w:hint="eastAsia" w:ascii="仿宋" w:hAnsi="仿宋" w:eastAsia="仿宋" w:cs="仿宋"/>
          <w:bCs/>
          <w:color w:val="auto"/>
          <w:sz w:val="32"/>
          <w:szCs w:val="32"/>
          <w:highlight w:val="none"/>
        </w:rPr>
        <w:t>调配</w:t>
      </w:r>
      <w:r>
        <w:rPr>
          <w:rFonts w:hint="eastAsia" w:ascii="仿宋" w:hAnsi="仿宋" w:eastAsia="仿宋" w:cs="仿宋"/>
          <w:bCs/>
          <w:color w:val="auto"/>
          <w:sz w:val="32"/>
          <w:szCs w:val="32"/>
          <w:highlight w:val="none"/>
          <w:lang w:val="en-US" w:eastAsia="zh-CN"/>
        </w:rPr>
        <w:t>处理</w:t>
      </w:r>
      <w:r>
        <w:rPr>
          <w:rFonts w:hint="eastAsia" w:ascii="仿宋" w:hAnsi="仿宋" w:eastAsia="仿宋" w:cs="仿宋"/>
          <w:bCs/>
          <w:color w:val="auto"/>
          <w:sz w:val="32"/>
          <w:szCs w:val="32"/>
          <w:highlight w:val="none"/>
        </w:rPr>
        <w:t>，</w:t>
      </w:r>
      <w:r>
        <w:rPr>
          <w:rFonts w:hint="eastAsia" w:ascii="仿宋" w:hAnsi="仿宋" w:eastAsia="仿宋" w:cs="仿宋"/>
          <w:color w:val="auto"/>
          <w:sz w:val="32"/>
          <w:szCs w:val="32"/>
          <w:highlight w:val="none"/>
        </w:rPr>
        <w:t>陆域生活垃圾由环卫部门收集处理，船舶生活垃圾由施工单位负责</w:t>
      </w:r>
      <w:r>
        <w:rPr>
          <w:rFonts w:hint="eastAsia" w:ascii="仿宋" w:hAnsi="仿宋" w:eastAsia="仿宋" w:cs="仿宋"/>
          <w:color w:val="auto"/>
          <w:sz w:val="32"/>
          <w:szCs w:val="32"/>
          <w:highlight w:val="none"/>
          <w:u w:val="none" w:color="auto"/>
          <w:lang w:val="en-US" w:eastAsia="zh-CN"/>
        </w:rPr>
        <w:t>交</w:t>
      </w:r>
      <w:r>
        <w:rPr>
          <w:rFonts w:hint="eastAsia" w:ascii="仿宋" w:hAnsi="仿宋" w:eastAsia="仿宋" w:cs="仿宋"/>
          <w:b w:val="0"/>
          <w:bCs w:val="0"/>
          <w:caps w:val="0"/>
          <w:smallCaps w:val="0"/>
          <w:color w:val="auto"/>
          <w:sz w:val="32"/>
          <w:szCs w:val="32"/>
          <w:highlight w:val="none"/>
          <w:u w:val="none" w:color="auto"/>
        </w:rPr>
        <w:t>由海事部门指定具有专业资质的接收船接收处理</w:t>
      </w:r>
      <w:r>
        <w:rPr>
          <w:rFonts w:hint="eastAsia" w:ascii="仿宋" w:hAnsi="仿宋" w:eastAsia="仿宋" w:cs="仿宋"/>
          <w:color w:val="auto"/>
          <w:sz w:val="32"/>
          <w:szCs w:val="32"/>
          <w:highlight w:val="none"/>
          <w:lang w:eastAsia="zh-CN"/>
        </w:rPr>
        <w:t>。</w:t>
      </w:r>
    </w:p>
    <w:p>
      <w:pPr>
        <w:keepNext w:val="0"/>
        <w:keepLines w:val="0"/>
        <w:pageBreakBefore w:val="0"/>
        <w:kinsoku w:val="0"/>
        <w:wordWrap w:val="0"/>
        <w:overflowPunct/>
        <w:topLinePunct/>
        <w:autoSpaceDE/>
        <w:autoSpaceDN/>
        <w:bidi w:val="0"/>
        <w:spacing w:line="4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(二)营运期废气污染防治工作。严格落实报告书提出的废气防治措施，通过</w:t>
      </w:r>
      <w:r>
        <w:rPr>
          <w:rFonts w:hint="eastAsia" w:ascii="仿宋" w:hAnsi="仿宋" w:eastAsia="仿宋" w:cs="仿宋"/>
          <w:color w:val="auto"/>
          <w:sz w:val="32"/>
          <w:szCs w:val="32"/>
          <w:highlight w:val="none"/>
          <w:lang w:eastAsia="zh-CN"/>
        </w:rPr>
        <w:t>洒水抑尘</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路面清扫、定期冲洗、强化绿化、</w:t>
      </w:r>
      <w:r>
        <w:rPr>
          <w:rFonts w:hint="eastAsia" w:ascii="仿宋" w:hAnsi="仿宋" w:eastAsia="仿宋" w:cs="仿宋"/>
          <w:color w:val="auto"/>
          <w:sz w:val="32"/>
          <w:szCs w:val="32"/>
          <w:highlight w:val="none"/>
        </w:rPr>
        <w:t>到港船舶采用岸电、</w:t>
      </w:r>
      <w:r>
        <w:rPr>
          <w:rFonts w:hint="eastAsia" w:ascii="仿宋" w:hAnsi="仿宋" w:eastAsia="仿宋" w:cs="仿宋"/>
          <w:color w:val="auto"/>
          <w:sz w:val="32"/>
          <w:szCs w:val="32"/>
          <w:highlight w:val="none"/>
          <w:lang w:val="en-US" w:eastAsia="zh-CN"/>
        </w:rPr>
        <w:t>使用</w:t>
      </w:r>
      <w:r>
        <w:rPr>
          <w:rFonts w:hint="eastAsia" w:ascii="仿宋" w:hAnsi="仿宋" w:eastAsia="仿宋" w:cs="仿宋"/>
          <w:color w:val="auto"/>
          <w:sz w:val="32"/>
          <w:szCs w:val="32"/>
          <w:highlight w:val="none"/>
        </w:rPr>
        <w:t>环保型燃料等措施，确保码头厂界无组织废气满足《大气污染物综合排放标准》（GB16297-1996）表2中无组织排放监控浓度限值要求；保证到港船舶为合格并已在地方海事局备案的船只，船舶尾气执行《船舶发动机排气污染物排放限值及测量方法（中国第一、二阶段）》（GB15097-2016）标准</w:t>
      </w:r>
      <w:r>
        <w:rPr>
          <w:rStyle w:val="28"/>
          <w:rFonts w:hint="eastAsia" w:ascii="仿宋" w:hAnsi="仿宋" w:eastAsia="仿宋" w:cs="仿宋"/>
          <w:color w:val="auto"/>
          <w:sz w:val="32"/>
          <w:szCs w:val="32"/>
          <w:highlight w:val="none"/>
        </w:rPr>
        <w:t>。</w:t>
      </w:r>
    </w:p>
    <w:p>
      <w:pPr>
        <w:pStyle w:val="29"/>
        <w:keepNext w:val="0"/>
        <w:keepLines w:val="0"/>
        <w:pageBreakBefore w:val="0"/>
        <w:kinsoku w:val="0"/>
        <w:overflowPunct/>
        <w:topLinePunct/>
        <w:autoSpaceDE/>
        <w:autoSpaceDN/>
        <w:bidi w:val="0"/>
        <w:spacing w:line="44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(三)营运期废水污染防治工作。</w:t>
      </w:r>
      <w:r>
        <w:rPr>
          <w:rFonts w:hint="eastAsia" w:ascii="仿宋" w:hAnsi="仿宋" w:eastAsia="仿宋" w:cs="仿宋"/>
          <w:color w:val="auto"/>
          <w:sz w:val="32"/>
          <w:szCs w:val="32"/>
          <w:highlight w:val="none"/>
          <w:u w:val="none" w:color="auto"/>
        </w:rPr>
        <w:t>港区区域严格落实雨污分流，到港船舶含油废水</w:t>
      </w:r>
      <w:r>
        <w:rPr>
          <w:rFonts w:hint="eastAsia" w:ascii="仿宋" w:hAnsi="仿宋" w:eastAsia="仿宋" w:cs="仿宋"/>
          <w:color w:val="auto"/>
          <w:sz w:val="32"/>
          <w:szCs w:val="32"/>
          <w:highlight w:val="none"/>
          <w:u w:val="none" w:color="auto"/>
          <w:lang w:val="en-US" w:eastAsia="zh-CN"/>
        </w:rPr>
        <w:t>和</w:t>
      </w:r>
      <w:r>
        <w:rPr>
          <w:rFonts w:hint="eastAsia" w:ascii="仿宋" w:hAnsi="仿宋" w:eastAsia="仿宋" w:cs="仿宋"/>
          <w:color w:val="auto"/>
          <w:sz w:val="32"/>
          <w:szCs w:val="32"/>
          <w:highlight w:val="none"/>
          <w:u w:val="none" w:color="auto"/>
        </w:rPr>
        <w:t>船舶生活污水由趸船含油污水箱</w:t>
      </w:r>
      <w:r>
        <w:rPr>
          <w:rFonts w:hint="eastAsia" w:ascii="仿宋" w:hAnsi="仿宋" w:eastAsia="仿宋" w:cs="仿宋"/>
          <w:color w:val="auto"/>
          <w:sz w:val="32"/>
          <w:szCs w:val="32"/>
          <w:highlight w:val="none"/>
          <w:u w:val="none" w:color="auto"/>
          <w:lang w:val="en-US" w:eastAsia="zh-CN"/>
        </w:rPr>
        <w:t>和生活污水收集箱</w:t>
      </w:r>
      <w:r>
        <w:rPr>
          <w:rFonts w:hint="eastAsia" w:ascii="仿宋" w:hAnsi="仿宋" w:eastAsia="仿宋" w:cs="仿宋"/>
          <w:color w:val="auto"/>
          <w:sz w:val="32"/>
          <w:szCs w:val="32"/>
          <w:highlight w:val="none"/>
          <w:u w:val="none" w:color="auto"/>
        </w:rPr>
        <w:t>收集</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满足</w:t>
      </w:r>
      <w:r>
        <w:rPr>
          <w:rFonts w:hint="eastAsia" w:ascii="仿宋" w:hAnsi="仿宋" w:eastAsia="仿宋" w:cs="仿宋"/>
          <w:color w:val="auto"/>
          <w:spacing w:val="4"/>
          <w:sz w:val="32"/>
          <w:szCs w:val="32"/>
          <w:highlight w:val="none"/>
        </w:rPr>
        <w:t>《船舶水污染物排放标准》（GB3552-2018）</w:t>
      </w:r>
      <w:r>
        <w:rPr>
          <w:rFonts w:hint="eastAsia" w:ascii="仿宋" w:hAnsi="仿宋" w:eastAsia="仿宋" w:cs="仿宋"/>
          <w:color w:val="auto"/>
          <w:spacing w:val="4"/>
          <w:sz w:val="32"/>
          <w:szCs w:val="32"/>
          <w:highlight w:val="none"/>
          <w:lang w:val="en-US" w:eastAsia="zh-CN"/>
        </w:rPr>
        <w:t>后</w:t>
      </w:r>
      <w:r>
        <w:rPr>
          <w:rFonts w:hint="eastAsia" w:ascii="仿宋" w:hAnsi="仿宋" w:eastAsia="仿宋" w:cs="仿宋"/>
          <w:color w:val="auto"/>
          <w:sz w:val="32"/>
          <w:szCs w:val="32"/>
          <w:highlight w:val="none"/>
          <w:u w:val="none" w:color="auto"/>
          <w:lang w:val="en-US" w:eastAsia="zh-CN"/>
        </w:rPr>
        <w:t>交</w:t>
      </w:r>
      <w:r>
        <w:rPr>
          <w:rFonts w:hint="eastAsia" w:ascii="仿宋" w:hAnsi="仿宋" w:eastAsia="仿宋" w:cs="仿宋"/>
          <w:b w:val="0"/>
          <w:bCs w:val="0"/>
          <w:caps w:val="0"/>
          <w:smallCaps w:val="0"/>
          <w:color w:val="auto"/>
          <w:sz w:val="32"/>
          <w:szCs w:val="32"/>
          <w:highlight w:val="none"/>
          <w:u w:val="none" w:color="auto"/>
        </w:rPr>
        <w:t>由海事部门指定具有专业资质的接收船接收处理</w:t>
      </w:r>
      <w:r>
        <w:rPr>
          <w:rFonts w:hint="eastAsia" w:ascii="仿宋" w:hAnsi="仿宋" w:eastAsia="仿宋" w:cs="仿宋"/>
          <w:color w:val="auto"/>
          <w:spacing w:val="4"/>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rPr>
        <w:t>斜坡道上的</w:t>
      </w:r>
      <w:r>
        <w:rPr>
          <w:rFonts w:hint="eastAsia" w:ascii="仿宋" w:hAnsi="仿宋" w:eastAsia="仿宋" w:cs="仿宋"/>
          <w:color w:val="000000"/>
          <w:sz w:val="32"/>
          <w:szCs w:val="32"/>
          <w:highlight w:val="none"/>
          <w:u w:val="none" w:color="auto"/>
        </w:rPr>
        <w:t>冲洗废水</w:t>
      </w:r>
      <w:r>
        <w:rPr>
          <w:rFonts w:hint="eastAsia" w:ascii="仿宋" w:hAnsi="仿宋" w:eastAsia="仿宋" w:cs="仿宋"/>
          <w:color w:val="000000"/>
          <w:sz w:val="32"/>
          <w:szCs w:val="32"/>
          <w:highlight w:val="none"/>
          <w:u w:val="none" w:color="auto"/>
          <w:lang w:val="en-US" w:eastAsia="zh-CN"/>
        </w:rPr>
        <w:t>和</w:t>
      </w:r>
      <w:r>
        <w:rPr>
          <w:rFonts w:hint="eastAsia" w:ascii="仿宋" w:hAnsi="仿宋" w:eastAsia="仿宋" w:cs="仿宋"/>
          <w:color w:val="auto"/>
          <w:spacing w:val="4"/>
          <w:sz w:val="32"/>
          <w:szCs w:val="32"/>
          <w:highlight w:val="none"/>
          <w:u w:val="none" w:color="auto"/>
        </w:rPr>
        <w:t>初期雨水经初期雨水收集池沉淀</w:t>
      </w:r>
      <w:r>
        <w:rPr>
          <w:rFonts w:hint="eastAsia" w:ascii="仿宋" w:hAnsi="仿宋" w:eastAsia="仿宋" w:cs="仿宋"/>
          <w:color w:val="auto"/>
          <w:spacing w:val="4"/>
          <w:sz w:val="32"/>
          <w:szCs w:val="32"/>
          <w:highlight w:val="none"/>
          <w:u w:val="none" w:color="auto"/>
          <w:lang w:val="en-US" w:eastAsia="zh-CN"/>
        </w:rPr>
        <w:t>、</w:t>
      </w:r>
      <w:r>
        <w:rPr>
          <w:rFonts w:hint="eastAsia" w:ascii="仿宋" w:hAnsi="仿宋" w:eastAsia="仿宋" w:cs="仿宋"/>
          <w:color w:val="000000"/>
          <w:sz w:val="32"/>
          <w:szCs w:val="32"/>
          <w:highlight w:val="none"/>
          <w:u w:val="none" w:color="auto"/>
        </w:rPr>
        <w:t>趸船甲板冲洗水</w:t>
      </w:r>
      <w:r>
        <w:rPr>
          <w:rFonts w:hint="eastAsia" w:ascii="仿宋" w:hAnsi="仿宋" w:eastAsia="仿宋" w:cs="仿宋"/>
          <w:color w:val="000000"/>
          <w:sz w:val="32"/>
          <w:szCs w:val="32"/>
          <w:highlight w:val="none"/>
          <w:u w:val="none" w:color="auto"/>
          <w:lang w:val="en-US" w:eastAsia="zh-CN"/>
        </w:rPr>
        <w:t>和</w:t>
      </w:r>
      <w:r>
        <w:rPr>
          <w:rFonts w:hint="eastAsia" w:ascii="仿宋" w:hAnsi="仿宋" w:eastAsia="仿宋" w:cs="仿宋"/>
          <w:b w:val="0"/>
          <w:bCs w:val="0"/>
          <w:color w:val="auto"/>
          <w:kern w:val="0"/>
          <w:sz w:val="32"/>
          <w:szCs w:val="32"/>
          <w:highlight w:val="none"/>
          <w:u w:val="none" w:color="auto"/>
          <w:lang w:val="en-US" w:eastAsia="zh-CN" w:bidi="ar-SA"/>
        </w:rPr>
        <w:t>初期雨水经趸船初期雨水收集舱沉淀后</w:t>
      </w:r>
      <w:r>
        <w:rPr>
          <w:rFonts w:hint="eastAsia" w:ascii="仿宋" w:hAnsi="仿宋" w:eastAsia="仿宋" w:cs="仿宋"/>
          <w:color w:val="auto"/>
          <w:spacing w:val="4"/>
          <w:sz w:val="32"/>
          <w:szCs w:val="32"/>
          <w:highlight w:val="none"/>
          <w:u w:val="none" w:color="auto"/>
          <w:lang w:val="en-US" w:eastAsia="zh-CN"/>
        </w:rPr>
        <w:t>，</w:t>
      </w:r>
      <w:r>
        <w:rPr>
          <w:rFonts w:hint="eastAsia" w:ascii="仿宋" w:hAnsi="仿宋" w:eastAsia="仿宋" w:cs="仿宋"/>
          <w:color w:val="auto"/>
          <w:sz w:val="32"/>
          <w:szCs w:val="32"/>
          <w:highlight w:val="none"/>
          <w:u w:val="none" w:color="auto"/>
        </w:rPr>
        <w:t>达到《污水综合排放标准》（GB8978-1996）中表4三级标准后</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由</w:t>
      </w:r>
      <w:r>
        <w:rPr>
          <w:rFonts w:hint="eastAsia" w:ascii="仿宋" w:hAnsi="仿宋" w:eastAsia="仿宋" w:cs="仿宋"/>
          <w:b w:val="0"/>
          <w:bCs w:val="0"/>
          <w:color w:val="auto"/>
          <w:kern w:val="2"/>
          <w:sz w:val="32"/>
          <w:szCs w:val="32"/>
          <w:highlight w:val="none"/>
          <w:u w:val="none" w:color="auto"/>
        </w:rPr>
        <w:t>专业槽车运</w:t>
      </w:r>
      <w:r>
        <w:rPr>
          <w:rFonts w:hint="eastAsia" w:ascii="仿宋" w:hAnsi="仿宋" w:eastAsia="仿宋" w:cs="仿宋"/>
          <w:b w:val="0"/>
          <w:bCs w:val="0"/>
          <w:color w:val="auto"/>
          <w:kern w:val="2"/>
          <w:sz w:val="32"/>
          <w:szCs w:val="32"/>
          <w:highlight w:val="none"/>
          <w:u w:val="none" w:color="auto"/>
          <w:lang w:eastAsia="zh-CN"/>
        </w:rPr>
        <w:t>至</w:t>
      </w:r>
      <w:r>
        <w:rPr>
          <w:rFonts w:hint="eastAsia" w:ascii="仿宋" w:hAnsi="仿宋" w:eastAsia="仿宋" w:cs="仿宋"/>
          <w:b w:val="0"/>
          <w:bCs w:val="0"/>
          <w:color w:val="auto"/>
          <w:kern w:val="2"/>
          <w:sz w:val="32"/>
          <w:szCs w:val="32"/>
          <w:highlight w:val="none"/>
          <w:u w:val="none" w:color="auto"/>
        </w:rPr>
        <w:t>屈原管理区污水处理厂</w:t>
      </w:r>
      <w:r>
        <w:rPr>
          <w:rFonts w:hint="eastAsia" w:ascii="仿宋" w:hAnsi="仿宋" w:eastAsia="仿宋" w:cs="仿宋"/>
          <w:b w:val="0"/>
          <w:bCs w:val="0"/>
          <w:color w:val="auto"/>
          <w:kern w:val="2"/>
          <w:sz w:val="32"/>
          <w:szCs w:val="32"/>
          <w:highlight w:val="none"/>
          <w:u w:val="none" w:color="auto"/>
          <w:lang w:val="en-US" w:eastAsia="zh-CN"/>
        </w:rPr>
        <w:t>处理；</w:t>
      </w:r>
      <w:r>
        <w:rPr>
          <w:rFonts w:hint="eastAsia" w:ascii="仿宋" w:hAnsi="仿宋" w:eastAsia="仿宋" w:cs="仿宋"/>
          <w:color w:val="auto"/>
          <w:sz w:val="32"/>
          <w:szCs w:val="32"/>
          <w:highlight w:val="none"/>
          <w:u w:val="none" w:color="auto"/>
          <w:lang w:eastAsia="zh-CN"/>
        </w:rPr>
        <w:t>码头后方员工生活污水经化粪池处理</w:t>
      </w:r>
      <w:r>
        <w:rPr>
          <w:rFonts w:hint="eastAsia" w:ascii="仿宋" w:hAnsi="仿宋" w:eastAsia="仿宋" w:cs="仿宋"/>
          <w:color w:val="auto"/>
          <w:spacing w:val="4"/>
          <w:sz w:val="32"/>
          <w:szCs w:val="32"/>
          <w:highlight w:val="none"/>
          <w:u w:val="none" w:color="auto"/>
        </w:rPr>
        <w:t>后</w:t>
      </w:r>
      <w:r>
        <w:rPr>
          <w:rFonts w:hint="eastAsia" w:ascii="仿宋" w:hAnsi="仿宋" w:eastAsia="仿宋" w:cs="仿宋"/>
          <w:color w:val="auto"/>
          <w:spacing w:val="4"/>
          <w:sz w:val="32"/>
          <w:szCs w:val="32"/>
          <w:highlight w:val="none"/>
          <w:u w:val="none" w:color="auto"/>
          <w:lang w:eastAsia="zh-CN"/>
        </w:rPr>
        <w:t>，</w:t>
      </w:r>
      <w:r>
        <w:rPr>
          <w:rFonts w:hint="eastAsia" w:ascii="仿宋" w:hAnsi="仿宋" w:eastAsia="仿宋" w:cs="仿宋"/>
          <w:color w:val="auto"/>
          <w:sz w:val="32"/>
          <w:szCs w:val="32"/>
          <w:highlight w:val="none"/>
          <w:u w:val="none" w:color="auto"/>
        </w:rPr>
        <w:t>达到《污水综合排放标准》（GB8978-1996）中表4三级标准后接入市政污水管网，进入屈原管理区污水处理厂处理</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z w:val="32"/>
          <w:szCs w:val="32"/>
          <w:highlight w:val="none"/>
        </w:rPr>
        <w:t>按要求做好生活垃圾箱、危废暂存间的防渗、防漏工作，防止对地下水造成污染。</w:t>
      </w:r>
    </w:p>
    <w:p>
      <w:pPr>
        <w:keepNext w:val="0"/>
        <w:keepLines w:val="0"/>
        <w:pageBreakBefore w:val="0"/>
        <w:kinsoku w:val="0"/>
        <w:wordWrap w:val="0"/>
        <w:overflowPunct/>
        <w:topLinePunct/>
        <w:autoSpaceDE/>
        <w:autoSpaceDN/>
        <w:bidi w:val="0"/>
        <w:adjustRightInd w:val="0"/>
        <w:spacing w:line="44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(四)营运期噪声防治工作。采用低噪声设备，关键部位采取隔声和减震措施</w:t>
      </w:r>
      <w:r>
        <w:rPr>
          <w:rFonts w:hint="eastAsia" w:ascii="仿宋" w:hAnsi="仿宋" w:eastAsia="仿宋" w:cs="仿宋"/>
          <w:color w:val="auto"/>
          <w:sz w:val="32"/>
          <w:szCs w:val="32"/>
          <w:highlight w:val="none"/>
          <w:lang w:val="en-US" w:eastAsia="zh-CN"/>
        </w:rPr>
        <w:t>；到港船舶</w:t>
      </w:r>
      <w:r>
        <w:rPr>
          <w:rFonts w:hint="eastAsia" w:ascii="仿宋" w:hAnsi="仿宋" w:eastAsia="仿宋" w:cs="仿宋"/>
          <w:color w:val="auto"/>
          <w:sz w:val="32"/>
          <w:szCs w:val="32"/>
          <w:highlight w:val="none"/>
        </w:rPr>
        <w:t>降低航速、减少鸣笛</w:t>
      </w:r>
      <w:r>
        <w:rPr>
          <w:rFonts w:hint="eastAsia" w:ascii="仿宋" w:hAnsi="仿宋" w:eastAsia="仿宋" w:cs="仿宋"/>
          <w:color w:val="auto"/>
          <w:sz w:val="32"/>
          <w:szCs w:val="32"/>
          <w:highlight w:val="none"/>
          <w:lang w:val="en-US" w:eastAsia="zh-CN"/>
        </w:rPr>
        <w:t>；加强到港船舶的管理和维修保养等措施</w:t>
      </w:r>
      <w:r>
        <w:rPr>
          <w:rFonts w:hint="eastAsia" w:ascii="仿宋" w:hAnsi="仿宋" w:eastAsia="仿宋" w:cs="仿宋"/>
          <w:color w:val="auto"/>
          <w:sz w:val="32"/>
          <w:szCs w:val="32"/>
          <w:highlight w:val="none"/>
        </w:rPr>
        <w:t>确保厂界噪声满足《工业企业厂界环境噪声排放标准》（GB12348-2008）中4类标准要求。</w:t>
      </w:r>
    </w:p>
    <w:p>
      <w:pPr>
        <w:pStyle w:val="29"/>
        <w:keepNext w:val="0"/>
        <w:keepLines w:val="0"/>
        <w:pageBreakBefore w:val="0"/>
        <w:overflowPunct/>
        <w:autoSpaceDE/>
        <w:autoSpaceDN/>
        <w:bidi w:val="0"/>
        <w:spacing w:line="440" w:lineRule="exact"/>
        <w:ind w:firstLine="48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rPr>
        <w:t>(五)营运期固体废物管理工作。按“无害化、减量化、资源化”原则，做好固体分类收集、暂存工作，建立健全固体废物产生、转运、处置管理台帐。码头设备维护产生的废矿物油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none" w:color="auto"/>
        </w:rPr>
        <w:t>废含油抹布</w:t>
      </w:r>
      <w:r>
        <w:rPr>
          <w:rFonts w:hint="eastAsia" w:ascii="仿宋" w:hAnsi="仿宋" w:eastAsia="仿宋" w:cs="仿宋"/>
          <w:color w:val="auto"/>
          <w:sz w:val="32"/>
          <w:szCs w:val="32"/>
          <w:highlight w:val="none"/>
          <w:u w:val="none" w:color="auto"/>
          <w:lang w:val="en-US" w:eastAsia="zh-CN"/>
        </w:rPr>
        <w:t>及</w:t>
      </w:r>
      <w:r>
        <w:rPr>
          <w:rFonts w:hint="eastAsia" w:ascii="仿宋" w:hAnsi="仿宋" w:eastAsia="仿宋" w:cs="仿宋"/>
          <w:color w:val="auto"/>
          <w:sz w:val="32"/>
          <w:szCs w:val="32"/>
          <w:highlight w:val="none"/>
          <w:u w:val="none" w:color="auto"/>
        </w:rPr>
        <w:t>手套</w:t>
      </w:r>
      <w:r>
        <w:rPr>
          <w:rFonts w:hint="eastAsia" w:ascii="仿宋" w:hAnsi="仿宋" w:eastAsia="仿宋" w:cs="仿宋"/>
          <w:color w:val="auto"/>
          <w:sz w:val="32"/>
          <w:szCs w:val="32"/>
          <w:highlight w:val="none"/>
        </w:rPr>
        <w:t>按《危险废物贮存污染控制标准（GB18597-20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）》相关要求暂存，定期交有资质的单位处置；</w:t>
      </w:r>
      <w:r>
        <w:rPr>
          <w:rFonts w:hint="eastAsia" w:ascii="仿宋" w:hAnsi="仿宋" w:eastAsia="仿宋" w:cs="仿宋"/>
          <w:color w:val="auto"/>
          <w:sz w:val="32"/>
          <w:szCs w:val="32"/>
          <w:highlight w:val="none"/>
          <w:u w:val="none" w:color="auto"/>
        </w:rPr>
        <w:t>码头员工生活垃圾收集后</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交环卫部门统一清运；</w:t>
      </w:r>
      <w:r>
        <w:rPr>
          <w:rFonts w:hint="eastAsia" w:ascii="仿宋" w:hAnsi="仿宋" w:eastAsia="仿宋" w:cs="仿宋"/>
          <w:color w:val="auto"/>
          <w:sz w:val="32"/>
          <w:szCs w:val="32"/>
          <w:highlight w:val="none"/>
          <w:u w:val="none" w:color="auto"/>
          <w:lang w:val="en-US" w:eastAsia="zh-CN"/>
        </w:rPr>
        <w:t>船舶</w:t>
      </w:r>
      <w:r>
        <w:rPr>
          <w:rFonts w:hint="eastAsia" w:ascii="仿宋" w:hAnsi="仿宋" w:eastAsia="仿宋" w:cs="仿宋"/>
          <w:b w:val="0"/>
          <w:bCs w:val="0"/>
          <w:color w:val="auto"/>
          <w:sz w:val="32"/>
          <w:szCs w:val="32"/>
          <w:highlight w:val="none"/>
          <w:u w:val="none" w:color="auto"/>
          <w:lang w:eastAsia="zh-CN"/>
        </w:rPr>
        <w:t>生活垃圾</w:t>
      </w:r>
      <w:r>
        <w:rPr>
          <w:rFonts w:hint="eastAsia" w:ascii="仿宋" w:hAnsi="仿宋" w:eastAsia="仿宋" w:cs="仿宋"/>
          <w:b w:val="0"/>
          <w:bCs w:val="0"/>
          <w:caps w:val="0"/>
          <w:smallCaps w:val="0"/>
          <w:color w:val="auto"/>
          <w:sz w:val="32"/>
          <w:szCs w:val="32"/>
          <w:highlight w:val="none"/>
          <w:u w:val="none" w:color="auto"/>
        </w:rPr>
        <w:t>定期</w:t>
      </w:r>
      <w:r>
        <w:rPr>
          <w:rFonts w:hint="eastAsia" w:ascii="仿宋" w:hAnsi="仿宋" w:eastAsia="仿宋" w:cs="仿宋"/>
          <w:color w:val="auto"/>
          <w:sz w:val="32"/>
          <w:szCs w:val="32"/>
          <w:highlight w:val="none"/>
          <w:u w:val="none" w:color="auto"/>
          <w:lang w:val="en-US" w:eastAsia="zh-CN"/>
        </w:rPr>
        <w:t>交</w:t>
      </w:r>
      <w:r>
        <w:rPr>
          <w:rFonts w:hint="eastAsia" w:ascii="仿宋" w:hAnsi="仿宋" w:eastAsia="仿宋" w:cs="仿宋"/>
          <w:b w:val="0"/>
          <w:bCs w:val="0"/>
          <w:caps w:val="0"/>
          <w:smallCaps w:val="0"/>
          <w:color w:val="auto"/>
          <w:sz w:val="32"/>
          <w:szCs w:val="32"/>
          <w:highlight w:val="none"/>
          <w:u w:val="none" w:color="auto"/>
        </w:rPr>
        <w:t>由海事部门指定具有专业资质的接收船接收处理</w:t>
      </w:r>
      <w:r>
        <w:rPr>
          <w:rFonts w:hint="eastAsia" w:ascii="仿宋" w:hAnsi="仿宋" w:eastAsia="仿宋" w:cs="仿宋"/>
          <w:b w:val="0"/>
          <w:bCs w:val="0"/>
          <w:caps w:val="0"/>
          <w:smallCaps w:val="0"/>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rPr>
        <w:t>执行《船舶水污染物排放标准》（GB3552-2018）。</w:t>
      </w:r>
    </w:p>
    <w:p>
      <w:pPr>
        <w:keepNext w:val="0"/>
        <w:keepLines w:val="0"/>
        <w:pageBreakBefore w:val="0"/>
        <w:kinsoku w:val="0"/>
        <w:wordWrap w:val="0"/>
        <w:overflowPunct/>
        <w:topLinePunct/>
        <w:autoSpaceDE/>
        <w:autoSpaceDN/>
        <w:bidi w:val="0"/>
        <w:spacing w:line="44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(六)营运期环境管理和风险防范工作。认真落实环境监测工作，配备专职环保管理人员，加强施工现场巡查及各类设备机械维护管理，建立健全污染防治设施运行管理制度及各类管理台帐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严格落实报告书中提出的各项环境管理与环境风险防范及应急处理措施，强化生态保护措施，制定应急预案，贮备应急物资并进行定期演练，防止环境风险事故发生。</w:t>
      </w:r>
    </w:p>
    <w:p>
      <w:pPr>
        <w:keepNext w:val="0"/>
        <w:keepLines w:val="0"/>
        <w:pageBreakBefore w:val="0"/>
        <w:tabs>
          <w:tab w:val="left" w:pos="480"/>
        </w:tabs>
        <w:kinsoku/>
        <w:overflowPunct/>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(七)强化现有码头环境问题调查，完善“以新带老”污染防治措施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认真落实各项</w:t>
      </w:r>
      <w:r>
        <w:rPr>
          <w:rFonts w:hint="eastAsia" w:ascii="仿宋" w:hAnsi="仿宋" w:eastAsia="仿宋" w:cs="仿宋"/>
          <w:color w:val="auto"/>
          <w:sz w:val="32"/>
          <w:szCs w:val="32"/>
          <w:highlight w:val="none"/>
          <w:lang w:val="en-US" w:eastAsia="zh-CN"/>
        </w:rPr>
        <w:t>生态</w:t>
      </w:r>
      <w:r>
        <w:rPr>
          <w:rFonts w:hint="eastAsia" w:ascii="仿宋" w:hAnsi="仿宋" w:eastAsia="仿宋" w:cs="仿宋"/>
          <w:color w:val="auto"/>
          <w:sz w:val="32"/>
          <w:szCs w:val="32"/>
          <w:highlight w:val="none"/>
        </w:rPr>
        <w:t>减缓措施</w:t>
      </w:r>
      <w:r>
        <w:rPr>
          <w:rFonts w:hint="eastAsia" w:ascii="仿宋" w:hAnsi="仿宋" w:eastAsia="仿宋" w:cs="仿宋"/>
          <w:color w:val="auto"/>
          <w:sz w:val="32"/>
          <w:szCs w:val="32"/>
          <w:highlight w:val="none"/>
          <w:lang w:val="en-US" w:eastAsia="zh-CN"/>
        </w:rPr>
        <w:t>和生态保护措施，</w:t>
      </w:r>
      <w:r>
        <w:rPr>
          <w:rFonts w:hint="eastAsia" w:ascii="仿宋" w:hAnsi="仿宋" w:eastAsia="仿宋" w:cs="仿宋"/>
          <w:color w:val="auto"/>
          <w:sz w:val="32"/>
          <w:szCs w:val="32"/>
          <w:highlight w:val="none"/>
        </w:rPr>
        <w:t>确保工程建设所产生的负面影响降至生态环境的承载能力范围之内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工程作业严格执行</w:t>
      </w:r>
      <w:r>
        <w:rPr>
          <w:rFonts w:hint="eastAsia" w:ascii="仿宋" w:hAnsi="仿宋" w:eastAsia="仿宋" w:cs="仿宋"/>
          <w:bCs/>
          <w:color w:val="auto"/>
          <w:sz w:val="32"/>
          <w:szCs w:val="32"/>
          <w:highlight w:val="none"/>
        </w:rPr>
        <w:t>《自然保护区管理条例》</w:t>
      </w:r>
      <w:r>
        <w:rPr>
          <w:rFonts w:hint="eastAsia" w:ascii="仿宋" w:hAnsi="仿宋" w:eastAsia="仿宋" w:cs="仿宋"/>
          <w:color w:val="auto"/>
          <w:sz w:val="32"/>
          <w:szCs w:val="32"/>
          <w:highlight w:val="none"/>
        </w:rPr>
        <w:t>相关规定，加强运营期保护区以及影响河段的巡护管理和</w:t>
      </w:r>
      <w:r>
        <w:rPr>
          <w:rFonts w:hint="eastAsia" w:ascii="仿宋" w:hAnsi="仿宋" w:eastAsia="仿宋" w:cs="仿宋"/>
          <w:bCs/>
          <w:color w:val="auto"/>
          <w:sz w:val="32"/>
          <w:szCs w:val="32"/>
          <w:highlight w:val="none"/>
        </w:rPr>
        <w:t>江豚救护宣传培训及动态监测</w:t>
      </w:r>
      <w:r>
        <w:rPr>
          <w:rFonts w:hint="eastAsia" w:ascii="仿宋" w:hAnsi="仿宋" w:eastAsia="仿宋" w:cs="仿宋"/>
          <w:color w:val="auto"/>
          <w:sz w:val="32"/>
          <w:szCs w:val="32"/>
          <w:highlight w:val="none"/>
        </w:rPr>
        <w:t>，委托有资质单位开展水生生态监测，落实生态补偿；工程竣工后，及时</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highlight w:val="none"/>
        </w:rPr>
        <w:t>施工迹地的修复工作。</w:t>
      </w:r>
    </w:p>
    <w:p>
      <w:pPr>
        <w:keepNext w:val="0"/>
        <w:keepLines w:val="0"/>
        <w:pageBreakBefore w:val="0"/>
        <w:kinsoku w:val="0"/>
        <w:wordWrap w:val="0"/>
        <w:overflowPunct/>
        <w:topLinePunct/>
        <w:autoSpaceDE/>
        <w:autoSpaceDN/>
        <w:bidi w:val="0"/>
        <w:spacing w:line="440" w:lineRule="exact"/>
        <w:ind w:firstLine="640"/>
        <w:rPr>
          <w:rFonts w:hint="eastAsia" w:ascii="仿宋" w:hAnsi="仿宋" w:eastAsia="仿宋" w:cs="仿宋"/>
          <w:color w:val="auto"/>
          <w:sz w:val="32"/>
          <w:szCs w:val="32"/>
          <w:highlight w:val="none"/>
        </w:rPr>
      </w:pPr>
      <w:bookmarkStart w:id="0" w:name="_GoBack"/>
      <w:bookmarkEnd w:id="0"/>
      <w:r>
        <w:rPr>
          <w:rFonts w:hint="eastAsia" w:ascii="仿宋" w:hAnsi="仿宋" w:eastAsia="仿宋" w:cs="仿宋"/>
          <w:color w:val="auto"/>
          <w:sz w:val="32"/>
          <w:szCs w:val="32"/>
          <w:highlight w:val="none"/>
        </w:rPr>
        <w:t>三、你公司应在收到本批复后15个工作日内，将批复及批准的环评报告文本送至岳阳市生态环境局</w:t>
      </w:r>
      <w:r>
        <w:rPr>
          <w:rFonts w:hint="eastAsia" w:ascii="仿宋" w:hAnsi="仿宋" w:eastAsia="仿宋" w:cs="仿宋"/>
          <w:color w:val="auto"/>
          <w:sz w:val="32"/>
          <w:szCs w:val="32"/>
          <w:highlight w:val="none"/>
          <w:lang w:val="en-US" w:eastAsia="zh-CN"/>
        </w:rPr>
        <w:t>屈原</w:t>
      </w:r>
      <w:r>
        <w:rPr>
          <w:rFonts w:hint="eastAsia" w:ascii="仿宋" w:hAnsi="仿宋" w:eastAsia="仿宋" w:cs="仿宋"/>
          <w:color w:val="auto"/>
          <w:sz w:val="32"/>
          <w:szCs w:val="32"/>
          <w:highlight w:val="none"/>
        </w:rPr>
        <w:t>分局、湖南义格环保科技有限公司。</w:t>
      </w:r>
    </w:p>
    <w:p>
      <w:pPr>
        <w:keepNext w:val="0"/>
        <w:keepLines w:val="0"/>
        <w:pageBreakBefore w:val="0"/>
        <w:kinsoku w:val="0"/>
        <w:wordWrap w:val="0"/>
        <w:overflowPunct/>
        <w:topLinePunct/>
        <w:autoSpaceDE/>
        <w:autoSpaceDN/>
        <w:bidi w:val="0"/>
        <w:spacing w:line="4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四、请岳阳市生态环境局</w:t>
      </w:r>
      <w:r>
        <w:rPr>
          <w:rFonts w:hint="eastAsia" w:ascii="仿宋" w:hAnsi="仿宋" w:eastAsia="仿宋" w:cs="仿宋"/>
          <w:color w:val="auto"/>
          <w:sz w:val="32"/>
          <w:szCs w:val="32"/>
          <w:highlight w:val="none"/>
          <w:lang w:val="en-US" w:eastAsia="zh-CN"/>
        </w:rPr>
        <w:t>屈原</w:t>
      </w:r>
      <w:r>
        <w:rPr>
          <w:rFonts w:hint="eastAsia" w:ascii="仿宋" w:hAnsi="仿宋" w:eastAsia="仿宋" w:cs="仿宋"/>
          <w:color w:val="auto"/>
          <w:sz w:val="32"/>
          <w:szCs w:val="32"/>
          <w:highlight w:val="none"/>
        </w:rPr>
        <w:t>分局负责项目建设期和运营期的日常环境监管。</w:t>
      </w:r>
    </w:p>
    <w:p>
      <w:pPr>
        <w:pStyle w:val="21"/>
        <w:keepNext w:val="0"/>
        <w:keepLines w:val="0"/>
        <w:pageBreakBefore w:val="0"/>
        <w:kinsoku w:val="0"/>
        <w:wordWrap w:val="0"/>
        <w:overflowPunct/>
        <w:topLinePunct/>
        <w:autoSpaceDE/>
        <w:autoSpaceDN/>
        <w:bidi w:val="0"/>
        <w:spacing w:line="440" w:lineRule="exact"/>
        <w:rPr>
          <w:rFonts w:hint="eastAsia" w:ascii="仿宋" w:hAnsi="仿宋" w:eastAsia="仿宋" w:cs="仿宋"/>
          <w:color w:val="auto"/>
          <w:kern w:val="2"/>
          <w:sz w:val="32"/>
          <w:szCs w:val="32"/>
          <w:highlight w:val="none"/>
        </w:rPr>
      </w:pPr>
    </w:p>
    <w:p>
      <w:pPr>
        <w:pStyle w:val="21"/>
        <w:keepNext w:val="0"/>
        <w:keepLines w:val="0"/>
        <w:pageBreakBefore w:val="0"/>
        <w:kinsoku w:val="0"/>
        <w:wordWrap w:val="0"/>
        <w:overflowPunct/>
        <w:topLinePunct/>
        <w:autoSpaceDE/>
        <w:autoSpaceDN/>
        <w:bidi w:val="0"/>
        <w:spacing w:line="440" w:lineRule="exact"/>
        <w:ind w:left="0" w:firstLine="5120" w:firstLineChars="16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岳阳市生态环境局</w:t>
      </w:r>
    </w:p>
    <w:p>
      <w:pPr>
        <w:pStyle w:val="21"/>
        <w:keepNext w:val="0"/>
        <w:keepLines w:val="0"/>
        <w:pageBreakBefore w:val="0"/>
        <w:kinsoku w:val="0"/>
        <w:wordWrap w:val="0"/>
        <w:overflowPunct/>
        <w:topLinePunct/>
        <w:autoSpaceDE/>
        <w:autoSpaceDN/>
        <w:bidi w:val="0"/>
        <w:spacing w:line="440" w:lineRule="exact"/>
        <w:ind w:left="0" w:firstLine="5184" w:firstLineChars="162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202</w:t>
      </w:r>
      <w:r>
        <w:rPr>
          <w:rFonts w:hint="eastAsia" w:ascii="仿宋" w:hAnsi="仿宋" w:eastAsia="仿宋" w:cs="仿宋"/>
          <w:color w:val="auto"/>
          <w:kern w:val="2"/>
          <w:sz w:val="32"/>
          <w:szCs w:val="32"/>
          <w:highlight w:val="none"/>
          <w:lang w:val="en-US" w:eastAsia="zh-CN"/>
        </w:rPr>
        <w:t>4</w:t>
      </w:r>
      <w:r>
        <w:rPr>
          <w:rFonts w:hint="eastAsia" w:ascii="仿宋" w:hAnsi="仿宋" w:eastAsia="仿宋" w:cs="仿宋"/>
          <w:color w:val="auto"/>
          <w:kern w:val="2"/>
          <w:sz w:val="32"/>
          <w:szCs w:val="32"/>
          <w:highlight w:val="none"/>
        </w:rPr>
        <w:t>年</w:t>
      </w:r>
      <w:r>
        <w:rPr>
          <w:rFonts w:hint="eastAsia" w:ascii="仿宋" w:hAnsi="仿宋" w:eastAsia="仿宋" w:cs="仿宋"/>
          <w:color w:val="auto"/>
          <w:kern w:val="2"/>
          <w:sz w:val="32"/>
          <w:szCs w:val="32"/>
          <w:highlight w:val="none"/>
          <w:lang w:val="en-US" w:eastAsia="zh-CN"/>
        </w:rPr>
        <w:t>1</w:t>
      </w:r>
      <w:r>
        <w:rPr>
          <w:rFonts w:hint="eastAsia" w:ascii="仿宋" w:hAnsi="仿宋" w:eastAsia="仿宋" w:cs="仿宋"/>
          <w:color w:val="auto"/>
          <w:kern w:val="2"/>
          <w:sz w:val="32"/>
          <w:szCs w:val="32"/>
          <w:highlight w:val="none"/>
        </w:rPr>
        <w:t>月</w:t>
      </w:r>
      <w:r>
        <w:rPr>
          <w:rFonts w:hint="eastAsia" w:ascii="仿宋" w:hAnsi="仿宋" w:eastAsia="仿宋" w:cs="仿宋"/>
          <w:color w:val="auto"/>
          <w:kern w:val="2"/>
          <w:sz w:val="32"/>
          <w:szCs w:val="32"/>
          <w:highlight w:val="none"/>
          <w:lang w:val="en-US" w:eastAsia="zh-CN"/>
        </w:rPr>
        <w:t>22</w:t>
      </w:r>
      <w:r>
        <w:rPr>
          <w:rFonts w:hint="eastAsia" w:ascii="仿宋" w:hAnsi="仿宋" w:eastAsia="仿宋" w:cs="仿宋"/>
          <w:color w:val="auto"/>
          <w:kern w:val="2"/>
          <w:sz w:val="32"/>
          <w:szCs w:val="32"/>
          <w:highlight w:val="none"/>
        </w:rPr>
        <w:t>日</w:t>
      </w:r>
    </w:p>
    <w:sectPr>
      <w:headerReference r:id="rId3" w:type="default"/>
      <w:footerReference r:id="rId4" w:type="default"/>
      <w:pgSz w:w="11906" w:h="16838"/>
      <w:pgMar w:top="1304" w:right="1474" w:bottom="1247" w:left="1531" w:header="851" w:footer="992" w:gutter="0"/>
      <w:cols w:space="720" w:num="1"/>
      <w:titlePg/>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3"/>
      <w:lvlText w:val="%3."/>
      <w:lvlJc w:val="right"/>
      <w:pPr>
        <w:tabs>
          <w:tab w:val="left" w:pos="1260"/>
        </w:tabs>
        <w:ind w:left="1260" w:hanging="420"/>
      </w:pPr>
    </w:lvl>
    <w:lvl w:ilvl="3" w:tentative="0">
      <w:start w:val="1"/>
      <w:numFmt w:val="decimal"/>
      <w:pStyle w:val="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enforcement="0"/>
  <w:defaultTabStop w:val="420"/>
  <w:drawingGridHorizontalSpacing w:val="105"/>
  <w:drawingGridVerticalSpacing w:val="29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B41150"/>
    <w:rsid w:val="0018190A"/>
    <w:rsid w:val="003500BB"/>
    <w:rsid w:val="003B6AA9"/>
    <w:rsid w:val="00422D1D"/>
    <w:rsid w:val="00477001"/>
    <w:rsid w:val="004F526B"/>
    <w:rsid w:val="00554979"/>
    <w:rsid w:val="006549D8"/>
    <w:rsid w:val="00694D25"/>
    <w:rsid w:val="00720C3B"/>
    <w:rsid w:val="00800B90"/>
    <w:rsid w:val="00974CC1"/>
    <w:rsid w:val="00A60FB7"/>
    <w:rsid w:val="00B41150"/>
    <w:rsid w:val="00C96B01"/>
    <w:rsid w:val="00D80513"/>
    <w:rsid w:val="00D87843"/>
    <w:rsid w:val="00D968A6"/>
    <w:rsid w:val="00F0426E"/>
    <w:rsid w:val="00F438C5"/>
    <w:rsid w:val="00F908CF"/>
    <w:rsid w:val="00FC0DC0"/>
    <w:rsid w:val="01B80436"/>
    <w:rsid w:val="02573C70"/>
    <w:rsid w:val="02897FD2"/>
    <w:rsid w:val="02C74013"/>
    <w:rsid w:val="04D63A3A"/>
    <w:rsid w:val="04DE1C39"/>
    <w:rsid w:val="04E80F9A"/>
    <w:rsid w:val="05603C6F"/>
    <w:rsid w:val="05EC445F"/>
    <w:rsid w:val="0609239B"/>
    <w:rsid w:val="073A0944"/>
    <w:rsid w:val="07635B27"/>
    <w:rsid w:val="07D4200F"/>
    <w:rsid w:val="09604110"/>
    <w:rsid w:val="0A1042DF"/>
    <w:rsid w:val="0B2F4D23"/>
    <w:rsid w:val="0B5207A2"/>
    <w:rsid w:val="0BD42F6B"/>
    <w:rsid w:val="0D0123AB"/>
    <w:rsid w:val="0D6E3086"/>
    <w:rsid w:val="105D24B8"/>
    <w:rsid w:val="10C20676"/>
    <w:rsid w:val="11851C0B"/>
    <w:rsid w:val="12571B08"/>
    <w:rsid w:val="12A70155"/>
    <w:rsid w:val="12BE6B73"/>
    <w:rsid w:val="13D02A16"/>
    <w:rsid w:val="15943C53"/>
    <w:rsid w:val="15A84347"/>
    <w:rsid w:val="15B70789"/>
    <w:rsid w:val="172779EC"/>
    <w:rsid w:val="176F3147"/>
    <w:rsid w:val="19877CA3"/>
    <w:rsid w:val="19D04BF7"/>
    <w:rsid w:val="19D9027E"/>
    <w:rsid w:val="19DC3C64"/>
    <w:rsid w:val="1AD16926"/>
    <w:rsid w:val="1AF851FC"/>
    <w:rsid w:val="1C0E1511"/>
    <w:rsid w:val="1CC666AD"/>
    <w:rsid w:val="1CE216AC"/>
    <w:rsid w:val="1E2777AF"/>
    <w:rsid w:val="1FC55273"/>
    <w:rsid w:val="20665081"/>
    <w:rsid w:val="213A5490"/>
    <w:rsid w:val="218D1FDD"/>
    <w:rsid w:val="21BD08CC"/>
    <w:rsid w:val="229A3466"/>
    <w:rsid w:val="22B36546"/>
    <w:rsid w:val="23AE1CD6"/>
    <w:rsid w:val="24DC02F7"/>
    <w:rsid w:val="25CD0B0A"/>
    <w:rsid w:val="266100F9"/>
    <w:rsid w:val="274F0899"/>
    <w:rsid w:val="27653582"/>
    <w:rsid w:val="28E92B8E"/>
    <w:rsid w:val="28F856AB"/>
    <w:rsid w:val="29477A7A"/>
    <w:rsid w:val="2A5B17CA"/>
    <w:rsid w:val="2C0E2AFE"/>
    <w:rsid w:val="2C5A6561"/>
    <w:rsid w:val="2CC358D7"/>
    <w:rsid w:val="2D0A3F3C"/>
    <w:rsid w:val="2D7928B5"/>
    <w:rsid w:val="2F9C6646"/>
    <w:rsid w:val="304A62E5"/>
    <w:rsid w:val="31A0578D"/>
    <w:rsid w:val="33171EC4"/>
    <w:rsid w:val="331A3682"/>
    <w:rsid w:val="33226E62"/>
    <w:rsid w:val="3364197B"/>
    <w:rsid w:val="37AC6784"/>
    <w:rsid w:val="38AF2F46"/>
    <w:rsid w:val="39355B41"/>
    <w:rsid w:val="3A4E25B2"/>
    <w:rsid w:val="3B1E0225"/>
    <w:rsid w:val="3B7655AF"/>
    <w:rsid w:val="3E3F51F3"/>
    <w:rsid w:val="3EC97CDE"/>
    <w:rsid w:val="3EDE5FB2"/>
    <w:rsid w:val="3FBB3B5C"/>
    <w:rsid w:val="40791B02"/>
    <w:rsid w:val="412B3211"/>
    <w:rsid w:val="449A0075"/>
    <w:rsid w:val="44A63796"/>
    <w:rsid w:val="44B87626"/>
    <w:rsid w:val="45965BB9"/>
    <w:rsid w:val="463179A9"/>
    <w:rsid w:val="464253F9"/>
    <w:rsid w:val="46EE732F"/>
    <w:rsid w:val="47A1409E"/>
    <w:rsid w:val="49563CB5"/>
    <w:rsid w:val="49752CFB"/>
    <w:rsid w:val="49C04218"/>
    <w:rsid w:val="4A1B48DF"/>
    <w:rsid w:val="4AF173EE"/>
    <w:rsid w:val="4B631C69"/>
    <w:rsid w:val="4B7F7215"/>
    <w:rsid w:val="4C963BE4"/>
    <w:rsid w:val="4CAB3FFE"/>
    <w:rsid w:val="4CEC0353"/>
    <w:rsid w:val="4E045E46"/>
    <w:rsid w:val="4F077FEE"/>
    <w:rsid w:val="4F7C3E99"/>
    <w:rsid w:val="50806846"/>
    <w:rsid w:val="51B66C4D"/>
    <w:rsid w:val="5238325A"/>
    <w:rsid w:val="529B08AD"/>
    <w:rsid w:val="53111A82"/>
    <w:rsid w:val="54267DC9"/>
    <w:rsid w:val="57874869"/>
    <w:rsid w:val="58006EC2"/>
    <w:rsid w:val="5A7403EE"/>
    <w:rsid w:val="5BCF2AD9"/>
    <w:rsid w:val="5BF24ED8"/>
    <w:rsid w:val="5C86498B"/>
    <w:rsid w:val="5DFE7FB7"/>
    <w:rsid w:val="5E0617C8"/>
    <w:rsid w:val="5E3345B8"/>
    <w:rsid w:val="5E677792"/>
    <w:rsid w:val="60413BF8"/>
    <w:rsid w:val="62B4409B"/>
    <w:rsid w:val="63C17548"/>
    <w:rsid w:val="648E71A0"/>
    <w:rsid w:val="64F6723F"/>
    <w:rsid w:val="65D73FEF"/>
    <w:rsid w:val="67E96276"/>
    <w:rsid w:val="689D746F"/>
    <w:rsid w:val="690E6C39"/>
    <w:rsid w:val="6A3E4B92"/>
    <w:rsid w:val="6A9958BF"/>
    <w:rsid w:val="6A9A70C4"/>
    <w:rsid w:val="6B6D4D3A"/>
    <w:rsid w:val="6DAA3701"/>
    <w:rsid w:val="6DB553C4"/>
    <w:rsid w:val="6DF42BCE"/>
    <w:rsid w:val="6E540DCA"/>
    <w:rsid w:val="6E915771"/>
    <w:rsid w:val="6EEB3447"/>
    <w:rsid w:val="7040208D"/>
    <w:rsid w:val="726208AB"/>
    <w:rsid w:val="72CF52EC"/>
    <w:rsid w:val="73145109"/>
    <w:rsid w:val="74294B7B"/>
    <w:rsid w:val="75C825B4"/>
    <w:rsid w:val="76D23B71"/>
    <w:rsid w:val="76E578A0"/>
    <w:rsid w:val="76EB17CA"/>
    <w:rsid w:val="77B025A6"/>
    <w:rsid w:val="77DD20CC"/>
    <w:rsid w:val="78CE3B62"/>
    <w:rsid w:val="792C7DC6"/>
    <w:rsid w:val="7AA27201"/>
    <w:rsid w:val="7B3D783F"/>
    <w:rsid w:val="7CD35F04"/>
    <w:rsid w:val="7CE6437A"/>
    <w:rsid w:val="7D9509DA"/>
    <w:rsid w:val="7EA573C7"/>
    <w:rsid w:val="7FBA1F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普通正文"/>
    <w:qFormat/>
    <w:uiPriority w:val="0"/>
    <w:pPr>
      <w:widowControl/>
      <w:spacing w:line="360" w:lineRule="auto"/>
      <w:ind w:firstLine="560" w:firstLineChars="200"/>
      <w:jc w:val="left"/>
    </w:pPr>
    <w:rPr>
      <w:rFonts w:ascii="宋体" w:hAnsi="宋体" w:eastAsia="仿宋" w:cs="Times New Roman"/>
      <w:kern w:val="21"/>
      <w:sz w:val="28"/>
      <w:szCs w:val="20"/>
      <w:lang w:val="en-US" w:eastAsia="zh-CN" w:bidi="ar-SA"/>
    </w:rPr>
  </w:style>
  <w:style w:type="paragraph" w:styleId="3">
    <w:name w:val="Normal Indent"/>
    <w:basedOn w:val="1"/>
    <w:qFormat/>
    <w:uiPriority w:val="0"/>
    <w:pPr>
      <w:spacing w:line="360" w:lineRule="auto"/>
      <w:ind w:firstLine="482"/>
    </w:pPr>
    <w:rPr>
      <w:sz w:val="24"/>
    </w:rPr>
  </w:style>
  <w:style w:type="paragraph" w:styleId="4">
    <w:name w:val="Body Text"/>
    <w:basedOn w:val="1"/>
    <w:next w:val="5"/>
    <w:qFormat/>
    <w:uiPriority w:val="0"/>
    <w:pPr>
      <w:spacing w:after="120"/>
    </w:pPr>
  </w:style>
  <w:style w:type="paragraph" w:customStyle="1" w:styleId="5">
    <w:name w:val="xl27"/>
    <w:basedOn w:val="1"/>
    <w:qFormat/>
    <w:uiPriority w:val="99"/>
    <w:pPr>
      <w:widowControl/>
      <w:pBdr>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rPr>
  </w:style>
  <w:style w:type="paragraph" w:styleId="6">
    <w:name w:val="Date"/>
    <w:basedOn w:val="1"/>
    <w:next w:val="1"/>
    <w:link w:val="14"/>
    <w:qFormat/>
    <w:uiPriority w:val="99"/>
    <w:pPr>
      <w:ind w:left="100" w:leftChars="2500"/>
    </w:p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customStyle="1" w:styleId="14">
    <w:name w:val="日期 Char"/>
    <w:basedOn w:val="12"/>
    <w:link w:val="6"/>
    <w:qFormat/>
    <w:uiPriority w:val="99"/>
    <w:rPr>
      <w:szCs w:val="24"/>
    </w:rPr>
  </w:style>
  <w:style w:type="character" w:customStyle="1" w:styleId="15">
    <w:name w:val="批注框文本 Char"/>
    <w:basedOn w:val="12"/>
    <w:link w:val="7"/>
    <w:qFormat/>
    <w:uiPriority w:val="99"/>
    <w:rPr>
      <w:rFonts w:cs="Times New Roman"/>
      <w:kern w:val="2"/>
      <w:sz w:val="18"/>
      <w:szCs w:val="18"/>
    </w:rPr>
  </w:style>
  <w:style w:type="character" w:customStyle="1" w:styleId="16">
    <w:name w:val="页脚 Char"/>
    <w:basedOn w:val="12"/>
    <w:link w:val="8"/>
    <w:qFormat/>
    <w:uiPriority w:val="99"/>
    <w:rPr>
      <w:rFonts w:cs="Times New Roman"/>
      <w:kern w:val="2"/>
      <w:sz w:val="18"/>
      <w:szCs w:val="18"/>
    </w:rPr>
  </w:style>
  <w:style w:type="character" w:customStyle="1" w:styleId="17">
    <w:name w:val="页眉 Char"/>
    <w:basedOn w:val="12"/>
    <w:link w:val="9"/>
    <w:qFormat/>
    <w:uiPriority w:val="99"/>
    <w:rPr>
      <w:rFonts w:cs="Times New Roman"/>
      <w:kern w:val="2"/>
      <w:sz w:val="18"/>
      <w:szCs w:val="18"/>
    </w:rPr>
  </w:style>
  <w:style w:type="character" w:customStyle="1" w:styleId="18">
    <w:name w:val="p0 Char"/>
    <w:basedOn w:val="12"/>
    <w:link w:val="19"/>
    <w:qFormat/>
    <w:uiPriority w:val="99"/>
    <w:rPr>
      <w:rFonts w:eastAsia="宋体" w:cs="Times New Roman"/>
      <w:sz w:val="32"/>
      <w:szCs w:val="32"/>
      <w:lang w:val="en-US" w:eastAsia="zh-CN" w:bidi="ar-SA"/>
    </w:rPr>
  </w:style>
  <w:style w:type="paragraph" w:customStyle="1" w:styleId="19">
    <w:name w:val="p0"/>
    <w:basedOn w:val="1"/>
    <w:link w:val="18"/>
    <w:qFormat/>
    <w:uiPriority w:val="99"/>
    <w:pPr>
      <w:widowControl/>
    </w:pPr>
    <w:rPr>
      <w:kern w:val="0"/>
      <w:sz w:val="32"/>
      <w:szCs w:val="32"/>
    </w:rPr>
  </w:style>
  <w:style w:type="paragraph" w:customStyle="1" w:styleId="20">
    <w:name w:val="WPS Plain"/>
    <w:qFormat/>
    <w:uiPriority w:val="99"/>
    <w:rPr>
      <w:rFonts w:ascii="Times New Roman" w:hAnsi="Times New Roman" w:eastAsia="宋体" w:cs="Times New Roman"/>
      <w:lang w:val="en-US" w:eastAsia="zh-CN" w:bidi="ar-SA"/>
    </w:rPr>
  </w:style>
  <w:style w:type="paragraph" w:customStyle="1" w:styleId="21">
    <w:name w:val="0"/>
    <w:basedOn w:val="1"/>
    <w:qFormat/>
    <w:uiPriority w:val="99"/>
    <w:pPr>
      <w:widowControl/>
      <w:snapToGrid w:val="0"/>
      <w:spacing w:line="365" w:lineRule="atLeast"/>
      <w:ind w:left="1"/>
      <w:textAlignment w:val="bottom"/>
    </w:pPr>
    <w:rPr>
      <w:kern w:val="0"/>
      <w:sz w:val="20"/>
      <w:szCs w:val="20"/>
    </w:rPr>
  </w:style>
  <w:style w:type="paragraph" w:customStyle="1" w:styleId="22">
    <w:name w:val="表头字体宋"/>
    <w:basedOn w:val="1"/>
    <w:qFormat/>
    <w:uiPriority w:val="99"/>
    <w:pPr>
      <w:spacing w:line="500" w:lineRule="exact"/>
      <w:jc w:val="center"/>
    </w:pPr>
    <w:rPr>
      <w:rFonts w:ascii="宋体" w:hAnsi="宋体" w:cs="宋体"/>
      <w:b/>
      <w:bCs/>
      <w:sz w:val="24"/>
      <w:szCs w:val="20"/>
    </w:rPr>
  </w:style>
  <w:style w:type="paragraph" w:customStyle="1" w:styleId="23">
    <w:name w:val="表格内容"/>
    <w:basedOn w:val="1"/>
    <w:qFormat/>
    <w:uiPriority w:val="99"/>
    <w:pPr>
      <w:autoSpaceDE w:val="0"/>
      <w:autoSpaceDN w:val="0"/>
      <w:adjustRightInd w:val="0"/>
      <w:spacing w:line="360" w:lineRule="auto"/>
      <w:jc w:val="center"/>
      <w:textAlignment w:val="baseline"/>
    </w:pPr>
    <w:rPr>
      <w:color w:val="000000"/>
      <w:kern w:val="0"/>
      <w:szCs w:val="21"/>
    </w:rPr>
  </w:style>
  <w:style w:type="character" w:customStyle="1" w:styleId="24">
    <w:name w:val="biaoge Char"/>
    <w:link w:val="25"/>
    <w:qFormat/>
    <w:uiPriority w:val="99"/>
    <w:rPr>
      <w:kern w:val="2"/>
      <w:sz w:val="24"/>
    </w:rPr>
  </w:style>
  <w:style w:type="paragraph" w:customStyle="1" w:styleId="25">
    <w:name w:val="biaoge"/>
    <w:basedOn w:val="1"/>
    <w:link w:val="24"/>
    <w:qFormat/>
    <w:uiPriority w:val="99"/>
    <w:pPr>
      <w:jc w:val="center"/>
    </w:pPr>
    <w:rPr>
      <w:sz w:val="24"/>
      <w:szCs w:val="20"/>
    </w:rPr>
  </w:style>
  <w:style w:type="paragraph" w:customStyle="1" w:styleId="26">
    <w:name w:val="文章正文样式"/>
    <w:basedOn w:val="1"/>
    <w:qFormat/>
    <w:uiPriority w:val="0"/>
    <w:pPr>
      <w:spacing w:line="520" w:lineRule="exact"/>
      <w:ind w:firstLine="480" w:firstLineChars="200"/>
      <w:jc w:val="left"/>
    </w:pPr>
    <w:rPr>
      <w:rFonts w:ascii="宋体" w:hAnsi="宋体" w:cs="宋体"/>
      <w:sz w:val="24"/>
    </w:rPr>
  </w:style>
  <w:style w:type="paragraph" w:styleId="27">
    <w:name w:val="List Paragraph"/>
    <w:basedOn w:val="1"/>
    <w:qFormat/>
    <w:uiPriority w:val="99"/>
    <w:pPr>
      <w:ind w:firstLine="420" w:firstLineChars="200"/>
    </w:pPr>
  </w:style>
  <w:style w:type="character" w:customStyle="1" w:styleId="28">
    <w:name w:val="正文1 Char"/>
    <w:link w:val="29"/>
    <w:qFormat/>
    <w:uiPriority w:val="0"/>
    <w:rPr>
      <w:rFonts w:ascii="Times New Roman" w:hAnsi="Times New Roman"/>
      <w:kern w:val="0"/>
      <w:sz w:val="24"/>
      <w:szCs w:val="20"/>
    </w:rPr>
  </w:style>
  <w:style w:type="paragraph" w:customStyle="1" w:styleId="29">
    <w:name w:val="正文1"/>
    <w:basedOn w:val="1"/>
    <w:link w:val="28"/>
    <w:qFormat/>
    <w:uiPriority w:val="0"/>
    <w:pPr>
      <w:spacing w:line="360" w:lineRule="auto"/>
      <w:ind w:firstLine="723" w:firstLineChars="200"/>
    </w:pPr>
    <w:rPr>
      <w:kern w:val="0"/>
      <w:sz w:val="24"/>
      <w:szCs w:val="20"/>
    </w:rPr>
  </w:style>
  <w:style w:type="paragraph" w:customStyle="1" w:styleId="30">
    <w:name w:val="四级条标题"/>
    <w:basedOn w:val="31"/>
    <w:next w:val="35"/>
    <w:qFormat/>
    <w:uiPriority w:val="0"/>
    <w:pPr>
      <w:tabs>
        <w:tab w:val="left" w:pos="1260"/>
      </w:tabs>
      <w:outlineLvl w:val="5"/>
    </w:pPr>
    <w:rPr>
      <w:rFonts w:ascii="黑体" w:eastAsia="黑体"/>
      <w:szCs w:val="20"/>
    </w:rPr>
  </w:style>
  <w:style w:type="paragraph" w:customStyle="1" w:styleId="31">
    <w:name w:val="三级条标题"/>
    <w:basedOn w:val="32"/>
    <w:next w:val="35"/>
    <w:qFormat/>
    <w:uiPriority w:val="0"/>
    <w:pPr>
      <w:numPr>
        <w:numId w:val="0"/>
      </w:numPr>
      <w:tabs>
        <w:tab w:val="left" w:pos="1260"/>
      </w:tabs>
      <w:outlineLvl w:val="4"/>
    </w:pPr>
  </w:style>
  <w:style w:type="paragraph" w:customStyle="1" w:styleId="32">
    <w:name w:val="二级条标题"/>
    <w:basedOn w:val="33"/>
    <w:next w:val="35"/>
    <w:qFormat/>
    <w:uiPriority w:val="0"/>
    <w:pPr>
      <w:numPr>
        <w:ilvl w:val="3"/>
      </w:numPr>
      <w:tabs>
        <w:tab w:val="left" w:pos="1260"/>
      </w:tabs>
      <w:outlineLvl w:val="3"/>
    </w:pPr>
  </w:style>
  <w:style w:type="paragraph" w:customStyle="1" w:styleId="33">
    <w:name w:val="一级条标题"/>
    <w:basedOn w:val="34"/>
    <w:next w:val="35"/>
    <w:qFormat/>
    <w:uiPriority w:val="0"/>
    <w:pPr>
      <w:numPr>
        <w:ilvl w:val="2"/>
        <w:numId w:val="1"/>
      </w:numPr>
      <w:spacing w:beforeLines="0" w:afterLines="0"/>
      <w:outlineLvl w:val="2"/>
    </w:pPr>
    <w:rPr>
      <w:rFonts w:ascii="Times New Roman" w:hAnsi="Times New Roman" w:eastAsia="宋体"/>
    </w:rPr>
  </w:style>
  <w:style w:type="paragraph" w:customStyle="1" w:styleId="34">
    <w:name w:val="章标题"/>
    <w:next w:val="35"/>
    <w:qFormat/>
    <w:uiPriority w:val="0"/>
    <w:pPr>
      <w:spacing w:beforeLines="50" w:afterLines="50"/>
      <w:jc w:val="both"/>
      <w:outlineLvl w:val="1"/>
    </w:pPr>
    <w:rPr>
      <w:rFonts w:ascii="黑体" w:hAnsi="Calibri" w:eastAsia="黑体" w:cs="Times New Roman"/>
      <w:sz w:val="21"/>
      <w:szCs w:val="22"/>
      <w:lang w:val="en-US" w:eastAsia="zh-CN" w:bidi="ar-SA"/>
    </w:rPr>
  </w:style>
  <w:style w:type="paragraph" w:customStyle="1" w:styleId="35">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2737</Words>
  <Characters>2966</Characters>
  <Lines>21</Lines>
  <Paragraphs>6</Paragraphs>
  <TotalTime>16</TotalTime>
  <ScaleCrop>false</ScaleCrop>
  <LinksUpToDate>false</LinksUpToDate>
  <CharactersWithSpaces>2973</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2019-02-01T10:46:00Z</dcterms:created>
  <dc:creator>微软用户</dc:creator>
  <cp:lastModifiedBy>Administrator</cp:lastModifiedBy>
  <cp:lastPrinted>2024-01-19T07:16:27Z</cp:lastPrinted>
  <dcterms:modified xsi:type="dcterms:W3CDTF">2024-01-19T07:17:07Z</dcterms:modified>
  <dc:title>湘 阴 县 大 地 化 工 有 限 公 司</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4C02394F7EED46DD9769B3FABCEB9774</vt:lpwstr>
  </property>
</Properties>
</file>