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480" w:lineRule="exact"/>
        <w:ind w:firstLine="656" w:firstLineChars="205"/>
        <w:jc w:val="right"/>
        <w:textAlignment w:val="auto"/>
        <w:rPr>
          <w:rFonts w:hint="eastAsia" w:ascii="仿宋" w:hAnsi="仿宋" w:eastAsia="仿宋" w:cs="仿宋"/>
          <w:spacing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before="157" w:beforeLines="50" w:line="480" w:lineRule="exact"/>
        <w:ind w:firstLine="656" w:firstLineChars="205"/>
        <w:jc w:val="right"/>
        <w:textAlignment w:val="auto"/>
        <w:rPr>
          <w:rFonts w:hint="eastAsia" w:ascii="仿宋" w:hAnsi="仿宋" w:eastAsia="仿宋" w:cs="仿宋"/>
          <w:spacing w:val="0"/>
          <w:sz w:val="32"/>
          <w:szCs w:val="32"/>
          <w:highlight w:val="none"/>
          <w:u w:val="none" w:color="auto"/>
        </w:rPr>
      </w:pPr>
    </w:p>
    <w:p>
      <w:pPr>
        <w:keepNext w:val="0"/>
        <w:keepLines w:val="0"/>
        <w:pageBreakBefore w:val="0"/>
        <w:widowControl w:val="0"/>
        <w:kinsoku/>
        <w:wordWrap/>
        <w:overflowPunct/>
        <w:topLinePunct w:val="0"/>
        <w:autoSpaceDE/>
        <w:autoSpaceDN/>
        <w:bidi w:val="0"/>
        <w:snapToGrid/>
        <w:spacing w:line="480" w:lineRule="exact"/>
        <w:ind w:firstLine="656" w:firstLineChars="205"/>
        <w:jc w:val="right"/>
        <w:textAlignment w:val="auto"/>
        <w:rPr>
          <w:rFonts w:hint="eastAsia" w:ascii="仿宋" w:hAnsi="仿宋" w:eastAsia="仿宋" w:cs="仿宋"/>
          <w:spacing w:val="0"/>
          <w:sz w:val="32"/>
          <w:szCs w:val="32"/>
          <w:highlight w:val="none"/>
          <w:u w:val="none" w:color="auto"/>
        </w:rPr>
      </w:pPr>
    </w:p>
    <w:p>
      <w:pPr>
        <w:keepNext w:val="0"/>
        <w:keepLines w:val="0"/>
        <w:pageBreakBefore w:val="0"/>
        <w:widowControl w:val="0"/>
        <w:kinsoku/>
        <w:wordWrap/>
        <w:overflowPunct/>
        <w:topLinePunct w:val="0"/>
        <w:autoSpaceDE/>
        <w:autoSpaceDN/>
        <w:bidi w:val="0"/>
        <w:snapToGrid/>
        <w:spacing w:line="480" w:lineRule="exact"/>
        <w:ind w:firstLine="656" w:firstLineChars="205"/>
        <w:jc w:val="right"/>
        <w:textAlignment w:val="auto"/>
        <w:rPr>
          <w:rFonts w:hint="eastAsia" w:ascii="仿宋" w:hAnsi="仿宋" w:eastAsia="仿宋" w:cs="仿宋"/>
          <w:spacing w:val="0"/>
          <w:sz w:val="32"/>
          <w:szCs w:val="32"/>
          <w:highlight w:val="none"/>
          <w:u w:val="none" w:color="auto"/>
        </w:rPr>
      </w:pPr>
    </w:p>
    <w:p>
      <w:pPr>
        <w:keepNext w:val="0"/>
        <w:keepLines w:val="0"/>
        <w:pageBreakBefore w:val="0"/>
        <w:widowControl w:val="0"/>
        <w:kinsoku/>
        <w:wordWrap/>
        <w:overflowPunct/>
        <w:topLinePunct w:val="0"/>
        <w:autoSpaceDE/>
        <w:autoSpaceDN/>
        <w:bidi w:val="0"/>
        <w:snapToGrid/>
        <w:spacing w:line="480" w:lineRule="exact"/>
        <w:ind w:firstLine="615" w:firstLineChars="205"/>
        <w:jc w:val="right"/>
        <w:textAlignment w:val="auto"/>
        <w:rPr>
          <w:rFonts w:hint="eastAsia" w:ascii="仿宋" w:hAnsi="仿宋" w:eastAsia="仿宋" w:cs="仿宋"/>
          <w:spacing w:val="0"/>
          <w:sz w:val="30"/>
          <w:szCs w:val="30"/>
          <w:highlight w:val="none"/>
          <w:u w:val="none" w:color="auto"/>
        </w:rPr>
      </w:pPr>
      <w:r>
        <w:rPr>
          <w:rFonts w:hint="eastAsia" w:ascii="仿宋" w:hAnsi="仿宋" w:eastAsia="仿宋" w:cs="仿宋"/>
          <w:spacing w:val="0"/>
          <w:sz w:val="30"/>
          <w:szCs w:val="30"/>
          <w:highlight w:val="none"/>
          <w:u w:val="none" w:color="auto"/>
        </w:rPr>
        <w:t>岳环评 [202</w:t>
      </w:r>
      <w:r>
        <w:rPr>
          <w:rFonts w:hint="eastAsia" w:ascii="仿宋" w:hAnsi="仿宋" w:eastAsia="仿宋" w:cs="仿宋"/>
          <w:spacing w:val="0"/>
          <w:sz w:val="30"/>
          <w:szCs w:val="30"/>
          <w:highlight w:val="none"/>
          <w:u w:val="none" w:color="auto"/>
          <w:lang w:val="en-US" w:eastAsia="zh-CN"/>
        </w:rPr>
        <w:t>3</w:t>
      </w:r>
      <w:r>
        <w:rPr>
          <w:rFonts w:hint="eastAsia" w:ascii="仿宋" w:hAnsi="仿宋" w:eastAsia="仿宋" w:cs="仿宋"/>
          <w:spacing w:val="0"/>
          <w:sz w:val="30"/>
          <w:szCs w:val="30"/>
          <w:highlight w:val="none"/>
          <w:u w:val="none" w:color="auto"/>
        </w:rPr>
        <w:t xml:space="preserve">] </w:t>
      </w:r>
      <w:r>
        <w:rPr>
          <w:rFonts w:hint="eastAsia" w:ascii="仿宋" w:hAnsi="仿宋" w:eastAsia="仿宋" w:cs="仿宋"/>
          <w:spacing w:val="0"/>
          <w:sz w:val="30"/>
          <w:szCs w:val="30"/>
          <w:highlight w:val="none"/>
          <w:u w:val="none" w:color="auto"/>
          <w:lang w:val="en-US" w:eastAsia="zh-CN"/>
        </w:rPr>
        <w:t>60</w:t>
      </w:r>
      <w:r>
        <w:rPr>
          <w:rFonts w:hint="eastAsia" w:ascii="仿宋" w:hAnsi="仿宋" w:eastAsia="仿宋" w:cs="仿宋"/>
          <w:spacing w:val="0"/>
          <w:sz w:val="30"/>
          <w:szCs w:val="30"/>
          <w:highlight w:val="none"/>
          <w:u w:val="none" w:color="auto"/>
        </w:rPr>
        <w:t>号</w:t>
      </w:r>
    </w:p>
    <w:p>
      <w:pPr>
        <w:pStyle w:val="13"/>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rPr>
          <w:rFonts w:hint="eastAsia" w:ascii="仿宋" w:hAnsi="仿宋" w:eastAsia="仿宋" w:cs="仿宋"/>
          <w:b/>
          <w:spacing w:val="0"/>
          <w:sz w:val="32"/>
          <w:szCs w:val="32"/>
          <w:highlight w:val="none"/>
          <w:u w:val="none" w:color="auto"/>
        </w:rPr>
      </w:pPr>
      <w:r>
        <w:rPr>
          <w:rFonts w:hint="eastAsia" w:ascii="仿宋" w:hAnsi="仿宋" w:eastAsia="仿宋" w:cs="仿宋"/>
          <w:b/>
          <w:spacing w:val="0"/>
          <w:sz w:val="44"/>
          <w:szCs w:val="44"/>
          <w:highlight w:val="none"/>
          <w:u w:val="none" w:color="auto"/>
        </w:rPr>
        <w:t>关于</w:t>
      </w:r>
      <w:r>
        <w:rPr>
          <w:rFonts w:hint="eastAsia" w:ascii="仿宋" w:hAnsi="仿宋" w:eastAsia="仿宋" w:cs="仿宋"/>
          <w:b/>
          <w:bCs w:val="0"/>
          <w:strike w:val="0"/>
          <w:dstrike w:val="0"/>
          <w:color w:val="auto"/>
          <w:sz w:val="44"/>
          <w:szCs w:val="44"/>
          <w:highlight w:val="none"/>
          <w:u w:val="none" w:color="auto"/>
          <w:lang w:eastAsia="zh-CN"/>
        </w:rPr>
        <w:t>岳阳现代服务职业技术学院至 G107 连接公路</w:t>
      </w:r>
      <w:r>
        <w:rPr>
          <w:rFonts w:hint="eastAsia" w:ascii="仿宋" w:hAnsi="仿宋" w:eastAsia="仿宋" w:cs="仿宋"/>
          <w:b/>
          <w:bCs w:val="0"/>
          <w:kern w:val="2"/>
          <w:sz w:val="44"/>
          <w:szCs w:val="44"/>
          <w:highlight w:val="none"/>
          <w:u w:val="none" w:color="auto"/>
        </w:rPr>
        <w:t>项目</w:t>
      </w:r>
      <w:r>
        <w:rPr>
          <w:rFonts w:hint="eastAsia" w:ascii="仿宋" w:hAnsi="仿宋" w:eastAsia="仿宋" w:cs="仿宋"/>
          <w:b/>
          <w:spacing w:val="0"/>
          <w:sz w:val="44"/>
          <w:szCs w:val="44"/>
          <w:highlight w:val="none"/>
          <w:u w:val="none" w:color="auto"/>
        </w:rPr>
        <w:t>环境影响报告书的批复</w:t>
      </w:r>
    </w:p>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仿宋" w:hAnsi="仿宋" w:eastAsia="仿宋" w:cs="仿宋"/>
          <w:b w:val="0"/>
          <w:bCs w:val="0"/>
          <w:spacing w:val="0"/>
          <w:sz w:val="32"/>
          <w:szCs w:val="32"/>
          <w:highlight w:val="none"/>
          <w:u w:val="none" w:color="auto"/>
        </w:rPr>
      </w:pPr>
      <w:r>
        <w:rPr>
          <w:rFonts w:hint="eastAsia" w:ascii="仿宋" w:hAnsi="仿宋" w:eastAsia="仿宋" w:cs="仿宋"/>
          <w:b w:val="0"/>
          <w:bCs w:val="0"/>
          <w:spacing w:val="0"/>
          <w:sz w:val="32"/>
          <w:szCs w:val="32"/>
          <w:highlight w:val="none"/>
          <w:u w:val="none" w:color="auto"/>
          <w:lang w:val="en-US" w:eastAsia="zh-CN"/>
        </w:rPr>
        <w:t>汨罗</w:t>
      </w:r>
      <w:r>
        <w:rPr>
          <w:rFonts w:hint="eastAsia" w:ascii="仿宋" w:hAnsi="仿宋" w:eastAsia="仿宋" w:cs="仿宋"/>
          <w:b w:val="0"/>
          <w:bCs w:val="0"/>
          <w:spacing w:val="0"/>
          <w:sz w:val="32"/>
          <w:szCs w:val="32"/>
          <w:highlight w:val="none"/>
          <w:u w:val="none" w:color="auto"/>
        </w:rPr>
        <w:t>市产业发展责任有限公司：</w:t>
      </w:r>
    </w:p>
    <w:p>
      <w:pPr>
        <w:pStyle w:val="13"/>
        <w:keepNext w:val="0"/>
        <w:keepLines w:val="0"/>
        <w:pageBreakBefore w:val="0"/>
        <w:widowControl w:val="0"/>
        <w:kinsoku/>
        <w:wordWrap/>
        <w:overflowPunct/>
        <w:topLinePunct w:val="0"/>
        <w:autoSpaceDE/>
        <w:autoSpaceDN/>
        <w:bidi w:val="0"/>
        <w:adjustRightInd/>
        <w:spacing w:line="460" w:lineRule="exact"/>
        <w:jc w:val="left"/>
        <w:textAlignment w:val="auto"/>
        <w:rPr>
          <w:rFonts w:hint="eastAsia" w:ascii="仿宋" w:hAnsi="仿宋" w:eastAsia="仿宋" w:cs="仿宋"/>
          <w:b w:val="0"/>
          <w:bCs w:val="0"/>
          <w:spacing w:val="0"/>
          <w:sz w:val="32"/>
          <w:szCs w:val="32"/>
          <w:highlight w:val="none"/>
          <w:u w:val="none" w:color="auto"/>
        </w:rPr>
      </w:pPr>
      <w:r>
        <w:rPr>
          <w:rFonts w:hint="eastAsia" w:ascii="仿宋" w:hAnsi="仿宋" w:eastAsia="仿宋" w:cs="仿宋"/>
          <w:b w:val="0"/>
          <w:bCs w:val="0"/>
          <w:color w:val="auto"/>
          <w:kern w:val="0"/>
          <w:sz w:val="32"/>
          <w:szCs w:val="32"/>
          <w:highlight w:val="none"/>
          <w:u w:val="none" w:color="auto"/>
          <w:lang w:val="en-US" w:eastAsia="zh-CN" w:bidi="ar-SA"/>
        </w:rPr>
        <w:t xml:space="preserve">    你公司《</w:t>
      </w:r>
      <w:r>
        <w:rPr>
          <w:rFonts w:hint="eastAsia" w:ascii="仿宋" w:hAnsi="仿宋" w:eastAsia="仿宋" w:cs="仿宋"/>
          <w:b w:val="0"/>
          <w:bCs w:val="0"/>
          <w:strike w:val="0"/>
          <w:dstrike w:val="0"/>
          <w:color w:val="auto"/>
          <w:sz w:val="32"/>
          <w:szCs w:val="32"/>
          <w:highlight w:val="none"/>
          <w:u w:val="none" w:color="auto"/>
          <w:lang w:eastAsia="zh-CN"/>
        </w:rPr>
        <w:t>岳阳现代服务职业技术学院至 G107 连接公路</w:t>
      </w:r>
      <w:r>
        <w:rPr>
          <w:rFonts w:hint="eastAsia" w:ascii="仿宋" w:hAnsi="仿宋" w:eastAsia="仿宋" w:cs="仿宋"/>
          <w:b w:val="0"/>
          <w:bCs w:val="0"/>
          <w:kern w:val="2"/>
          <w:sz w:val="32"/>
          <w:szCs w:val="32"/>
          <w:highlight w:val="none"/>
          <w:u w:val="none" w:color="auto"/>
        </w:rPr>
        <w:t>项目</w:t>
      </w:r>
      <w:r>
        <w:rPr>
          <w:rFonts w:hint="eastAsia" w:ascii="仿宋" w:hAnsi="仿宋" w:eastAsia="仿宋" w:cs="仿宋"/>
          <w:b w:val="0"/>
          <w:bCs w:val="0"/>
          <w:spacing w:val="0"/>
          <w:sz w:val="32"/>
          <w:szCs w:val="32"/>
          <w:highlight w:val="none"/>
          <w:u w:val="none" w:color="auto"/>
        </w:rPr>
        <w:t>环境影响报告书</w:t>
      </w:r>
      <w:r>
        <w:rPr>
          <w:rFonts w:hint="eastAsia" w:ascii="仿宋" w:hAnsi="仿宋" w:eastAsia="仿宋" w:cs="仿宋"/>
          <w:b w:val="0"/>
          <w:bCs w:val="0"/>
          <w:kern w:val="0"/>
          <w:sz w:val="32"/>
          <w:szCs w:val="32"/>
          <w:highlight w:val="none"/>
          <w:u w:val="none" w:color="auto"/>
          <w:lang w:val="en-US" w:eastAsia="zh-CN" w:bidi="ar-SA"/>
        </w:rPr>
        <w:t>报批申请书</w:t>
      </w:r>
      <w:r>
        <w:rPr>
          <w:rFonts w:hint="eastAsia" w:ascii="仿宋" w:hAnsi="仿宋" w:eastAsia="仿宋" w:cs="仿宋"/>
          <w:b w:val="0"/>
          <w:bCs w:val="0"/>
          <w:color w:val="auto"/>
          <w:kern w:val="0"/>
          <w:sz w:val="32"/>
          <w:szCs w:val="32"/>
          <w:highlight w:val="none"/>
          <w:u w:val="none" w:color="auto"/>
          <w:lang w:val="en-US" w:eastAsia="zh-CN" w:bidi="ar-SA"/>
        </w:rPr>
        <w:t>》、岳阳市生态环境事务中心《</w:t>
      </w:r>
      <w:r>
        <w:rPr>
          <w:rFonts w:hint="eastAsia" w:ascii="仿宋" w:hAnsi="仿宋" w:eastAsia="仿宋" w:cs="仿宋"/>
          <w:b w:val="0"/>
          <w:bCs w:val="0"/>
          <w:strike w:val="0"/>
          <w:dstrike w:val="0"/>
          <w:color w:val="auto"/>
          <w:sz w:val="32"/>
          <w:szCs w:val="32"/>
          <w:highlight w:val="none"/>
          <w:u w:val="none" w:color="auto"/>
          <w:lang w:eastAsia="zh-CN"/>
        </w:rPr>
        <w:t>岳阳现代服务职业技术学院至 G107 连接公路</w:t>
      </w:r>
      <w:r>
        <w:rPr>
          <w:rFonts w:hint="eastAsia" w:ascii="仿宋" w:hAnsi="仿宋" w:eastAsia="仿宋" w:cs="仿宋"/>
          <w:b w:val="0"/>
          <w:bCs w:val="0"/>
          <w:kern w:val="2"/>
          <w:sz w:val="32"/>
          <w:szCs w:val="32"/>
          <w:highlight w:val="none"/>
          <w:u w:val="none" w:color="auto"/>
        </w:rPr>
        <w:t>项目</w:t>
      </w:r>
      <w:r>
        <w:rPr>
          <w:rFonts w:hint="eastAsia" w:ascii="仿宋" w:hAnsi="仿宋" w:eastAsia="仿宋" w:cs="仿宋"/>
          <w:b w:val="0"/>
          <w:bCs w:val="0"/>
          <w:spacing w:val="-20"/>
          <w:sz w:val="32"/>
          <w:szCs w:val="32"/>
          <w:highlight w:val="none"/>
          <w:u w:val="none" w:color="auto"/>
        </w:rPr>
        <w:t>环境影响报告书技术评估报告</w:t>
      </w:r>
      <w:r>
        <w:rPr>
          <w:rFonts w:hint="eastAsia" w:ascii="仿宋" w:hAnsi="仿宋" w:eastAsia="仿宋" w:cs="仿宋"/>
          <w:b w:val="0"/>
          <w:bCs w:val="0"/>
          <w:color w:val="auto"/>
          <w:kern w:val="0"/>
          <w:sz w:val="32"/>
          <w:szCs w:val="32"/>
          <w:highlight w:val="none"/>
          <w:u w:val="none" w:color="auto"/>
          <w:lang w:val="en-US" w:eastAsia="zh-CN" w:bidi="ar-SA"/>
        </w:rPr>
        <w:t>》（岳环事评估〔2023〕56号）、岳阳市生态环境局</w:t>
      </w:r>
      <w:r>
        <w:rPr>
          <w:rFonts w:hint="eastAsia" w:ascii="仿宋" w:hAnsi="仿宋" w:eastAsia="仿宋" w:cs="仿宋"/>
          <w:b w:val="0"/>
          <w:bCs w:val="0"/>
          <w:spacing w:val="0"/>
          <w:sz w:val="32"/>
          <w:szCs w:val="32"/>
          <w:highlight w:val="none"/>
          <w:u w:val="none" w:color="auto"/>
          <w:lang w:val="en-US" w:eastAsia="zh-CN"/>
        </w:rPr>
        <w:t>汨</w:t>
      </w:r>
      <w:r>
        <w:rPr>
          <w:rFonts w:hint="eastAsia" w:ascii="仿宋" w:hAnsi="仿宋" w:eastAsia="仿宋" w:cs="仿宋"/>
          <w:b w:val="0"/>
          <w:bCs w:val="0"/>
          <w:color w:val="auto"/>
          <w:kern w:val="0"/>
          <w:sz w:val="32"/>
          <w:szCs w:val="32"/>
          <w:highlight w:val="none"/>
          <w:u w:val="none" w:color="auto"/>
          <w:lang w:val="en-US" w:eastAsia="zh-CN" w:bidi="ar-SA"/>
        </w:rPr>
        <w:t>罗分局预审意见及有关附件收悉。经研究，批复如下：</w:t>
      </w:r>
      <w:r>
        <w:rPr>
          <w:rFonts w:hint="eastAsia" w:ascii="仿宋" w:hAnsi="仿宋" w:eastAsia="仿宋" w:cs="仿宋"/>
          <w:b w:val="0"/>
          <w:bCs w:val="0"/>
          <w:spacing w:val="0"/>
          <w:sz w:val="32"/>
          <w:szCs w:val="32"/>
          <w:highlight w:val="none"/>
          <w:u w:val="none" w:color="auto"/>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jc w:val="left"/>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lang w:val="en-US" w:eastAsia="zh-CN"/>
        </w:rPr>
        <w:t>一、</w:t>
      </w:r>
      <w:r>
        <w:rPr>
          <w:rFonts w:hint="eastAsia" w:ascii="仿宋" w:hAnsi="仿宋" w:eastAsia="仿宋" w:cs="仿宋"/>
          <w:sz w:val="32"/>
          <w:szCs w:val="32"/>
          <w:highlight w:val="none"/>
          <w:u w:val="none" w:color="auto"/>
          <w:lang w:val="en-US" w:eastAsia="zh-CN"/>
        </w:rPr>
        <w:t>岳阳现代服务职业技术学院至G107连接公路项目是岳阳现代服务职业技术学院对外连接的主要通道项目，路线起点位于弼时镇陈家湾，与老G107平交（对于老G107桩号K1672+120），自西向东布线途经杨家冲、岳阳现代服务职业技术学院、彭家塘，终点与汉山东路相交，顺接G107调规公路（对于G107调规公路桩号K0+000），路线全长1.291km。本项目采用一级公路技术标准，设计速度80km/h，路基宽度为32m，</w:t>
      </w:r>
      <w:r>
        <w:rPr>
          <w:rFonts w:hint="eastAsia" w:ascii="仿宋" w:hAnsi="仿宋" w:eastAsia="仿宋" w:cs="仿宋"/>
          <w:color w:val="auto"/>
          <w:sz w:val="32"/>
          <w:szCs w:val="32"/>
          <w:highlight w:val="none"/>
          <w:u w:val="none" w:color="auto"/>
          <w:lang w:val="en-US" w:eastAsia="zh-CN"/>
        </w:rPr>
        <w:t>沥青混凝土路面设计，</w:t>
      </w:r>
      <w:r>
        <w:rPr>
          <w:rFonts w:hint="eastAsia" w:ascii="仿宋" w:hAnsi="仿宋" w:eastAsia="仿宋" w:cs="仿宋"/>
          <w:sz w:val="32"/>
          <w:szCs w:val="32"/>
          <w:highlight w:val="none"/>
          <w:u w:val="none" w:color="auto"/>
          <w:lang w:val="en-US" w:eastAsia="zh-CN"/>
        </w:rPr>
        <w:t>永久占地为7.964hm</w:t>
      </w:r>
      <w:r>
        <w:rPr>
          <w:rFonts w:hint="eastAsia" w:ascii="仿宋" w:hAnsi="仿宋" w:eastAsia="仿宋" w:cs="仿宋"/>
          <w:sz w:val="32"/>
          <w:szCs w:val="32"/>
          <w:highlight w:val="none"/>
          <w:u w:val="none" w:color="auto"/>
          <w:vertAlign w:val="superscript"/>
          <w:lang w:val="en-US" w:eastAsia="zh-CN"/>
        </w:rPr>
        <w:t>2</w:t>
      </w:r>
      <w:r>
        <w:rPr>
          <w:rFonts w:hint="eastAsia" w:ascii="仿宋" w:hAnsi="仿宋" w:eastAsia="仿宋" w:cs="仿宋"/>
          <w:sz w:val="32"/>
          <w:szCs w:val="32"/>
          <w:highlight w:val="none"/>
          <w:u w:val="none" w:color="auto"/>
          <w:lang w:val="en-US" w:eastAsia="zh-CN"/>
        </w:rPr>
        <w:t>，临时用地0.387hm</w:t>
      </w:r>
      <w:r>
        <w:rPr>
          <w:rFonts w:hint="eastAsia" w:ascii="仿宋" w:hAnsi="仿宋" w:eastAsia="仿宋" w:cs="仿宋"/>
          <w:sz w:val="32"/>
          <w:szCs w:val="32"/>
          <w:highlight w:val="none"/>
          <w:u w:val="none" w:color="auto"/>
          <w:vertAlign w:val="superscript"/>
          <w:lang w:val="en-US" w:eastAsia="zh-CN"/>
        </w:rPr>
        <w:t>2</w:t>
      </w:r>
      <w:r>
        <w:rPr>
          <w:rFonts w:hint="eastAsia" w:ascii="仿宋" w:hAnsi="仿宋" w:eastAsia="仿宋" w:cs="仿宋"/>
          <w:sz w:val="32"/>
          <w:szCs w:val="32"/>
          <w:highlight w:val="none"/>
          <w:u w:val="none" w:color="auto"/>
          <w:vertAlign w:val="baseline"/>
          <w:lang w:val="en-US" w:eastAsia="zh-CN"/>
        </w:rPr>
        <w:t>，</w:t>
      </w:r>
      <w:r>
        <w:rPr>
          <w:rFonts w:hint="eastAsia" w:ascii="仿宋" w:hAnsi="仿宋" w:eastAsia="仿宋" w:cs="仿宋"/>
          <w:color w:val="auto"/>
          <w:sz w:val="32"/>
          <w:szCs w:val="32"/>
          <w:highlight w:val="none"/>
          <w:u w:val="none" w:color="auto"/>
          <w:lang w:val="en-US" w:eastAsia="zh-CN" w:bidi="ar"/>
        </w:rPr>
        <w:t>投资估算</w:t>
      </w:r>
      <w:r>
        <w:rPr>
          <w:rFonts w:hint="eastAsia" w:ascii="仿宋" w:hAnsi="仿宋" w:eastAsia="仿宋" w:cs="仿宋"/>
          <w:color w:val="auto"/>
          <w:sz w:val="32"/>
          <w:szCs w:val="32"/>
          <w:highlight w:val="none"/>
          <w:u w:val="none" w:color="auto"/>
          <w:lang w:bidi="ar"/>
        </w:rPr>
        <w:t>：</w:t>
      </w:r>
      <w:r>
        <w:rPr>
          <w:rFonts w:hint="eastAsia" w:ascii="仿宋" w:hAnsi="仿宋" w:eastAsia="仿宋" w:cs="仿宋"/>
          <w:color w:val="auto"/>
          <w:sz w:val="32"/>
          <w:szCs w:val="32"/>
          <w:highlight w:val="none"/>
          <w:u w:val="none" w:color="auto"/>
          <w:lang w:val="en-US" w:eastAsia="zh-CN" w:bidi="ar"/>
        </w:rPr>
        <w:t>13525.5986万元，</w:t>
      </w:r>
      <w:r>
        <w:rPr>
          <w:rFonts w:hint="eastAsia" w:ascii="仿宋" w:hAnsi="仿宋" w:eastAsia="仿宋" w:cs="仿宋"/>
          <w:color w:val="auto"/>
          <w:sz w:val="32"/>
          <w:szCs w:val="32"/>
          <w:highlight w:val="none"/>
          <w:u w:val="none" w:color="auto"/>
        </w:rPr>
        <w:t>环评估算环保投资为</w:t>
      </w:r>
      <w:r>
        <w:rPr>
          <w:rFonts w:hint="eastAsia" w:ascii="仿宋" w:hAnsi="仿宋" w:eastAsia="仿宋" w:cs="仿宋"/>
          <w:color w:val="auto"/>
          <w:sz w:val="32"/>
          <w:szCs w:val="32"/>
          <w:highlight w:val="none"/>
          <w:u w:val="none" w:color="auto"/>
          <w:lang w:val="en-US" w:eastAsia="zh-CN"/>
        </w:rPr>
        <w:t>585.3</w:t>
      </w:r>
      <w:r>
        <w:rPr>
          <w:rFonts w:hint="eastAsia" w:ascii="仿宋" w:hAnsi="仿宋" w:eastAsia="仿宋" w:cs="仿宋"/>
          <w:color w:val="auto"/>
          <w:sz w:val="32"/>
          <w:szCs w:val="32"/>
          <w:highlight w:val="none"/>
          <w:u w:val="none" w:color="auto"/>
        </w:rPr>
        <w:t>万元</w:t>
      </w:r>
      <w:r>
        <w:rPr>
          <w:rFonts w:hint="eastAsia" w:ascii="仿宋" w:hAnsi="仿宋" w:eastAsia="仿宋" w:cs="仿宋"/>
          <w:sz w:val="32"/>
          <w:szCs w:val="32"/>
          <w:highlight w:val="none"/>
          <w:u w:val="none" w:color="auto"/>
          <w:lang w:val="en-US" w:eastAsia="zh-CN"/>
        </w:rPr>
        <w:t>。</w:t>
      </w:r>
      <w:r>
        <w:rPr>
          <w:rFonts w:hint="eastAsia" w:ascii="仿宋" w:hAnsi="仿宋" w:eastAsia="仿宋" w:cs="仿宋"/>
          <w:spacing w:val="0"/>
          <w:sz w:val="32"/>
          <w:szCs w:val="32"/>
          <w:highlight w:val="none"/>
          <w:u w:val="none" w:color="auto"/>
        </w:rPr>
        <w:t>主要建设内容为：新建</w:t>
      </w:r>
      <w:r>
        <w:rPr>
          <w:rFonts w:hint="eastAsia" w:ascii="仿宋" w:hAnsi="仿宋" w:eastAsia="仿宋" w:cs="仿宋"/>
          <w:spacing w:val="0"/>
          <w:sz w:val="32"/>
          <w:szCs w:val="32"/>
          <w:highlight w:val="none"/>
          <w:u w:val="none" w:color="auto"/>
          <w:lang w:val="en-US" w:eastAsia="zh-CN"/>
        </w:rPr>
        <w:t>路基、路面、桥涵工程、排水工程、交叉工程、</w:t>
      </w:r>
      <w:r>
        <w:rPr>
          <w:rFonts w:hint="eastAsia" w:ascii="仿宋" w:hAnsi="仿宋" w:eastAsia="仿宋" w:cs="仿宋"/>
          <w:sz w:val="32"/>
          <w:szCs w:val="32"/>
          <w:highlight w:val="none"/>
          <w:u w:val="none" w:color="auto"/>
          <w:lang w:val="en-US" w:eastAsia="zh-CN"/>
        </w:rPr>
        <w:t>交通工程及沿线设施、环保及绿化工程、</w:t>
      </w:r>
      <w:r>
        <w:rPr>
          <w:rFonts w:hint="eastAsia" w:ascii="仿宋" w:hAnsi="仿宋" w:eastAsia="仿宋" w:cs="仿宋"/>
          <w:spacing w:val="0"/>
          <w:sz w:val="32"/>
          <w:szCs w:val="32"/>
          <w:highlight w:val="none"/>
          <w:u w:val="none" w:color="auto"/>
        </w:rPr>
        <w:t>及配套</w:t>
      </w:r>
      <w:r>
        <w:rPr>
          <w:rFonts w:hint="eastAsia" w:ascii="仿宋" w:hAnsi="仿宋" w:eastAsia="仿宋" w:cs="仿宋"/>
          <w:spacing w:val="0"/>
          <w:sz w:val="32"/>
          <w:szCs w:val="32"/>
          <w:highlight w:val="none"/>
          <w:u w:val="none" w:color="auto"/>
          <w:lang w:val="en-US" w:eastAsia="zh-CN"/>
        </w:rPr>
        <w:t>的</w:t>
      </w:r>
      <w:r>
        <w:rPr>
          <w:rFonts w:hint="eastAsia" w:ascii="仿宋" w:hAnsi="仿宋" w:eastAsia="仿宋" w:cs="仿宋"/>
          <w:color w:val="auto"/>
          <w:kern w:val="2"/>
          <w:sz w:val="32"/>
          <w:szCs w:val="32"/>
          <w:highlight w:val="none"/>
          <w:u w:val="none" w:color="auto"/>
          <w:lang w:val="en-US" w:eastAsia="zh-CN"/>
        </w:rPr>
        <w:t>征地、拆迁及赔偿工程</w:t>
      </w:r>
      <w:r>
        <w:rPr>
          <w:rFonts w:hint="eastAsia" w:ascii="仿宋" w:hAnsi="仿宋" w:eastAsia="仿宋" w:cs="仿宋"/>
          <w:spacing w:val="0"/>
          <w:sz w:val="32"/>
          <w:szCs w:val="32"/>
          <w:highlight w:val="none"/>
          <w:u w:val="none" w:color="auto"/>
          <w:lang w:val="en-US" w:eastAsia="zh-CN"/>
        </w:rPr>
        <w:t>和公用工程</w:t>
      </w:r>
      <w:r>
        <w:rPr>
          <w:rFonts w:hint="eastAsia" w:ascii="仿宋" w:hAnsi="仿宋" w:eastAsia="仿宋" w:cs="仿宋"/>
          <w:spacing w:val="0"/>
          <w:sz w:val="32"/>
          <w:szCs w:val="32"/>
          <w:highlight w:val="none"/>
          <w:u w:val="none" w:color="auto"/>
        </w:rPr>
        <w:t>。根据湖南润为环保科技有限公司编制的《</w:t>
      </w:r>
      <w:r>
        <w:rPr>
          <w:rFonts w:hint="eastAsia" w:ascii="仿宋" w:hAnsi="仿宋" w:eastAsia="仿宋" w:cs="仿宋"/>
          <w:b w:val="0"/>
          <w:bCs w:val="0"/>
          <w:strike w:val="0"/>
          <w:dstrike w:val="0"/>
          <w:color w:val="auto"/>
          <w:sz w:val="32"/>
          <w:szCs w:val="32"/>
          <w:highlight w:val="none"/>
          <w:u w:val="none" w:color="auto"/>
          <w:lang w:eastAsia="zh-CN"/>
        </w:rPr>
        <w:t>岳阳现代服务职业技术学院至 G107 连接公路</w:t>
      </w:r>
      <w:r>
        <w:rPr>
          <w:rFonts w:hint="eastAsia" w:ascii="仿宋" w:hAnsi="仿宋" w:eastAsia="仿宋" w:cs="仿宋"/>
          <w:b w:val="0"/>
          <w:bCs w:val="0"/>
          <w:kern w:val="2"/>
          <w:sz w:val="32"/>
          <w:szCs w:val="32"/>
          <w:highlight w:val="none"/>
          <w:u w:val="none" w:color="auto"/>
        </w:rPr>
        <w:t>项目</w:t>
      </w:r>
      <w:r>
        <w:rPr>
          <w:rFonts w:hint="eastAsia" w:ascii="仿宋" w:hAnsi="仿宋" w:eastAsia="仿宋" w:cs="仿宋"/>
          <w:b w:val="0"/>
          <w:bCs w:val="0"/>
          <w:spacing w:val="0"/>
          <w:sz w:val="32"/>
          <w:szCs w:val="32"/>
          <w:highlight w:val="none"/>
          <w:u w:val="none" w:color="auto"/>
        </w:rPr>
        <w:t>环境影响报告书</w:t>
      </w:r>
      <w:r>
        <w:rPr>
          <w:rFonts w:hint="eastAsia" w:ascii="仿宋" w:hAnsi="仿宋" w:eastAsia="仿宋" w:cs="仿宋"/>
          <w:spacing w:val="0"/>
          <w:sz w:val="32"/>
          <w:szCs w:val="32"/>
          <w:highlight w:val="none"/>
          <w:u w:val="none" w:color="auto"/>
        </w:rPr>
        <w:t>（报批稿）》</w:t>
      </w:r>
      <w:r>
        <w:rPr>
          <w:rFonts w:hint="eastAsia" w:ascii="仿宋" w:hAnsi="仿宋" w:eastAsia="仿宋" w:cs="仿宋"/>
          <w:b w:val="0"/>
          <w:bCs w:val="0"/>
          <w:color w:val="auto"/>
          <w:kern w:val="0"/>
          <w:sz w:val="32"/>
          <w:szCs w:val="32"/>
          <w:highlight w:val="none"/>
          <w:u w:val="none" w:color="auto"/>
          <w:lang w:val="en-US" w:eastAsia="zh-CN" w:bidi="ar-SA"/>
        </w:rPr>
        <w:t>基本内容、结论和专家评审意见及岳阳市生态环境局</w:t>
      </w:r>
      <w:r>
        <w:rPr>
          <w:rFonts w:hint="eastAsia" w:ascii="仿宋" w:hAnsi="仿宋" w:eastAsia="仿宋" w:cs="仿宋"/>
          <w:b w:val="0"/>
          <w:bCs w:val="0"/>
          <w:spacing w:val="0"/>
          <w:sz w:val="32"/>
          <w:szCs w:val="32"/>
          <w:highlight w:val="none"/>
          <w:u w:val="none" w:color="auto"/>
          <w:lang w:val="en-US" w:eastAsia="zh-CN"/>
        </w:rPr>
        <w:t>汩</w:t>
      </w:r>
      <w:r>
        <w:rPr>
          <w:rFonts w:hint="eastAsia" w:ascii="仿宋" w:hAnsi="仿宋" w:eastAsia="仿宋" w:cs="仿宋"/>
          <w:b w:val="0"/>
          <w:bCs w:val="0"/>
          <w:color w:val="auto"/>
          <w:kern w:val="0"/>
          <w:sz w:val="32"/>
          <w:szCs w:val="32"/>
          <w:highlight w:val="none"/>
          <w:u w:val="none" w:color="auto"/>
          <w:lang w:val="en-US" w:eastAsia="zh-CN" w:bidi="ar-SA"/>
        </w:rPr>
        <w:t>罗分局预审意见，从环境保护角度考虑，我局原则同意你公司环境影响报告书中所列建设项目的环境影响评价结论和环境保护对策措施。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pacing w:val="0"/>
          <w:sz w:val="32"/>
          <w:szCs w:val="32"/>
          <w:highlight w:val="none"/>
          <w:u w:val="none" w:color="auto"/>
          <w:lang w:val="en-US" w:eastAsia="zh-CN"/>
        </w:rPr>
        <w:sectPr>
          <w:footerReference r:id="rId3" w:type="default"/>
          <w:pgSz w:w="11906" w:h="16838"/>
          <w:pgMar w:top="1304" w:right="1474" w:bottom="1247" w:left="1531" w:header="851" w:footer="992" w:gutter="0"/>
          <w:pgNumType w:start="2"/>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lang w:val="en-US" w:eastAsia="zh-CN"/>
        </w:rPr>
        <w:t>二、</w:t>
      </w:r>
      <w:r>
        <w:rPr>
          <w:rFonts w:hint="eastAsia" w:ascii="仿宋" w:hAnsi="仿宋" w:eastAsia="仿宋" w:cs="仿宋"/>
          <w:spacing w:val="0"/>
          <w:sz w:val="32"/>
          <w:szCs w:val="32"/>
          <w:highlight w:val="none"/>
          <w:u w:val="none" w:color="auto"/>
        </w:rPr>
        <w:t>认真落实专家及环境影响报告书中提出的各项污染防治措施，并应着重注意以下问题：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bCs/>
          <w:spacing w:val="0"/>
          <w:sz w:val="32"/>
          <w:szCs w:val="32"/>
          <w:highlight w:val="none"/>
          <w:u w:val="none" w:color="auto"/>
        </w:rPr>
      </w:pPr>
      <w:r>
        <w:rPr>
          <w:rFonts w:hint="eastAsia" w:ascii="仿宋" w:hAnsi="仿宋" w:eastAsia="仿宋" w:cs="仿宋"/>
          <w:bCs/>
          <w:color w:val="auto"/>
          <w:spacing w:val="0"/>
          <w:sz w:val="32"/>
          <w:szCs w:val="32"/>
          <w:highlight w:val="none"/>
          <w:u w:val="none" w:color="auto"/>
          <w:lang w:val="en-US" w:eastAsia="zh-CN"/>
        </w:rPr>
        <w:t>1、</w:t>
      </w:r>
      <w:r>
        <w:rPr>
          <w:rFonts w:hint="eastAsia" w:ascii="仿宋" w:hAnsi="仿宋" w:eastAsia="仿宋" w:cs="仿宋"/>
          <w:bCs/>
          <w:color w:val="auto"/>
          <w:spacing w:val="0"/>
          <w:sz w:val="32"/>
          <w:szCs w:val="32"/>
          <w:highlight w:val="none"/>
          <w:u w:val="none" w:color="auto"/>
        </w:rPr>
        <w:t>废气污染防治工作。</w:t>
      </w:r>
      <w:r>
        <w:rPr>
          <w:rFonts w:hint="eastAsia" w:ascii="仿宋" w:hAnsi="仿宋" w:eastAsia="仿宋" w:cs="仿宋"/>
          <w:color w:val="auto"/>
          <w:sz w:val="32"/>
          <w:szCs w:val="32"/>
          <w:highlight w:val="none"/>
          <w:u w:val="none" w:color="auto"/>
          <w:lang w:val="en-US" w:eastAsia="zh-CN"/>
        </w:rPr>
        <w:t>施工期：通过对施工现场实施围栏封闭，定期洒水， 场地实施硬化，出入口设置洗车平台定期清洗进出车辆，运输车辆遮盖篷布；使用成品沥青砼，</w:t>
      </w:r>
      <w:r>
        <w:rPr>
          <w:rFonts w:hint="eastAsia" w:ascii="仿宋" w:hAnsi="仿宋" w:eastAsia="仿宋" w:cs="仿宋"/>
          <w:b w:val="0"/>
          <w:bCs w:val="0"/>
          <w:color w:val="auto"/>
          <w:sz w:val="32"/>
          <w:szCs w:val="32"/>
          <w:highlight w:val="none"/>
          <w:u w:val="none" w:color="auto"/>
          <w:lang w:eastAsia="zh-CN"/>
        </w:rPr>
        <w:t>密封运输，尽量使用密封性较好的设备进行沥青摊铺，并在沥青摊铺的过程中严格注意控制沥青的温度，以免产生过多的有害气体</w:t>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color w:val="auto"/>
          <w:sz w:val="32"/>
          <w:szCs w:val="32"/>
          <w:highlight w:val="none"/>
          <w:u w:val="none" w:color="auto"/>
          <w:lang w:val="en-US" w:eastAsia="zh-CN"/>
        </w:rPr>
        <w:t>选用符合国家标准的施工机械设备和运输车辆，加强施工机械的维修、保养等措施控制大气环境影响，确保</w:t>
      </w:r>
      <w:r>
        <w:rPr>
          <w:rFonts w:hint="eastAsia" w:ascii="仿宋" w:hAnsi="仿宋" w:eastAsia="仿宋" w:cs="仿宋"/>
          <w:color w:val="auto"/>
          <w:sz w:val="32"/>
          <w:szCs w:val="32"/>
          <w:highlight w:val="none"/>
          <w:u w:val="none" w:color="auto"/>
        </w:rPr>
        <w:t>施工期废气</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颗粒物、二氧化硫、氮氧化物）满足</w:t>
      </w:r>
      <w:r>
        <w:rPr>
          <w:rFonts w:hint="eastAsia" w:ascii="仿宋" w:hAnsi="仿宋" w:eastAsia="仿宋" w:cs="仿宋"/>
          <w:color w:val="auto"/>
          <w:sz w:val="32"/>
          <w:szCs w:val="32"/>
          <w:highlight w:val="none"/>
          <w:u w:val="none" w:color="auto"/>
        </w:rPr>
        <w:t>《大气污染物综合排放标准》(GB</w:t>
      </w:r>
      <w:r>
        <w:rPr>
          <w:rFonts w:hint="eastAsia" w:ascii="仿宋" w:hAnsi="仿宋" w:eastAsia="仿宋" w:cs="仿宋"/>
          <w:color w:val="auto"/>
          <w:sz w:val="32"/>
          <w:szCs w:val="32"/>
          <w:highlight w:val="none"/>
          <w:u w:val="none" w:color="auto"/>
          <w:lang w:val="en-US" w:eastAsia="zh-CN"/>
        </w:rPr>
        <w:t xml:space="preserve"> </w:t>
      </w:r>
      <w:r>
        <w:rPr>
          <w:rFonts w:hint="eastAsia" w:ascii="仿宋" w:hAnsi="仿宋" w:eastAsia="仿宋" w:cs="仿宋"/>
          <w:color w:val="auto"/>
          <w:sz w:val="32"/>
          <w:szCs w:val="32"/>
          <w:highlight w:val="none"/>
          <w:u w:val="none" w:color="auto"/>
        </w:rPr>
        <w:t>16297-1996)中的无组织排放监控浓度限值</w:t>
      </w:r>
      <w:r>
        <w:rPr>
          <w:rFonts w:hint="eastAsia" w:ascii="仿宋" w:hAnsi="仿宋" w:eastAsia="仿宋" w:cs="仿宋"/>
          <w:color w:val="auto"/>
          <w:sz w:val="32"/>
          <w:szCs w:val="32"/>
          <w:highlight w:val="none"/>
          <w:u w:val="none" w:color="auto"/>
          <w:lang w:eastAsia="zh-CN"/>
        </w:rPr>
        <w:t>。</w:t>
      </w:r>
      <w:r>
        <w:rPr>
          <w:rFonts w:hint="eastAsia" w:ascii="仿宋" w:hAnsi="仿宋" w:eastAsia="仿宋" w:cs="仿宋"/>
          <w:color w:val="auto"/>
          <w:sz w:val="32"/>
          <w:szCs w:val="32"/>
          <w:highlight w:val="none"/>
          <w:u w:val="none" w:color="auto"/>
          <w:lang w:val="en-US" w:eastAsia="zh-CN"/>
        </w:rPr>
        <w:t>营运期：加强道路两侧的绿化维护；</w:t>
      </w:r>
      <w:r>
        <w:rPr>
          <w:rFonts w:hint="eastAsia" w:ascii="仿宋" w:hAnsi="仿宋" w:eastAsia="仿宋" w:cs="仿宋"/>
          <w:sz w:val="32"/>
          <w:szCs w:val="32"/>
          <w:highlight w:val="none"/>
          <w:u w:val="none" w:color="auto"/>
          <w:lang w:val="en-US" w:eastAsia="zh-CN"/>
        </w:rPr>
        <w:t>加强公路管理及路面养护，保持公路良好运行状态，减少塞车现象；执行环境空气监测计划等</w:t>
      </w:r>
      <w:r>
        <w:rPr>
          <w:rFonts w:hint="eastAsia" w:ascii="仿宋" w:hAnsi="仿宋" w:eastAsia="仿宋" w:cs="仿宋"/>
          <w:color w:val="auto"/>
          <w:sz w:val="32"/>
          <w:szCs w:val="32"/>
          <w:highlight w:val="none"/>
          <w:u w:val="none" w:color="auto"/>
          <w:lang w:val="en-US" w:eastAsia="zh-CN"/>
        </w:rPr>
        <w:t>措施减少大气环境影响。</w:t>
      </w:r>
    </w:p>
    <w:p>
      <w:pPr>
        <w:pStyle w:val="13"/>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spacing w:val="0"/>
          <w:sz w:val="32"/>
          <w:szCs w:val="32"/>
          <w:highlight w:val="none"/>
          <w:u w:val="none" w:color="auto"/>
        </w:rPr>
      </w:pPr>
      <w:bookmarkStart w:id="0" w:name="OLE_LINK8"/>
      <w:r>
        <w:rPr>
          <w:rFonts w:hint="eastAsia" w:ascii="仿宋" w:hAnsi="仿宋" w:eastAsia="仿宋" w:cs="仿宋"/>
          <w:spacing w:val="0"/>
          <w:sz w:val="32"/>
          <w:szCs w:val="32"/>
          <w:highlight w:val="none"/>
          <w:u w:val="none" w:color="auto"/>
          <w:lang w:val="en-US" w:eastAsia="zh-CN"/>
        </w:rPr>
        <w:t>2、</w:t>
      </w:r>
      <w:r>
        <w:rPr>
          <w:rFonts w:hint="eastAsia" w:ascii="仿宋" w:hAnsi="仿宋" w:eastAsia="仿宋" w:cs="仿宋"/>
          <w:spacing w:val="0"/>
          <w:sz w:val="32"/>
          <w:szCs w:val="32"/>
          <w:highlight w:val="none"/>
          <w:u w:val="none" w:color="auto"/>
        </w:rPr>
        <w:t>废水污染防治工作。</w:t>
      </w:r>
      <w:r>
        <w:rPr>
          <w:rFonts w:hint="eastAsia" w:ascii="仿宋" w:hAnsi="仿宋" w:eastAsia="仿宋" w:cs="仿宋"/>
          <w:spacing w:val="0"/>
          <w:sz w:val="32"/>
          <w:szCs w:val="32"/>
          <w:highlight w:val="none"/>
          <w:u w:val="none" w:color="auto"/>
          <w:lang w:val="en-US" w:eastAsia="zh-CN"/>
        </w:rPr>
        <w:t>施工期：</w:t>
      </w:r>
      <w:r>
        <w:rPr>
          <w:rFonts w:hint="eastAsia" w:ascii="仿宋" w:hAnsi="仿宋" w:eastAsia="仿宋" w:cs="仿宋"/>
          <w:color w:val="auto"/>
          <w:kern w:val="0"/>
          <w:sz w:val="32"/>
          <w:szCs w:val="32"/>
          <w:highlight w:val="none"/>
          <w:u w:val="none" w:color="auto"/>
          <w:lang w:val="en-US" w:eastAsia="zh-CN"/>
        </w:rPr>
        <w:t>施工人员生活污水依托现有周边居民生活污水处理设施，不单独排放；施工废水经隔油沉淀池处理后回用于施工及路面洒水，不外排。</w:t>
      </w:r>
      <w:r>
        <w:rPr>
          <w:rFonts w:hint="eastAsia" w:ascii="仿宋" w:hAnsi="仿宋" w:eastAsia="仿宋" w:cs="仿宋"/>
          <w:color w:val="auto"/>
          <w:sz w:val="32"/>
          <w:szCs w:val="32"/>
          <w:highlight w:val="none"/>
          <w:u w:val="none"/>
          <w:lang w:val="en-US" w:eastAsia="zh-CN"/>
        </w:rPr>
        <w:t>营运期，路基路面雨水由边沟、平台沟等排水工程排入周边天然河沟小溪，最终汇入白沙河；做好路面清洁工作，</w:t>
      </w:r>
      <w:r>
        <w:rPr>
          <w:rFonts w:hint="eastAsia" w:ascii="仿宋" w:hAnsi="仿宋" w:eastAsia="仿宋" w:cs="仿宋"/>
          <w:color w:val="auto"/>
          <w:sz w:val="32"/>
          <w:szCs w:val="32"/>
          <w:highlight w:val="none"/>
          <w:u w:val="none" w:color="auto"/>
          <w:lang w:val="en-US" w:eastAsia="zh-CN"/>
        </w:rPr>
        <w:t>定期维护路面径流收集系统和排水系统，防止积水。</w:t>
      </w:r>
      <w:r>
        <w:rPr>
          <w:rFonts w:hint="eastAsia" w:ascii="仿宋" w:hAnsi="仿宋" w:eastAsia="仿宋" w:cs="仿宋"/>
          <w:color w:val="auto"/>
          <w:spacing w:val="0"/>
          <w:sz w:val="32"/>
          <w:szCs w:val="32"/>
          <w:highlight w:val="none"/>
          <w:u w:val="none" w:color="auto"/>
        </w:rPr>
        <w:t>落实报告书提</w:t>
      </w:r>
      <w:r>
        <w:rPr>
          <w:rFonts w:hint="eastAsia" w:ascii="仿宋" w:hAnsi="仿宋" w:eastAsia="仿宋" w:cs="仿宋"/>
          <w:spacing w:val="0"/>
          <w:sz w:val="32"/>
          <w:szCs w:val="32"/>
          <w:highlight w:val="none"/>
          <w:u w:val="none" w:color="auto"/>
        </w:rPr>
        <w:t>出</w:t>
      </w:r>
      <w:r>
        <w:rPr>
          <w:rFonts w:hint="eastAsia" w:ascii="仿宋" w:hAnsi="仿宋" w:eastAsia="仿宋" w:cs="仿宋"/>
          <w:spacing w:val="0"/>
          <w:sz w:val="32"/>
          <w:szCs w:val="32"/>
          <w:highlight w:val="none"/>
          <w:u w:val="none" w:color="auto"/>
          <w:lang w:val="en-US" w:eastAsia="zh-CN"/>
        </w:rPr>
        <w:t>的</w:t>
      </w:r>
      <w:r>
        <w:rPr>
          <w:rFonts w:hint="eastAsia" w:ascii="仿宋" w:hAnsi="仿宋" w:eastAsia="仿宋" w:cs="仿宋"/>
          <w:spacing w:val="0"/>
          <w:sz w:val="32"/>
          <w:szCs w:val="32"/>
          <w:highlight w:val="none"/>
          <w:u w:val="none" w:color="auto"/>
        </w:rPr>
        <w:t>地下水污染防治措施</w:t>
      </w:r>
      <w:r>
        <w:rPr>
          <w:rFonts w:hint="eastAsia" w:ascii="仿宋" w:hAnsi="仿宋" w:eastAsia="仿宋" w:cs="仿宋"/>
          <w:spacing w:val="0"/>
          <w:sz w:val="32"/>
          <w:szCs w:val="32"/>
          <w:highlight w:val="none"/>
          <w:u w:val="none" w:color="auto"/>
          <w:lang w:eastAsia="zh-CN"/>
        </w:rPr>
        <w:t>，</w:t>
      </w:r>
      <w:r>
        <w:rPr>
          <w:rFonts w:hint="eastAsia" w:ascii="仿宋" w:hAnsi="仿宋" w:eastAsia="仿宋" w:cs="仿宋"/>
          <w:spacing w:val="0"/>
          <w:sz w:val="32"/>
          <w:szCs w:val="32"/>
          <w:highlight w:val="none"/>
          <w:u w:val="none" w:color="auto"/>
        </w:rPr>
        <w:t>确保地下水安全。</w:t>
      </w:r>
    </w:p>
    <w:p>
      <w:pPr>
        <w:pStyle w:val="13"/>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color w:val="auto"/>
          <w:kern w:val="0"/>
          <w:sz w:val="32"/>
          <w:szCs w:val="32"/>
          <w:highlight w:val="none"/>
          <w:u w:val="none" w:color="auto"/>
        </w:rPr>
      </w:pPr>
      <w:r>
        <w:rPr>
          <w:rFonts w:hint="eastAsia" w:ascii="仿宋" w:hAnsi="仿宋" w:eastAsia="仿宋" w:cs="仿宋"/>
          <w:bCs/>
          <w:spacing w:val="0"/>
          <w:sz w:val="32"/>
          <w:szCs w:val="32"/>
          <w:highlight w:val="none"/>
          <w:u w:val="none" w:color="auto"/>
          <w:lang w:val="en-US" w:eastAsia="zh-CN"/>
        </w:rPr>
        <w:t>3、</w:t>
      </w:r>
      <w:r>
        <w:rPr>
          <w:rFonts w:hint="eastAsia" w:ascii="仿宋" w:hAnsi="仿宋" w:eastAsia="仿宋" w:cs="仿宋"/>
          <w:bCs/>
          <w:spacing w:val="0"/>
          <w:sz w:val="32"/>
          <w:szCs w:val="32"/>
          <w:highlight w:val="none"/>
          <w:u w:val="none" w:color="auto"/>
        </w:rPr>
        <w:t>噪声污染防治工作。</w:t>
      </w:r>
      <w:r>
        <w:rPr>
          <w:rFonts w:hint="eastAsia" w:ascii="仿宋" w:hAnsi="仿宋" w:eastAsia="仿宋" w:cs="仿宋"/>
          <w:color w:val="auto"/>
          <w:kern w:val="2"/>
          <w:sz w:val="32"/>
          <w:szCs w:val="32"/>
          <w:highlight w:val="none"/>
          <w:u w:val="none" w:color="auto"/>
          <w:lang w:val="en-US" w:eastAsia="zh-CN" w:bidi="ar-SA"/>
        </w:rPr>
        <w:t>施工期：加强施工现场管理，合理安排施工时间；选用低噪声设备，并加强机械设备的维护保养；施工时设置临时围挡，最大限度的减少施工期噪声对环境的影响</w:t>
      </w:r>
      <w:r>
        <w:rPr>
          <w:rFonts w:hint="eastAsia" w:ascii="仿宋" w:hAnsi="仿宋" w:eastAsia="仿宋" w:cs="仿宋"/>
          <w:color w:val="auto"/>
          <w:kern w:val="2"/>
          <w:sz w:val="32"/>
          <w:szCs w:val="32"/>
          <w:highlight w:val="none"/>
          <w:u w:val="none" w:color="auto"/>
          <w:shd w:val="clear" w:color="FFFFFF" w:fill="D9D9D9"/>
          <w:lang w:val="en-US" w:eastAsia="zh-CN" w:bidi="ar-SA"/>
        </w:rPr>
        <w:t>。</w:t>
      </w:r>
      <w:bookmarkStart w:id="1" w:name="_GoBack"/>
      <w:bookmarkEnd w:id="1"/>
      <w:r>
        <w:rPr>
          <w:rFonts w:hint="eastAsia" w:ascii="仿宋" w:hAnsi="仿宋" w:eastAsia="仿宋" w:cs="仿宋"/>
          <w:color w:val="auto"/>
          <w:kern w:val="2"/>
          <w:sz w:val="32"/>
          <w:szCs w:val="32"/>
          <w:highlight w:val="none"/>
          <w:u w:val="none" w:color="auto"/>
          <w:lang w:val="en-US" w:eastAsia="zh-CN" w:bidi="ar-SA"/>
        </w:rPr>
        <w:t>营运期：道路设置绿化林带，加强道路交通管理及道路养护，沿线设置限速、禁鸣等标志、</w:t>
      </w:r>
      <w:r>
        <w:rPr>
          <w:rFonts w:hint="eastAsia" w:ascii="仿宋" w:hAnsi="仿宋" w:eastAsia="仿宋" w:cs="仿宋"/>
          <w:color w:val="auto"/>
          <w:sz w:val="32"/>
          <w:szCs w:val="32"/>
          <w:highlight w:val="none"/>
          <w:u w:val="none" w:color="auto"/>
        </w:rPr>
        <w:t>敏感点居民</w:t>
      </w:r>
      <w:r>
        <w:rPr>
          <w:rFonts w:hint="eastAsia" w:ascii="仿宋" w:hAnsi="仿宋" w:eastAsia="仿宋" w:cs="仿宋"/>
          <w:color w:val="auto"/>
          <w:sz w:val="32"/>
          <w:szCs w:val="32"/>
          <w:highlight w:val="none"/>
          <w:u w:val="none" w:color="auto"/>
          <w:lang w:val="en-US" w:eastAsia="zh-CN"/>
        </w:rPr>
        <w:t>安装隔声窗、</w:t>
      </w:r>
      <w:r>
        <w:rPr>
          <w:rFonts w:hint="eastAsia" w:ascii="仿宋" w:hAnsi="仿宋" w:eastAsia="仿宋" w:cs="仿宋"/>
          <w:color w:val="auto"/>
          <w:kern w:val="0"/>
          <w:sz w:val="32"/>
          <w:szCs w:val="32"/>
          <w:highlight w:val="none"/>
          <w:u w:val="none" w:color="auto"/>
          <w:lang w:val="en-US" w:eastAsia="zh-CN"/>
        </w:rPr>
        <w:t>跟踪监测等措施减</w:t>
      </w:r>
      <w:r>
        <w:rPr>
          <w:rFonts w:hint="eastAsia" w:ascii="仿宋" w:hAnsi="仿宋" w:eastAsia="仿宋" w:cs="仿宋"/>
          <w:color w:val="auto"/>
          <w:kern w:val="2"/>
          <w:sz w:val="32"/>
          <w:szCs w:val="32"/>
          <w:highlight w:val="none"/>
          <w:u w:val="none" w:color="auto"/>
          <w:lang w:val="en-US" w:eastAsia="zh-CN" w:bidi="ar-SA"/>
        </w:rPr>
        <w:t>小噪声影响。</w:t>
      </w:r>
      <w:r>
        <w:rPr>
          <w:rFonts w:hint="eastAsia" w:ascii="仿宋" w:hAnsi="仿宋" w:eastAsia="仿宋" w:cs="仿宋"/>
          <w:color w:val="auto"/>
          <w:kern w:val="0"/>
          <w:sz w:val="32"/>
          <w:szCs w:val="32"/>
          <w:highlight w:val="none"/>
          <w:u w:val="none" w:color="auto"/>
        </w:rPr>
        <w:t>施工期执行《建筑施工场界环境噪声排放标准》（GB12523-2011）；</w:t>
      </w:r>
      <w:r>
        <w:rPr>
          <w:rFonts w:hint="eastAsia" w:ascii="仿宋" w:hAnsi="仿宋" w:eastAsia="仿宋" w:cs="仿宋"/>
          <w:color w:val="auto"/>
          <w:kern w:val="0"/>
          <w:sz w:val="32"/>
          <w:szCs w:val="32"/>
          <w:highlight w:val="none"/>
          <w:u w:val="none" w:color="auto"/>
          <w:lang w:val="en-US" w:eastAsia="zh-CN"/>
        </w:rPr>
        <w:t>营运</w:t>
      </w:r>
      <w:r>
        <w:rPr>
          <w:rFonts w:hint="eastAsia" w:ascii="仿宋" w:hAnsi="仿宋" w:eastAsia="仿宋" w:cs="仿宋"/>
          <w:color w:val="auto"/>
          <w:kern w:val="0"/>
          <w:sz w:val="32"/>
          <w:szCs w:val="32"/>
          <w:highlight w:val="none"/>
          <w:u w:val="none" w:color="auto"/>
        </w:rPr>
        <w:t>期拟建公路两侧边界线外35m范围</w:t>
      </w:r>
      <w:r>
        <w:rPr>
          <w:rFonts w:hint="eastAsia" w:ascii="仿宋" w:hAnsi="仿宋" w:eastAsia="仿宋" w:cs="仿宋"/>
          <w:color w:val="auto"/>
          <w:kern w:val="0"/>
          <w:sz w:val="32"/>
          <w:szCs w:val="32"/>
          <w:highlight w:val="none"/>
          <w:u w:val="none" w:color="auto"/>
          <w:lang w:val="en-US" w:eastAsia="zh-CN"/>
        </w:rPr>
        <w:t>内</w:t>
      </w:r>
      <w:r>
        <w:rPr>
          <w:rFonts w:hint="eastAsia" w:ascii="仿宋" w:hAnsi="仿宋" w:eastAsia="仿宋" w:cs="仿宋"/>
          <w:color w:val="auto"/>
          <w:kern w:val="0"/>
          <w:sz w:val="32"/>
          <w:szCs w:val="32"/>
          <w:highlight w:val="none"/>
          <w:u w:val="none" w:color="auto"/>
        </w:rPr>
        <w:t>区域</w:t>
      </w:r>
      <w:r>
        <w:rPr>
          <w:rFonts w:hint="eastAsia" w:ascii="仿宋" w:hAnsi="仿宋" w:eastAsia="仿宋" w:cs="仿宋"/>
          <w:color w:val="auto"/>
          <w:kern w:val="0"/>
          <w:sz w:val="32"/>
          <w:szCs w:val="32"/>
          <w:highlight w:val="none"/>
          <w:u w:val="none" w:color="auto"/>
          <w:lang w:val="en-US" w:eastAsia="zh-CN"/>
        </w:rPr>
        <w:t>声环境保护目标</w:t>
      </w:r>
      <w:r>
        <w:rPr>
          <w:rFonts w:hint="eastAsia" w:ascii="仿宋" w:hAnsi="仿宋" w:eastAsia="仿宋" w:cs="仿宋"/>
          <w:color w:val="auto"/>
          <w:kern w:val="0"/>
          <w:sz w:val="32"/>
          <w:szCs w:val="32"/>
          <w:highlight w:val="none"/>
          <w:u w:val="none" w:color="auto"/>
        </w:rPr>
        <w:t>执行《声环境质量标准》（GB3096-2008）4a类标准，公路两侧边界线外35m范围外</w:t>
      </w:r>
      <w:r>
        <w:rPr>
          <w:rFonts w:hint="eastAsia" w:ascii="仿宋" w:hAnsi="仿宋" w:eastAsia="仿宋" w:cs="仿宋"/>
          <w:color w:val="auto"/>
          <w:kern w:val="0"/>
          <w:sz w:val="32"/>
          <w:szCs w:val="32"/>
          <w:highlight w:val="none"/>
          <w:u w:val="none" w:color="auto"/>
          <w:lang w:val="en-US" w:eastAsia="zh-CN"/>
        </w:rPr>
        <w:t>声环境保护目标</w:t>
      </w:r>
      <w:r>
        <w:rPr>
          <w:rFonts w:hint="eastAsia" w:ascii="仿宋" w:hAnsi="仿宋" w:eastAsia="仿宋" w:cs="仿宋"/>
          <w:color w:val="auto"/>
          <w:kern w:val="0"/>
          <w:sz w:val="32"/>
          <w:szCs w:val="32"/>
          <w:highlight w:val="none"/>
          <w:u w:val="none" w:color="auto"/>
        </w:rPr>
        <w:t>执行《声环境质量标准》（GB3096-2008）2类标准</w:t>
      </w:r>
      <w:r>
        <w:rPr>
          <w:rFonts w:hint="eastAsia" w:ascii="仿宋" w:hAnsi="仿宋" w:eastAsia="仿宋" w:cs="仿宋"/>
          <w:color w:val="auto"/>
          <w:kern w:val="0"/>
          <w:sz w:val="32"/>
          <w:szCs w:val="32"/>
          <w:highlight w:val="none"/>
          <w:u w:val="none" w:color="auto"/>
          <w:lang w:eastAsia="zh-CN"/>
        </w:rPr>
        <w:t>，</w:t>
      </w:r>
      <w:r>
        <w:rPr>
          <w:rFonts w:hint="eastAsia" w:ascii="仿宋" w:hAnsi="仿宋" w:eastAsia="仿宋" w:cs="仿宋"/>
          <w:color w:val="auto"/>
          <w:kern w:val="0"/>
          <w:sz w:val="32"/>
          <w:szCs w:val="32"/>
          <w:highlight w:val="none"/>
          <w:u w:val="none" w:color="auto"/>
          <w:lang w:val="en-US" w:eastAsia="zh-CN"/>
        </w:rPr>
        <w:t>学校等特殊敏感目标执行2类标准。</w:t>
      </w:r>
    </w:p>
    <w:p>
      <w:pPr>
        <w:pStyle w:val="13"/>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color w:val="auto"/>
          <w:kern w:val="0"/>
          <w:sz w:val="32"/>
          <w:szCs w:val="32"/>
          <w:highlight w:val="none"/>
          <w:u w:val="none" w:color="auto"/>
        </w:rPr>
      </w:pPr>
      <w:r>
        <w:rPr>
          <w:rFonts w:hint="eastAsia" w:ascii="仿宋" w:hAnsi="仿宋" w:eastAsia="仿宋" w:cs="仿宋"/>
          <w:color w:val="auto"/>
          <w:spacing w:val="0"/>
          <w:sz w:val="32"/>
          <w:szCs w:val="32"/>
          <w:highlight w:val="none"/>
          <w:u w:val="none" w:color="auto"/>
          <w:lang w:val="en-US" w:eastAsia="zh-CN"/>
        </w:rPr>
        <w:t>4、</w:t>
      </w:r>
      <w:r>
        <w:rPr>
          <w:rFonts w:hint="eastAsia" w:ascii="仿宋" w:hAnsi="仿宋" w:eastAsia="仿宋" w:cs="仿宋"/>
          <w:color w:val="auto"/>
          <w:spacing w:val="0"/>
          <w:sz w:val="32"/>
          <w:szCs w:val="32"/>
          <w:highlight w:val="none"/>
          <w:u w:val="none" w:color="auto"/>
        </w:rPr>
        <w:t>固体废物防治工作。</w:t>
      </w:r>
      <w:r>
        <w:rPr>
          <w:rFonts w:hint="eastAsia" w:ascii="仿宋" w:hAnsi="仿宋" w:eastAsia="仿宋" w:cs="仿宋"/>
          <w:color w:val="auto"/>
          <w:kern w:val="2"/>
          <w:sz w:val="32"/>
          <w:szCs w:val="32"/>
          <w:highlight w:val="none"/>
          <w:u w:val="none" w:color="auto"/>
          <w:lang w:val="en-US" w:eastAsia="zh-CN"/>
        </w:rPr>
        <w:t>施工期的</w:t>
      </w:r>
      <w:r>
        <w:rPr>
          <w:rFonts w:hint="eastAsia" w:ascii="仿宋" w:hAnsi="仿宋" w:eastAsia="仿宋" w:cs="仿宋"/>
          <w:b w:val="0"/>
          <w:bCs w:val="0"/>
          <w:color w:val="auto"/>
          <w:sz w:val="32"/>
          <w:szCs w:val="32"/>
          <w:highlight w:val="none"/>
          <w:u w:val="none" w:color="auto"/>
          <w:lang w:val="en-US" w:eastAsia="zh-CN"/>
        </w:rPr>
        <w:t>建筑垃圾统一收集交由回收单位资源化处理；</w:t>
      </w:r>
      <w:r>
        <w:rPr>
          <w:rFonts w:hint="eastAsia" w:ascii="仿宋" w:hAnsi="仿宋" w:eastAsia="仿宋" w:cs="仿宋"/>
          <w:color w:val="auto"/>
          <w:kern w:val="2"/>
          <w:sz w:val="32"/>
          <w:szCs w:val="32"/>
          <w:highlight w:val="none"/>
          <w:u w:val="none" w:color="auto"/>
          <w:lang w:val="en-US" w:eastAsia="zh-CN"/>
        </w:rPr>
        <w:t>生活垃圾集中收集，由环卫部门定期清运处置。营运期：</w:t>
      </w:r>
      <w:r>
        <w:rPr>
          <w:rFonts w:hint="eastAsia" w:ascii="仿宋" w:hAnsi="仿宋" w:eastAsia="仿宋" w:cs="仿宋"/>
          <w:sz w:val="32"/>
          <w:szCs w:val="32"/>
          <w:highlight w:val="none"/>
          <w:u w:val="none" w:color="auto"/>
          <w:lang w:val="en-US" w:eastAsia="zh-CN"/>
        </w:rPr>
        <w:t>加强养护垃圾的收集，交由环卫部门定期清运，同时</w:t>
      </w:r>
      <w:r>
        <w:rPr>
          <w:rFonts w:hint="eastAsia" w:ascii="仿宋" w:hAnsi="仿宋" w:eastAsia="仿宋" w:cs="仿宋"/>
          <w:color w:val="auto"/>
          <w:kern w:val="2"/>
          <w:sz w:val="32"/>
          <w:szCs w:val="32"/>
          <w:highlight w:val="none"/>
          <w:u w:val="none" w:color="auto"/>
          <w:lang w:val="en-US" w:eastAsia="zh-CN"/>
        </w:rPr>
        <w:t>加强文明宣传、加强管理和养护。</w:t>
      </w:r>
      <w:r>
        <w:rPr>
          <w:rFonts w:hint="eastAsia" w:ascii="仿宋" w:hAnsi="仿宋" w:eastAsia="仿宋" w:cs="仿宋"/>
          <w:color w:val="auto"/>
          <w:kern w:val="0"/>
          <w:sz w:val="32"/>
          <w:szCs w:val="32"/>
          <w:highlight w:val="none"/>
          <w:u w:val="none" w:color="auto"/>
        </w:rPr>
        <w:t>一般固废执行《一般工业固体废物贮存和填埋污染控制标准》（GB 18599-2020），生活垃圾执行</w:t>
      </w:r>
      <w:r>
        <w:rPr>
          <w:rFonts w:hint="eastAsia" w:ascii="仿宋" w:hAnsi="仿宋" w:eastAsia="仿宋" w:cs="仿宋"/>
          <w:color w:val="auto"/>
          <w:kern w:val="0"/>
          <w:sz w:val="32"/>
          <w:szCs w:val="32"/>
          <w:highlight w:val="none"/>
          <w:u w:val="none" w:color="auto"/>
          <w:lang w:eastAsia="zh-CN"/>
        </w:rPr>
        <w:t>《生活垃圾焚烧污染控制标准》（GB18485-2014）</w:t>
      </w:r>
      <w:r>
        <w:rPr>
          <w:rFonts w:hint="eastAsia" w:ascii="仿宋" w:hAnsi="仿宋" w:eastAsia="仿宋" w:cs="仿宋"/>
          <w:color w:val="auto"/>
          <w:kern w:val="0"/>
          <w:sz w:val="32"/>
          <w:szCs w:val="32"/>
          <w:highlight w:val="none"/>
          <w:u w:val="none" w:color="auto"/>
        </w:rPr>
        <w:t>。</w:t>
      </w:r>
    </w:p>
    <w:p>
      <w:pPr>
        <w:pStyle w:val="13"/>
        <w:keepNext w:val="0"/>
        <w:keepLines w:val="0"/>
        <w:pageBreakBefore w:val="0"/>
        <w:widowControl w:val="0"/>
        <w:kinsoku/>
        <w:wordWrap/>
        <w:overflowPunct/>
        <w:topLinePunct w:val="0"/>
        <w:autoSpaceDE/>
        <w:autoSpaceDN/>
        <w:bidi w:val="0"/>
        <w:adjustRightInd/>
        <w:spacing w:line="460" w:lineRule="exact"/>
        <w:ind w:firstLine="640" w:firstLineChars="200"/>
        <w:textAlignment w:val="auto"/>
        <w:rPr>
          <w:rFonts w:hint="eastAsia" w:ascii="仿宋" w:hAnsi="仿宋" w:eastAsia="仿宋" w:cs="仿宋"/>
          <w:kern w:val="0"/>
          <w:sz w:val="32"/>
          <w:szCs w:val="32"/>
          <w:highlight w:val="none"/>
          <w:u w:val="none" w:color="auto"/>
          <w:lang w:val="en-US" w:eastAsia="zh-CN"/>
        </w:rPr>
      </w:pPr>
      <w:r>
        <w:rPr>
          <w:rFonts w:hint="eastAsia" w:ascii="仿宋" w:hAnsi="仿宋" w:eastAsia="仿宋" w:cs="仿宋"/>
          <w:color w:val="000000"/>
          <w:spacing w:val="0"/>
          <w:sz w:val="32"/>
          <w:szCs w:val="32"/>
          <w:highlight w:val="none"/>
          <w:u w:val="none" w:color="auto"/>
          <w:lang w:val="en-US" w:eastAsia="zh-CN"/>
        </w:rPr>
        <w:t>5、</w:t>
      </w:r>
      <w:r>
        <w:rPr>
          <w:rFonts w:hint="eastAsia" w:ascii="仿宋" w:hAnsi="仿宋" w:eastAsia="仿宋" w:cs="仿宋"/>
          <w:color w:val="000000"/>
          <w:spacing w:val="0"/>
          <w:sz w:val="32"/>
          <w:szCs w:val="32"/>
          <w:highlight w:val="none"/>
          <w:u w:val="none" w:color="auto"/>
        </w:rPr>
        <w:t>生态</w:t>
      </w:r>
      <w:r>
        <w:rPr>
          <w:rFonts w:hint="eastAsia" w:ascii="仿宋" w:hAnsi="仿宋" w:eastAsia="仿宋" w:cs="仿宋"/>
          <w:color w:val="000000"/>
          <w:spacing w:val="0"/>
          <w:sz w:val="32"/>
          <w:szCs w:val="32"/>
          <w:highlight w:val="none"/>
          <w:u w:val="none" w:color="auto"/>
          <w:lang w:val="en-US" w:eastAsia="zh-CN"/>
        </w:rPr>
        <w:t>保护及</w:t>
      </w:r>
      <w:r>
        <w:rPr>
          <w:rFonts w:hint="eastAsia" w:ascii="仿宋" w:hAnsi="仿宋" w:eastAsia="仿宋" w:cs="仿宋"/>
          <w:color w:val="000000"/>
          <w:spacing w:val="0"/>
          <w:sz w:val="32"/>
          <w:szCs w:val="32"/>
          <w:highlight w:val="none"/>
          <w:u w:val="none" w:color="auto"/>
        </w:rPr>
        <w:t>恢复工作。</w:t>
      </w:r>
      <w:r>
        <w:rPr>
          <w:rFonts w:hint="eastAsia" w:ascii="仿宋" w:hAnsi="仿宋" w:eastAsia="仿宋" w:cs="仿宋"/>
          <w:color w:val="auto"/>
          <w:kern w:val="2"/>
          <w:sz w:val="32"/>
          <w:szCs w:val="32"/>
          <w:highlight w:val="none"/>
          <w:u w:val="none" w:color="auto"/>
          <w:lang w:val="en-US" w:eastAsia="zh-CN" w:bidi="ar-SA"/>
        </w:rPr>
        <w:t>施工期，</w:t>
      </w:r>
      <w:r>
        <w:rPr>
          <w:rFonts w:hint="eastAsia" w:ascii="仿宋" w:hAnsi="仿宋" w:eastAsia="仿宋" w:cs="仿宋"/>
          <w:kern w:val="0"/>
          <w:sz w:val="32"/>
          <w:szCs w:val="32"/>
          <w:highlight w:val="none"/>
          <w:u w:val="none" w:color="auto"/>
          <w:lang w:val="en-US" w:eastAsia="zh-CN"/>
        </w:rPr>
        <w:t>严格按照征占地确定的范围、面积进行作业</w:t>
      </w:r>
      <w:r>
        <w:rPr>
          <w:rFonts w:hint="eastAsia" w:ascii="仿宋" w:hAnsi="仿宋" w:eastAsia="仿宋" w:cs="仿宋"/>
          <w:color w:val="auto"/>
          <w:kern w:val="2"/>
          <w:sz w:val="32"/>
          <w:szCs w:val="32"/>
          <w:highlight w:val="none"/>
          <w:u w:val="none" w:color="auto"/>
          <w:lang w:val="en-US" w:eastAsia="zh-CN" w:bidi="ar-SA"/>
        </w:rPr>
        <w:t>并采取防护措施；加强管理，</w:t>
      </w:r>
      <w:r>
        <w:rPr>
          <w:rFonts w:hint="eastAsia" w:ascii="仿宋" w:hAnsi="仿宋" w:eastAsia="仿宋" w:cs="仿宋"/>
          <w:sz w:val="32"/>
          <w:szCs w:val="32"/>
          <w:highlight w:val="none"/>
          <w:u w:val="none" w:color="auto"/>
          <w:lang w:val="en-US" w:eastAsia="zh-CN"/>
        </w:rPr>
        <w:t>尽可能减少对植被和土地的破坏；加大对野生动物保护的宣传力度，</w:t>
      </w:r>
      <w:r>
        <w:rPr>
          <w:rFonts w:hint="eastAsia" w:ascii="仿宋" w:hAnsi="仿宋" w:eastAsia="仿宋" w:cs="仿宋"/>
          <w:kern w:val="0"/>
          <w:sz w:val="32"/>
          <w:szCs w:val="32"/>
          <w:highlight w:val="none"/>
          <w:u w:val="none" w:color="auto"/>
          <w:lang w:val="en-US" w:eastAsia="zh-CN"/>
        </w:rPr>
        <w:t>减少工程施工对野生动物的影响；</w:t>
      </w:r>
      <w:r>
        <w:rPr>
          <w:rFonts w:hint="eastAsia" w:ascii="仿宋" w:hAnsi="仿宋" w:eastAsia="仿宋" w:cs="仿宋"/>
          <w:color w:val="auto"/>
          <w:kern w:val="2"/>
          <w:sz w:val="32"/>
          <w:szCs w:val="32"/>
          <w:highlight w:val="none"/>
          <w:u w:val="none" w:color="auto"/>
          <w:lang w:val="en-US" w:eastAsia="zh-CN" w:bidi="ar-SA"/>
        </w:rPr>
        <w:t>施工结束后做好施工占地的生态恢复、道路的绿化恢复工作，进行生态补偿。加强营运期管理及沿线绿化的日常维护</w:t>
      </w:r>
      <w:r>
        <w:rPr>
          <w:rFonts w:hint="eastAsia" w:ascii="仿宋" w:hAnsi="仿宋" w:eastAsia="仿宋" w:cs="仿宋"/>
          <w:kern w:val="0"/>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lang w:val="en-US" w:eastAsia="zh-CN"/>
        </w:rPr>
        <w:t>6、</w:t>
      </w:r>
      <w:r>
        <w:rPr>
          <w:rFonts w:hint="eastAsia" w:ascii="仿宋" w:hAnsi="仿宋" w:eastAsia="仿宋" w:cs="仿宋"/>
          <w:spacing w:val="0"/>
          <w:sz w:val="32"/>
          <w:szCs w:val="32"/>
          <w:highlight w:val="none"/>
          <w:u w:val="none" w:color="auto"/>
        </w:rPr>
        <w:t>加强营运期风险防范。落实各项风险防范措施，加强设施设备的维护和管理，严格按照《突发环境事件应急预案管理暂行办法》要求制定事故环境应急预案，储备风险救助物资并组织演练，杜绝环境风险事故发生。</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lang w:val="en-US" w:eastAsia="zh-CN"/>
        </w:rPr>
        <w:t>7、</w:t>
      </w:r>
      <w:r>
        <w:rPr>
          <w:rFonts w:hint="eastAsia" w:ascii="仿宋" w:hAnsi="仿宋" w:eastAsia="仿宋" w:cs="仿宋"/>
          <w:spacing w:val="0"/>
          <w:sz w:val="32"/>
          <w:szCs w:val="32"/>
          <w:highlight w:val="none"/>
          <w:u w:val="none" w:color="auto"/>
        </w:rPr>
        <w:t>加强环境管理。建立健全的污染防治设施运行管理台帐，设专门的环保机构，配备专人负责环保工作，确保各项污染防治设施正常运行，各类污染物稳定达标排放。</w:t>
      </w:r>
    </w:p>
    <w:bookmarkEnd w:id="0"/>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rPr>
        <w:t>三、你公司应收到本批复后15个工作日内，将批复及批准的环评报告文件送岳阳市生态环境局</w:t>
      </w:r>
      <w:r>
        <w:rPr>
          <w:rFonts w:hint="eastAsia" w:ascii="仿宋" w:hAnsi="仿宋" w:eastAsia="仿宋" w:cs="仿宋"/>
          <w:b w:val="0"/>
          <w:bCs w:val="0"/>
          <w:spacing w:val="0"/>
          <w:sz w:val="32"/>
          <w:szCs w:val="32"/>
          <w:highlight w:val="none"/>
          <w:u w:val="none" w:color="auto"/>
          <w:lang w:val="en-US" w:eastAsia="zh-CN"/>
        </w:rPr>
        <w:t>汨</w:t>
      </w:r>
      <w:r>
        <w:rPr>
          <w:rFonts w:hint="eastAsia" w:ascii="仿宋" w:hAnsi="仿宋" w:eastAsia="仿宋" w:cs="仿宋"/>
          <w:spacing w:val="0"/>
          <w:sz w:val="32"/>
          <w:szCs w:val="32"/>
          <w:highlight w:val="none"/>
          <w:u w:val="none" w:color="auto"/>
          <w:lang w:val="en-US" w:eastAsia="zh-CN"/>
        </w:rPr>
        <w:t>罗</w:t>
      </w:r>
      <w:r>
        <w:rPr>
          <w:rFonts w:hint="eastAsia" w:ascii="仿宋" w:hAnsi="仿宋" w:eastAsia="仿宋" w:cs="仿宋"/>
          <w:spacing w:val="0"/>
          <w:sz w:val="32"/>
          <w:szCs w:val="32"/>
          <w:highlight w:val="none"/>
          <w:u w:val="none" w:color="auto"/>
        </w:rPr>
        <w:t>分局、湖南润为环保科技有限公司。</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rPr>
        <w:t>四、请岳阳市生态环境局</w:t>
      </w:r>
      <w:r>
        <w:rPr>
          <w:rFonts w:hint="eastAsia" w:ascii="仿宋" w:hAnsi="仿宋" w:eastAsia="仿宋" w:cs="仿宋"/>
          <w:b w:val="0"/>
          <w:bCs w:val="0"/>
          <w:spacing w:val="0"/>
          <w:sz w:val="32"/>
          <w:szCs w:val="32"/>
          <w:highlight w:val="none"/>
          <w:u w:val="none" w:color="auto"/>
          <w:lang w:val="en-US" w:eastAsia="zh-CN"/>
        </w:rPr>
        <w:t>汨</w:t>
      </w:r>
      <w:r>
        <w:rPr>
          <w:rFonts w:hint="eastAsia" w:ascii="仿宋" w:hAnsi="仿宋" w:eastAsia="仿宋" w:cs="仿宋"/>
          <w:spacing w:val="0"/>
          <w:sz w:val="32"/>
          <w:szCs w:val="32"/>
          <w:highlight w:val="none"/>
          <w:u w:val="none" w:color="auto"/>
          <w:lang w:val="en-US" w:eastAsia="zh-CN"/>
        </w:rPr>
        <w:t>罗</w:t>
      </w:r>
      <w:r>
        <w:rPr>
          <w:rFonts w:hint="eastAsia" w:ascii="仿宋" w:hAnsi="仿宋" w:eastAsia="仿宋" w:cs="仿宋"/>
          <w:spacing w:val="0"/>
          <w:sz w:val="32"/>
          <w:szCs w:val="32"/>
          <w:highlight w:val="none"/>
          <w:u w:val="none" w:color="auto"/>
        </w:rPr>
        <w:t xml:space="preserve">分局负责项目建设和运营期的日常环境监管。   </w:t>
      </w:r>
    </w:p>
    <w:p>
      <w:pPr>
        <w:keepNext w:val="0"/>
        <w:keepLines w:val="0"/>
        <w:pageBreakBefore w:val="0"/>
        <w:widowControl w:val="0"/>
        <w:kinsoku/>
        <w:wordWrap/>
        <w:overflowPunct/>
        <w:topLinePunct w:val="0"/>
        <w:autoSpaceDE/>
        <w:autoSpaceDN/>
        <w:bidi w:val="0"/>
        <w:adjustRightInd/>
        <w:snapToGrid/>
        <w:spacing w:line="460" w:lineRule="exact"/>
        <w:ind w:firstLine="640"/>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pacing w:val="0"/>
          <w:sz w:val="32"/>
          <w:szCs w:val="32"/>
          <w:highlight w:val="none"/>
          <w:u w:val="none" w:color="auto"/>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pacing w:val="0"/>
          <w:sz w:val="32"/>
          <w:szCs w:val="32"/>
          <w:highlight w:val="none"/>
          <w:u w:val="none" w:color="auto"/>
        </w:rPr>
      </w:pPr>
      <w:r>
        <w:rPr>
          <w:rFonts w:hint="eastAsia" w:ascii="仿宋" w:hAnsi="仿宋" w:eastAsia="仿宋" w:cs="仿宋"/>
          <w:spacing w:val="0"/>
          <w:sz w:val="32"/>
          <w:szCs w:val="32"/>
          <w:highlight w:val="none"/>
          <w:u w:val="none" w:color="auto"/>
        </w:rPr>
        <w:t xml:space="preserve">                               </w:t>
      </w:r>
      <w:r>
        <w:rPr>
          <w:rFonts w:hint="eastAsia" w:ascii="仿宋" w:hAnsi="仿宋" w:eastAsia="仿宋" w:cs="仿宋"/>
          <w:spacing w:val="0"/>
          <w:sz w:val="32"/>
          <w:szCs w:val="32"/>
          <w:highlight w:val="none"/>
          <w:u w:val="none" w:color="auto"/>
          <w:lang w:val="en-US" w:eastAsia="zh-CN"/>
        </w:rPr>
        <w:t xml:space="preserve">   </w:t>
      </w:r>
      <w:r>
        <w:rPr>
          <w:rFonts w:hint="eastAsia" w:ascii="仿宋" w:hAnsi="仿宋" w:eastAsia="仿宋" w:cs="仿宋"/>
          <w:spacing w:val="0"/>
          <w:sz w:val="32"/>
          <w:szCs w:val="32"/>
          <w:highlight w:val="none"/>
          <w:u w:val="none" w:color="auto"/>
        </w:rPr>
        <w:t xml:space="preserve"> 岳阳市生态环境局</w:t>
      </w:r>
    </w:p>
    <w:p>
      <w:pPr>
        <w:keepNext w:val="0"/>
        <w:keepLines w:val="0"/>
        <w:pageBreakBefore w:val="0"/>
        <w:widowControl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sz w:val="32"/>
          <w:szCs w:val="32"/>
          <w:highlight w:val="none"/>
          <w:u w:val="none" w:color="auto"/>
        </w:rPr>
      </w:pPr>
      <w:r>
        <w:rPr>
          <w:rFonts w:hint="eastAsia" w:ascii="仿宋" w:hAnsi="仿宋" w:eastAsia="仿宋" w:cs="仿宋"/>
          <w:spacing w:val="0"/>
          <w:sz w:val="32"/>
          <w:szCs w:val="32"/>
          <w:highlight w:val="none"/>
          <w:u w:val="none" w:color="auto"/>
        </w:rPr>
        <w:t xml:space="preserve">                            </w:t>
      </w:r>
      <w:r>
        <w:rPr>
          <w:rFonts w:hint="eastAsia" w:ascii="仿宋" w:hAnsi="仿宋" w:eastAsia="仿宋" w:cs="仿宋"/>
          <w:spacing w:val="0"/>
          <w:sz w:val="32"/>
          <w:szCs w:val="32"/>
          <w:highlight w:val="none"/>
          <w:u w:val="none" w:color="auto"/>
          <w:lang w:val="en-US" w:eastAsia="zh-CN"/>
        </w:rPr>
        <w:t xml:space="preserve">   </w:t>
      </w:r>
      <w:r>
        <w:rPr>
          <w:rFonts w:hint="eastAsia" w:ascii="仿宋" w:hAnsi="仿宋" w:eastAsia="仿宋" w:cs="仿宋"/>
          <w:spacing w:val="0"/>
          <w:sz w:val="32"/>
          <w:szCs w:val="32"/>
          <w:highlight w:val="none"/>
          <w:u w:val="none" w:color="auto"/>
        </w:rPr>
        <w:t>202</w:t>
      </w:r>
      <w:r>
        <w:rPr>
          <w:rFonts w:hint="eastAsia" w:ascii="仿宋" w:hAnsi="仿宋" w:eastAsia="仿宋" w:cs="仿宋"/>
          <w:spacing w:val="0"/>
          <w:sz w:val="32"/>
          <w:szCs w:val="32"/>
          <w:highlight w:val="none"/>
          <w:u w:val="none" w:color="auto"/>
          <w:lang w:val="en-US" w:eastAsia="zh-CN"/>
        </w:rPr>
        <w:t>3</w:t>
      </w:r>
      <w:r>
        <w:rPr>
          <w:rFonts w:hint="eastAsia" w:ascii="仿宋" w:hAnsi="仿宋" w:eastAsia="仿宋" w:cs="仿宋"/>
          <w:spacing w:val="0"/>
          <w:sz w:val="32"/>
          <w:szCs w:val="32"/>
          <w:highlight w:val="none"/>
          <w:u w:val="none" w:color="auto"/>
        </w:rPr>
        <w:t>年</w:t>
      </w:r>
      <w:r>
        <w:rPr>
          <w:rFonts w:hint="eastAsia" w:ascii="仿宋" w:hAnsi="仿宋" w:eastAsia="仿宋" w:cs="仿宋"/>
          <w:spacing w:val="0"/>
          <w:sz w:val="32"/>
          <w:szCs w:val="32"/>
          <w:highlight w:val="none"/>
          <w:u w:val="none" w:color="auto"/>
          <w:lang w:val="en-US" w:eastAsia="zh-CN"/>
        </w:rPr>
        <w:t>10</w:t>
      </w:r>
      <w:r>
        <w:rPr>
          <w:rFonts w:hint="eastAsia" w:ascii="仿宋" w:hAnsi="仿宋" w:eastAsia="仿宋" w:cs="仿宋"/>
          <w:spacing w:val="0"/>
          <w:sz w:val="32"/>
          <w:szCs w:val="32"/>
          <w:highlight w:val="none"/>
          <w:u w:val="none" w:color="auto"/>
        </w:rPr>
        <w:t>月</w:t>
      </w:r>
      <w:r>
        <w:rPr>
          <w:rFonts w:hint="eastAsia" w:ascii="仿宋" w:hAnsi="仿宋" w:eastAsia="仿宋" w:cs="仿宋"/>
          <w:spacing w:val="0"/>
          <w:sz w:val="32"/>
          <w:szCs w:val="32"/>
          <w:highlight w:val="none"/>
          <w:u w:val="none" w:color="auto"/>
          <w:lang w:val="en-US" w:eastAsia="zh-CN"/>
        </w:rPr>
        <w:t>13</w:t>
      </w:r>
      <w:r>
        <w:rPr>
          <w:rFonts w:hint="eastAsia" w:ascii="仿宋" w:hAnsi="仿宋" w:eastAsia="仿宋" w:cs="仿宋"/>
          <w:spacing w:val="0"/>
          <w:sz w:val="32"/>
          <w:szCs w:val="32"/>
          <w:highlight w:val="none"/>
          <w:u w:val="none" w:color="auto"/>
        </w:rPr>
        <w:t>日</w:t>
      </w:r>
    </w:p>
    <w:sectPr>
      <w:footerReference r:id="rId4" w:type="default"/>
      <w:pgSz w:w="11906" w:h="16838"/>
      <w:pgMar w:top="1304" w:right="1474" w:bottom="1247" w:left="1531"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18030">
    <w:altName w:val="宋体"/>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50"/>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450"/>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Mjg1ODhjOWQ3OWY3OTI4MjNmY2I5ODNhZmUzNWYifQ=="/>
  </w:docVars>
  <w:rsids>
    <w:rsidRoot w:val="00000000"/>
    <w:rsid w:val="02B548F1"/>
    <w:rsid w:val="094B42B8"/>
    <w:rsid w:val="0A724AAE"/>
    <w:rsid w:val="0EE25B5E"/>
    <w:rsid w:val="172A09C7"/>
    <w:rsid w:val="1B242E8C"/>
    <w:rsid w:val="1EFE703E"/>
    <w:rsid w:val="2141200E"/>
    <w:rsid w:val="26F40645"/>
    <w:rsid w:val="291E3860"/>
    <w:rsid w:val="2E276D6E"/>
    <w:rsid w:val="307A6987"/>
    <w:rsid w:val="339D6348"/>
    <w:rsid w:val="33BB7C20"/>
    <w:rsid w:val="397559C9"/>
    <w:rsid w:val="42B62DC6"/>
    <w:rsid w:val="467F5CA7"/>
    <w:rsid w:val="46F75287"/>
    <w:rsid w:val="50800B61"/>
    <w:rsid w:val="564420DF"/>
    <w:rsid w:val="586302CC"/>
    <w:rsid w:val="5AE141F3"/>
    <w:rsid w:val="5B6A7475"/>
    <w:rsid w:val="5EB179C9"/>
    <w:rsid w:val="60AA38DE"/>
    <w:rsid w:val="652616E1"/>
    <w:rsid w:val="67525F0A"/>
    <w:rsid w:val="6C9505C3"/>
    <w:rsid w:val="6DBA7D82"/>
    <w:rsid w:val="6FD917B7"/>
    <w:rsid w:val="703C2ED9"/>
    <w:rsid w:val="706D012F"/>
    <w:rsid w:val="744F4048"/>
    <w:rsid w:val="753967BE"/>
    <w:rsid w:val="778E353D"/>
    <w:rsid w:val="78460E10"/>
    <w:rsid w:val="785C4FB6"/>
    <w:rsid w:val="79FE1E86"/>
    <w:rsid w:val="7BA01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qForma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2"/>
    <w:next w:val="1"/>
    <w:qFormat/>
    <w:uiPriority w:val="0"/>
    <w:pPr>
      <w:widowControl w:val="0"/>
      <w:spacing w:after="120" w:line="240" w:lineRule="auto"/>
      <w:ind w:left="420" w:leftChars="200" w:firstLine="420" w:firstLineChars="200"/>
      <w:jc w:val="both"/>
    </w:pPr>
    <w:rPr>
      <w:rFonts w:ascii="Times New Roman" w:hAnsi="Times New Roman" w:eastAsia="宋体" w:cs="Times New Roman"/>
      <w:kern w:val="2"/>
      <w:sz w:val="21"/>
      <w:szCs w:val="24"/>
      <w:lang w:val="en-US" w:eastAsia="zh-CN" w:bidi="ar-SA"/>
    </w:rPr>
  </w:style>
  <w:style w:type="paragraph" w:styleId="3">
    <w:name w:val="table of authorities"/>
    <w:next w:val="1"/>
    <w:qFormat/>
    <w:uiPriority w:val="0"/>
    <w:pPr>
      <w:widowControl w:val="0"/>
      <w:ind w:left="420" w:leftChars="200"/>
      <w:jc w:val="both"/>
    </w:pPr>
    <w:rPr>
      <w:rFonts w:ascii="Times New Roman" w:hAnsi="Times New Roman" w:eastAsia="宋体" w:cs="Times New Roman"/>
      <w:kern w:val="2"/>
      <w:sz w:val="21"/>
      <w:lang w:val="en-US" w:eastAsia="zh-CN" w:bidi="ar-SA"/>
    </w:rPr>
  </w:style>
  <w:style w:type="paragraph" w:styleId="4">
    <w:name w:val="annotation text"/>
    <w:qFormat/>
    <w:uiPriority w:val="0"/>
    <w:pPr>
      <w:widowControl w:val="0"/>
      <w:jc w:val="left"/>
    </w:pPr>
    <w:rPr>
      <w:rFonts w:ascii="Times New Roman" w:hAnsi="Times New Roman" w:eastAsia="宋体" w:cs="Times New Roman"/>
      <w:kern w:val="2"/>
      <w:sz w:val="21"/>
      <w:szCs w:val="21"/>
      <w:lang w:val="en-US" w:eastAsia="zh-CN" w:bidi="ar-SA"/>
    </w:rPr>
  </w:style>
  <w:style w:type="paragraph" w:styleId="5">
    <w:name w:val="Body Text"/>
    <w:basedOn w:val="1"/>
    <w:next w:val="6"/>
    <w:qFormat/>
    <w:uiPriority w:val="0"/>
    <w:pPr>
      <w:spacing w:after="120" w:afterLines="0" w:afterAutospacing="0"/>
    </w:pPr>
  </w:style>
  <w:style w:type="paragraph" w:customStyle="1" w:styleId="6">
    <w:name w:val="xl27"/>
    <w:basedOn w:val="1"/>
    <w:next w:val="7"/>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7">
    <w:name w:val="Body Text Indent 2"/>
    <w:next w:val="1"/>
    <w:unhideWhenUsed/>
    <w:qFormat/>
    <w:uiPriority w:val="99"/>
    <w:pPr>
      <w:widowControl w:val="0"/>
      <w:spacing w:beforeLines="0" w:after="120" w:afterLines="0" w:line="480" w:lineRule="auto"/>
      <w:ind w:left="420" w:leftChars="200"/>
      <w:jc w:val="both"/>
    </w:pPr>
    <w:rPr>
      <w:rFonts w:hint="default" w:ascii="Times New Roman" w:hAnsi="Times New Roman" w:eastAsia="宋体" w:cs="Times New Roman"/>
      <w:kern w:val="2"/>
      <w:sz w:val="21"/>
      <w:szCs w:val="24"/>
      <w:lang w:val="en-US" w:eastAsia="zh-CN" w:bidi="ar-SA"/>
    </w:rPr>
  </w:style>
  <w:style w:type="paragraph" w:styleId="8">
    <w:name w:val="Body Text Indent"/>
    <w:qFormat/>
    <w:uiPriority w:val="0"/>
    <w:pPr>
      <w:widowControl w:val="0"/>
      <w:spacing w:line="540" w:lineRule="exact"/>
      <w:ind w:firstLine="660"/>
      <w:jc w:val="both"/>
    </w:pPr>
    <w:rPr>
      <w:rFonts w:ascii="仿宋_GB2312" w:hAnsi="Times New Roman" w:eastAsia="仿宋_GB2312" w:cs="Times New Roman"/>
      <w:kern w:val="2"/>
      <w:sz w:val="32"/>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3">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2524</Words>
  <Characters>2725</Characters>
  <Lines>0</Lines>
  <Paragraphs>0</Paragraphs>
  <TotalTime>0</TotalTime>
  <ScaleCrop>false</ScaleCrop>
  <LinksUpToDate>false</LinksUpToDate>
  <CharactersWithSpaces>2800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2022-03-23T07:55:00Z</dcterms:created>
  <dc:creator>LENOVO</dc:creator>
  <cp:lastModifiedBy>尹丰平</cp:lastModifiedBy>
  <cp:lastPrinted>2022-03-23T09:41:00Z</cp:lastPrinted>
  <dcterms:modified xsi:type="dcterms:W3CDTF">2023-10-13T07:39:01Z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A826EC14E514434AA0CDFDF3A6918F66</vt:lpwstr>
  </property>
</Properties>
</file>