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岳阳市自然资源和规划局三区三线项目</w:t>
      </w:r>
    </w:p>
    <w:p>
      <w:pPr>
        <w:spacing w:line="1200" w:lineRule="exact"/>
        <w:jc w:val="center"/>
        <w:rPr>
          <w:rFonts w:ascii="楷体_GB2312" w:hAnsi="宋体" w:eastAsia="楷体_GB2312"/>
          <w:b/>
          <w:bCs/>
          <w:spacing w:val="152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spacing w:val="152"/>
          <w:sz w:val="72"/>
          <w:szCs w:val="72"/>
        </w:rPr>
        <w:t>绩效自评报告书</w:t>
      </w: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760" w:lineRule="exact"/>
        <w:rPr>
          <w:rFonts w:ascii="楷体_GB2312" w:hAnsi="宋体" w:eastAsia="楷体_GB2312"/>
          <w:b/>
          <w:bCs/>
        </w:rPr>
      </w:pPr>
    </w:p>
    <w:p>
      <w:pPr>
        <w:spacing w:line="400" w:lineRule="exact"/>
        <w:ind w:firstLine="1805" w:firstLineChars="500"/>
        <w:outlineLvl w:val="0"/>
        <w:rPr>
          <w:rFonts w:ascii="楷体_GB2312" w:hAnsi="宋体" w:eastAsia="楷体_GB2312"/>
          <w:b/>
          <w:bCs/>
          <w:spacing w:val="40"/>
          <w:sz w:val="28"/>
          <w:szCs w:val="28"/>
        </w:rPr>
      </w:pPr>
    </w:p>
    <w:p>
      <w:pPr>
        <w:spacing w:line="400" w:lineRule="exact"/>
        <w:ind w:firstLine="1805" w:firstLineChars="500"/>
        <w:outlineLvl w:val="0"/>
        <w:rPr>
          <w:rFonts w:ascii="楷体_GB2312" w:hAnsi="宋体" w:eastAsia="楷体_GB2312"/>
          <w:b/>
          <w:bCs/>
          <w:spacing w:val="40"/>
          <w:sz w:val="28"/>
          <w:szCs w:val="28"/>
        </w:rPr>
      </w:pPr>
    </w:p>
    <w:p>
      <w:pPr>
        <w:spacing w:line="400" w:lineRule="exact"/>
        <w:outlineLvl w:val="0"/>
        <w:rPr>
          <w:rFonts w:ascii="楷体_GB2312" w:hAnsi="宋体" w:eastAsia="楷体_GB2312"/>
          <w:b/>
          <w:bCs/>
          <w:spacing w:val="40"/>
          <w:sz w:val="30"/>
          <w:szCs w:val="30"/>
        </w:rPr>
      </w:pPr>
    </w:p>
    <w:p>
      <w:pPr>
        <w:spacing w:line="400" w:lineRule="exact"/>
        <w:jc w:val="center"/>
        <w:outlineLvl w:val="0"/>
        <w:rPr>
          <w:rFonts w:ascii="楷体_GB2312" w:hAnsi="宋体" w:eastAsia="楷体_GB2312"/>
          <w:b/>
          <w:bCs/>
          <w:spacing w:val="40"/>
          <w:sz w:val="30"/>
          <w:szCs w:val="30"/>
        </w:rPr>
      </w:pPr>
    </w:p>
    <w:p>
      <w:pPr>
        <w:spacing w:line="760" w:lineRule="exact"/>
        <w:jc w:val="center"/>
        <w:rPr>
          <w:rFonts w:hint="eastAsia" w:ascii="楷体_GB2312" w:hAnsi="宋体" w:eastAsia="楷体_GB2312"/>
          <w:b/>
          <w:bCs/>
          <w:sz w:val="30"/>
          <w:szCs w:val="30"/>
        </w:rPr>
      </w:pPr>
    </w:p>
    <w:p>
      <w:pPr>
        <w:spacing w:line="760" w:lineRule="exact"/>
        <w:jc w:val="center"/>
        <w:rPr>
          <w:rFonts w:hint="eastAsia" w:ascii="楷体_GB2312" w:hAnsi="宋体" w:eastAsia="楷体_GB2312"/>
          <w:b/>
          <w:bCs/>
          <w:sz w:val="30"/>
          <w:szCs w:val="30"/>
        </w:rPr>
      </w:pPr>
    </w:p>
    <w:p>
      <w:pPr>
        <w:spacing w:line="760" w:lineRule="exact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>二〇二三年七月</w:t>
      </w:r>
    </w:p>
    <w:p>
      <w:pPr>
        <w:spacing w:line="12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岳阳市自然资源和规划局三区三线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项目支出绩效评价自评报告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spacing w:beforeLines="50" w:line="348" w:lineRule="auto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部门(单位)名称：自然资源和规划局</w:t>
      </w:r>
    </w:p>
    <w:p>
      <w:pPr>
        <w:spacing w:beforeLines="50" w:line="348" w:lineRule="auto"/>
        <w:ind w:firstLine="1120" w:firstLineChars="3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预算编码：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评价方式：自然资源和规划局绩效自评</w:t>
      </w:r>
    </w:p>
    <w:p>
      <w:pPr>
        <w:spacing w:line="348" w:lineRule="auto"/>
        <w:ind w:firstLine="2208" w:firstLineChars="690"/>
        <w:rPr>
          <w:rFonts w:eastAsia="仿宋_GB2312"/>
          <w:sz w:val="32"/>
        </w:rPr>
      </w:pPr>
    </w:p>
    <w:p>
      <w:pPr>
        <w:pStyle w:val="2"/>
      </w:pPr>
    </w:p>
    <w:p>
      <w:pPr>
        <w:spacing w:line="348" w:lineRule="auto"/>
        <w:ind w:firstLine="220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报告日期：2023年7月12日</w:t>
      </w:r>
    </w:p>
    <w:p>
      <w:pPr>
        <w:pStyle w:val="3"/>
      </w:pPr>
    </w:p>
    <w:p>
      <w:pPr>
        <w:spacing w:beforeLines="100" w:afterLines="100" w:line="560" w:lineRule="exact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2022年度自然资源和规划局三区三线项目绩效评价自评报告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根据绩效管理要求，自然资源和规划局成立了绩效自评小组，组织对2022年度自然资源和规划局局机关（以下简称：局机关）三区三线项目支出情况进行了绩效自评。现将自评情况报告如下。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一、基本情况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（一）基本情况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自然资源和规划局（以下简称“市自然资源和规划局”）于2019年3月4日挂牌成立，属全额预算拨款的正处级行政单位。局下设办公室、自然资源调查监测科、国土空间生态修复科等21个职能科室，纳入财政预算的二级机构为3个，分别为：岳阳市自然资源和规划局行政执法支队、岳阳市自然资源和规划局不动产登记中心、岳阳市自然资源和规划局事务中心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根据“三定方案”，市自然资源和规划局局机关（以下简称“局机关”）人员编制数65人（局机关行政编制61人、事业编制4人）,2022年实有在岗人员88人(含从二级机构借调人员)。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岳阳市自然资源和规划局及二级机构等全部分开独立核算。按市财政局工作规定,由主管单位对其实施绩效考评,所以本次重点对局机关部门整体支出预算绩效进行自评。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主要职能职责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依法履行全民所有土地、矿产、森林、草原、湿地、水等自然资源资产所有者职责和国土空间用途管制职责。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2、负责自然资源调查监测评价。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3、负责自然资源统一确权登记工作。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4、负责自然资源资产有偿使用工作。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5、负责自然资源的合理开发利用。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6、负责建立国土空间规划体系并监督实施。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7、负责制定国土空间规划编制计划和近期建设规划，制定土地利用及储备供应、矿产资源保护利用、基础测绘、新增建设用地等年度计划，并组织实施；参与城市发展年度建设计划及实施工作。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8、负责统筹国土空间生态修复。牵头组织编制国土空间生态修复规划并实施有关生态修复重大工程。牵头建立和实施生态保护补偿制度，并提出市级重大备选项目。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9、负责组织实施最严格的耕地保护制度。牵头实施耕地保护政策，负责耕地数量和生态保护，做好耕地质量保护有关工作。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10、负责管理地质勘查行业和全市地质工作。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11、负责地质灾害预防和治理。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12、负责矿产资源管理工作。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13、推动自然资源领域科技发展。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14、负责测绘地理信息管理工作。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15、根据授权，对市以下各级政府及相关部门落实市委、市政府关于自然资源、国土空间规划重大政策、决策部署及法规规章执行情况进行督察。依法查处自然资源开发利用、国土空间规划及测绘领域违法案件。负责涉及自然资源和规划管理事项的信访处理、行政复议、行政诉讼等工作。</w:t>
      </w:r>
    </w:p>
    <w:p>
      <w:pPr>
        <w:pStyle w:val="2"/>
        <w:spacing w:after="0"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16、完成市委、市政府交办的其他事项。</w:t>
      </w:r>
    </w:p>
    <w:p>
      <w:pPr>
        <w:pStyle w:val="3"/>
        <w:spacing w:line="360" w:lineRule="auto"/>
        <w:ind w:left="0" w:leftChars="0"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二、项目年度绩效目标及完成情况</w:t>
      </w:r>
    </w:p>
    <w:p>
      <w:pPr>
        <w:spacing w:line="360" w:lineRule="auto"/>
        <w:ind w:firstLine="281" w:firstLineChars="1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（一）项目年度绩效目标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通过项目实施，聚焦耕地和永久基本农田保护目标的底线控制规模及图斑落位、聚集生态保护红线已稳定成果的微调与优化、聚集城镇开发边界的规模与空间范围确定。</w:t>
      </w:r>
    </w:p>
    <w:p>
      <w:pPr>
        <w:spacing w:line="360" w:lineRule="auto"/>
        <w:ind w:firstLine="275" w:firstLineChars="98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（二）绩效目标完成情况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完成各县市区耕地保护任务513.86万亩和永久基本农田保护任务目标450.2万亩、上报了生态保护红线（含自然保护地）的微调需求145.37平方公里、形成了城镇开发边界市域统筹1.3倍系数、各县市区错位发展的市域城镇开发边界新增规模133.59平方公里， “一上”最终成果于6月底上报自然资源部。</w:t>
      </w:r>
    </w:p>
    <w:p>
      <w:pPr>
        <w:pStyle w:val="2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7月31日，省厅下达了岳阳市三条控制线“二上”成果控制数。我市耕地目标控制数519.84万亩，比“一上”增加了5万亩；永久基本农田目标控制数459.2万亩，比“一上”增加了9万亩；城镇开发边界扩展规模120.41平方公里，比“一上”减少了13.18平方公里。最终于8月12日前形成了岳阳市“三区三线”“二上”稳定成果，与全省成果一并提交自然资源部审查</w:t>
      </w:r>
    </w:p>
    <w:p>
      <w:pPr>
        <w:pStyle w:val="2"/>
        <w:spacing w:line="360" w:lineRule="auto"/>
        <w:ind w:firstLine="422" w:firstLineChars="150"/>
        <w:rPr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（三）绩效指标完成情况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1、产出数量 （定量、定性指标）</w:t>
      </w:r>
    </w:p>
    <w:p>
      <w:pPr>
        <w:autoSpaceDN w:val="0"/>
        <w:spacing w:line="360" w:lineRule="auto"/>
        <w:ind w:firstLine="554" w:firstLineChars="198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项目实施完成各县市区耕地保护任务513.86万亩和永久基本农田保护任务目标450.2万亩、上报了生态保护红线（含自然保护地）的微调需求145.37平方公里。</w:t>
      </w:r>
    </w:p>
    <w:p>
      <w:pPr>
        <w:autoSpaceDN w:val="0"/>
        <w:spacing w:line="360" w:lineRule="auto"/>
        <w:ind w:firstLine="557" w:firstLineChars="198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2、质量目标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启动规划三区三线划定工作，作为国土空间规划编制的依据，该项目通过已于市委常委会审议通过，最终于8月12日形成了岳阳市“三区三线”“二上”稳定成果，与全省成果一并提交自然资源部审查，“二上”工作获得上级的充分肯定。</w:t>
      </w:r>
    </w:p>
    <w:p>
      <w:pPr>
        <w:pStyle w:val="2"/>
        <w:spacing w:line="360" w:lineRule="auto"/>
        <w:ind w:firstLine="557" w:firstLineChars="198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3、时效目标</w:t>
      </w:r>
    </w:p>
    <w:p>
      <w:pPr>
        <w:spacing w:line="360" w:lineRule="auto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岳阳市市本级统筹规划三区三线项目,于2022年10月开始，完成时间为2022年12月，项目完成时效达标。</w: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 xml:space="preserve">     4、成本控制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该项目成本预算300万元，项目经费实际支出172.58万元，项目的实际总支出控制在预算之内，成本控制情况良好。</w:t>
      </w:r>
    </w:p>
    <w:p>
      <w:pPr>
        <w:autoSpaceDN w:val="0"/>
        <w:spacing w:line="360" w:lineRule="auto"/>
        <w:ind w:firstLine="700" w:firstLineChars="249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5、效益、社会公众及服好务对象满意度</w:t>
      </w:r>
    </w:p>
    <w:p>
      <w:pPr>
        <w:autoSpaceDN w:val="0"/>
        <w:spacing w:line="360" w:lineRule="auto"/>
        <w:ind w:firstLine="562" w:firstLineChars="200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（1）社会效益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该项目提升城市功能分区，提高居民生活便捷性，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获得了较好的社会效益。</w:t>
      </w:r>
    </w:p>
    <w:p>
      <w:pPr>
        <w:autoSpaceDN w:val="0"/>
        <w:spacing w:line="360" w:lineRule="auto"/>
        <w:ind w:firstLine="562" w:firstLineChars="200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（2）经济效益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该项目属于国家公益性项目，无经济效益考核指标的要求。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（3）生态效益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通过该项目的实施，保护好永久基本农田和生态保护红线。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（4）可持续性影响</w:t>
      </w:r>
    </w:p>
    <w:p>
      <w:pPr>
        <w:autoSpaceDN w:val="0"/>
        <w:spacing w:line="360" w:lineRule="auto"/>
        <w:ind w:firstLine="840" w:firstLineChars="3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该项目为岳阳市城市建设发展带来可持续的积极影响，给项目审批提供了可行性依据。</w:t>
      </w:r>
    </w:p>
    <w:p>
      <w:pPr>
        <w:autoSpaceDN w:val="0"/>
        <w:spacing w:line="360" w:lineRule="auto"/>
        <w:ind w:firstLine="551" w:firstLineChars="196"/>
        <w:jc w:val="left"/>
        <w:textAlignment w:val="center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（5）社会公众及服务对象满意度</w:t>
      </w:r>
    </w:p>
    <w:p>
      <w:pPr>
        <w:autoSpaceDN w:val="0"/>
        <w:spacing w:line="360" w:lineRule="auto"/>
        <w:ind w:firstLine="560" w:firstLineChars="200"/>
        <w:jc w:val="left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服务对象满意度年度指标值≥95%，实际完成指标值90%,，服务对象满意度有待提升。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三、三区三线项目项目支出情况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该项目经费预算300万元，经过财政评审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项目经费审定为，实际支出172.58万元，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上述项目经费在2022年底之前支付完毕。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四、部门三区三线项目项目支出绩效评价工作实施情况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（一）绩效评价工作的目的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通过绩效评价，全面了解工作目标是否合理；工作计划与实际完成情况之间的差异；管理制度健全性；资金使用合规性；资产管理利用率；社会效益、经济效益、服务对象满意率等，充分发挥财政资金的使用效益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（二）绩效自评的主要依据：</w:t>
      </w:r>
    </w:p>
    <w:p>
      <w:pPr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1、绩效评价相关依据：《中华人民共和国预算法》、湖南省财政厅关于印发《湖南省省级预算部门绩效自评操作规程》、岳阳市财政局《关于全面开展2022年市级预算支出绩效自评工作的通知》。</w:t>
      </w:r>
    </w:p>
    <w:p>
      <w:pPr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2、相关行业政策、行业标准及专业技术规范；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（三）项目支出评价原则、指标评价体系、评价方法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1、项目支出评价原则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遵循客观公正，操作简便高效，尊重客观实际，实事求是的原则。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项目支出指标评价体系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本次项目支出的指标体系采用岳阳市财政局《关于全面开展2022年市级预算支出绩效自评工作的通知》规定的指标体系模板。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3、评分等级标准。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评价等次分为优秀（S≧90）、良好（90&gt;S≧80）、合格（80&gt;S≧70）不合格S&lt;70）4个评价等次。</w:t>
      </w:r>
    </w:p>
    <w:p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4、本次绩效评价方法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主要采取目标评价法、询问查证法及定性和定量相结合的方法进行评分；通过听取项目情况介绍，评价人员座谈交流等方式进行定性评分；制定评价指标，通过评价指标对项目进行定量评分。  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（三）绩效评价工作过程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1、前期准备： 按照市财政对绩效评价的要求我单位成立了绩效评价小组，并进行职责分工，下发评价通知，制定的绩效评价工作方案，设计了绩效评价指标体系和问卷调查表。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2、组织实施：评价小组核查年度目标定性、定量目标任务完成情况，并按照绩效评价自评表分值进行自评分。</w:t>
      </w:r>
    </w:p>
    <w:p>
      <w:pPr>
        <w:pStyle w:val="2"/>
        <w:spacing w:line="360" w:lineRule="auto"/>
        <w:ind w:firstLine="56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3、撰写自评报告。评价小组根据绩效评价收集资料及数据，进行分析、核算、讨论、汇总，形成自评报告初稿，经相关领导审核后形成《自然资源和规划局机关202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年三区三线项目项目支出绩效自评报告》。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五、绩效评价结论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市自然资源和规划局认真履行本部门职责职能，紧紧围绕部门全年工作重点，制订了详细、具体项目目标，较好地完成三区三线项目，该项目具有良好社会效益、生态环境效益，得到了上级单位的肯定，取得丰硕成果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根据评价指标综合自评，得分为96分，评价等级确认为“优秀”。其中：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1、资金投入总分10分，得分10分，  扣0分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2、产出管理总分50分，得分50分，  扣0分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3、绩效管理总分30分，得分28分，  扣2分</w:t>
      </w:r>
    </w:p>
    <w:p>
      <w:pPr>
        <w:pStyle w:val="2"/>
        <w:spacing w:line="360" w:lineRule="auto"/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4、满意度测评总分10分，得分8分，  扣2分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具体见《自然资源和规划局（机关）三区三线项目项目支出绩效评价自评表》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六、存在的主要问题及建议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绩效目标申报工作有待加强。2022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三区三线项目项目支出未按要求进行绩效目标申报，应提升绩效管理理念，年初进行绩效目标申报时，注意绩效指标可细化、量化、可衡量，进一步提高绩效管理水平。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七、其他需要说明的问题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无其他需要说明的问题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附件：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市自然资源和规划局机关三区三线项目支出绩效评价自评表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3" w:line="212" w:lineRule="auto"/>
        <w:ind w:left="25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7"/>
          <w:szCs w:val="37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7"/>
          <w:szCs w:val="37"/>
        </w:rPr>
        <w:t>2022年度项目支出绩效自评表</w:t>
      </w:r>
    </w:p>
    <w:tbl>
      <w:tblPr>
        <w:tblStyle w:val="8"/>
        <w:tblW w:w="9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2"/>
        <w:gridCol w:w="992"/>
        <w:gridCol w:w="245"/>
        <w:gridCol w:w="1219"/>
        <w:gridCol w:w="379"/>
        <w:gridCol w:w="992"/>
        <w:gridCol w:w="1134"/>
        <w:gridCol w:w="425"/>
        <w:gridCol w:w="284"/>
        <w:gridCol w:w="567"/>
        <w:gridCol w:w="185"/>
        <w:gridCol w:w="382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23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27" w:type="dxa"/>
            <w:gridSpan w:val="13"/>
            <w:shd w:val="clear" w:color="auto" w:fill="auto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岳阳市国土空间规划“三区三线”统筹划定项目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3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81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岳阳市自然资源和规划局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2" w:lineRule="auto"/>
              <w:ind w:left="155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74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市自然资源和规划局规划一科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3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222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/>
              <w:ind w:left="4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1" w:lineRule="auto"/>
              <w:ind w:left="3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/>
              <w:ind w:left="3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分值</w:t>
            </w: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4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2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74" w:lineRule="auto"/>
              <w:ind w:left="3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3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93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6" w:lineRule="auto"/>
              <w:ind w:left="324" w:right="147" w:hanging="1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目标</w:t>
            </w:r>
          </w:p>
        </w:tc>
        <w:tc>
          <w:tcPr>
            <w:tcW w:w="481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11" w:lineRule="auto"/>
              <w:ind w:left="18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08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11" w:lineRule="auto"/>
              <w:ind w:left="1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聚焦耕地和永久基本农田保护目标的底线控制规模及图斑落位、聚集生态保护红线已稳定成果的微调与优化、聚集城镇开发边界的规模与空间范围确定。.</w:t>
            </w:r>
          </w:p>
        </w:tc>
        <w:tc>
          <w:tcPr>
            <w:tcW w:w="4008" w:type="dxa"/>
            <w:gridSpan w:val="7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完成各县市区耕地保护任务513.86万亩和永久基本农田保护任务目标450.2万亩、上报了生态保护红线（含自然保护地）的微调需求145.37平方公里、形成了城镇开发边界市域统筹1.3倍系数、各县市区错位发展的市域城镇开发边界新增规模133.59平方公里， “一上”最终成果于6月底上报自然资源部。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月31日，省厅下达了岳阳市三条控制线“二上”成果控制数。我市耕地目标控制数519.84万亩，比“一上”增加了5万亩；永久基本农田目标控制数459.2万亩，比“一上”增加了9万亩；城镇开发边界扩展规模120.41平方公里，比“一上”减少了13.18平方公里。最终于8月12日前形成了岳阳市“三区三线”“二上”稳定成果，与全省成果一并提交自然资源部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3" w:type="dxa"/>
            <w:vMerge w:val="restart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7" w:lineRule="auto"/>
              <w:ind w:left="35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43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年度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80" w:lineRule="exact"/>
              <w:ind w:left="3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5"/>
                <w:sz w:val="20"/>
                <w:szCs w:val="20"/>
              </w:rPr>
              <w:t>实际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1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分值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得分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9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3" w:line="220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(50分)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耕地目标控制数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519.84万亩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1031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永久基本农田目标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459.2万亩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1031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质量验收等级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验收合格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完成日期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2022.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时效达标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控制在预算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评审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　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172.58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220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(30</w:t>
            </w:r>
            <w:r>
              <w:rPr>
                <w:rFonts w:hint="eastAsia"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843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经济利益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考核指标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8"/>
                <w:szCs w:val="18"/>
              </w:rPr>
              <w:t>无扣分事项视同完成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843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做好城市功能分区，提高居民生活便捷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1843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耕地和永久基本农田保护目标实现度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bidi="ar"/>
              </w:rPr>
              <w:t>≥98%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为岳阳市城市建设发展带来可持续的积极影响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较好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完成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持续改善中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93" w:type="dxa"/>
            <w:vMerge w:val="continue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20" w:lineRule="auto"/>
              <w:ind w:left="3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186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(10</w:t>
            </w:r>
            <w:r>
              <w:rPr>
                <w:rFonts w:hint="eastAsia"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9" w:lineRule="auto"/>
              <w:ind w:firstLine="105" w:firstLineChars="5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843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有待提升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71" w:type="dxa"/>
            <w:gridSpan w:val="9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0" w:lineRule="auto"/>
              <w:ind w:left="3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总分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46" w:lineRule="exact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position w:val="-3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72" w:line="220" w:lineRule="auto"/>
        <w:jc w:val="left"/>
        <w:textAlignment w:val="baseline"/>
        <w:rPr>
          <w:rFonts w:ascii="宋体" w:hAnsi="宋体" w:cs="仿宋"/>
          <w:snapToGrid w:val="0"/>
          <w:color w:val="000000"/>
          <w:spacing w:val="-4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填表人：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填报日期：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联系电话：</w:t>
      </w:r>
      <w:r>
        <w:rPr>
          <w:rFonts w:hint="eastAsia" w:ascii="仿宋" w:hAnsi="仿宋" w:cs="仿宋"/>
          <w:snapToGrid w:val="0"/>
          <w:color w:val="000000"/>
          <w:spacing w:val="-23"/>
          <w:kern w:val="0"/>
          <w:sz w:val="22"/>
          <w:szCs w:val="22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2"/>
          <w:szCs w:val="22"/>
        </w:rPr>
        <w:t>单位负责人签字：</w:t>
      </w: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9B9FA"/>
    <w:multiLevelType w:val="singleLevel"/>
    <w:tmpl w:val="0229B9F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A2B7A44"/>
    <w:multiLevelType w:val="singleLevel"/>
    <w:tmpl w:val="7A2B7A44"/>
    <w:lvl w:ilvl="0" w:tentative="0">
      <w:start w:val="2"/>
      <w:numFmt w:val="chineseCounting"/>
      <w:suff w:val="nothing"/>
      <w:lvlText w:val="（%1）"/>
      <w:lvlJc w:val="left"/>
      <w:pPr>
        <w:ind w:left="630" w:firstLine="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hM2RiODNhYzYwODk5ZTg2MTVmODIyMGIzNjA1OGYifQ=="/>
  </w:docVars>
  <w:rsids>
    <w:rsidRoot w:val="00172A27"/>
    <w:rsid w:val="000261B8"/>
    <w:rsid w:val="00077DFA"/>
    <w:rsid w:val="000E6E17"/>
    <w:rsid w:val="001258C8"/>
    <w:rsid w:val="001654D0"/>
    <w:rsid w:val="00172A27"/>
    <w:rsid w:val="001A4AD6"/>
    <w:rsid w:val="001D753D"/>
    <w:rsid w:val="002453FD"/>
    <w:rsid w:val="00245D9F"/>
    <w:rsid w:val="00297A10"/>
    <w:rsid w:val="002B6B0E"/>
    <w:rsid w:val="00335154"/>
    <w:rsid w:val="00384D6E"/>
    <w:rsid w:val="00412E73"/>
    <w:rsid w:val="00460F5B"/>
    <w:rsid w:val="004D0693"/>
    <w:rsid w:val="00601004"/>
    <w:rsid w:val="00645FED"/>
    <w:rsid w:val="00705FE9"/>
    <w:rsid w:val="00716F99"/>
    <w:rsid w:val="007418D5"/>
    <w:rsid w:val="007875D0"/>
    <w:rsid w:val="007963A0"/>
    <w:rsid w:val="007B6D94"/>
    <w:rsid w:val="008159A1"/>
    <w:rsid w:val="008E12F9"/>
    <w:rsid w:val="009A44BD"/>
    <w:rsid w:val="00A65249"/>
    <w:rsid w:val="00AA1672"/>
    <w:rsid w:val="00AC62E3"/>
    <w:rsid w:val="00B012AF"/>
    <w:rsid w:val="00B76DB2"/>
    <w:rsid w:val="00BC6120"/>
    <w:rsid w:val="00C9362D"/>
    <w:rsid w:val="00DC6956"/>
    <w:rsid w:val="00EE4369"/>
    <w:rsid w:val="00F14241"/>
    <w:rsid w:val="00F70971"/>
    <w:rsid w:val="07772530"/>
    <w:rsid w:val="0A184C5E"/>
    <w:rsid w:val="0A583B92"/>
    <w:rsid w:val="0D08068F"/>
    <w:rsid w:val="0ED54E67"/>
    <w:rsid w:val="0EEA7130"/>
    <w:rsid w:val="0F145CE2"/>
    <w:rsid w:val="0FA83AEC"/>
    <w:rsid w:val="10260A97"/>
    <w:rsid w:val="106E0F54"/>
    <w:rsid w:val="107C2883"/>
    <w:rsid w:val="10E548CC"/>
    <w:rsid w:val="116B3023"/>
    <w:rsid w:val="11847C41"/>
    <w:rsid w:val="1263719A"/>
    <w:rsid w:val="12CA0DC2"/>
    <w:rsid w:val="139A199E"/>
    <w:rsid w:val="16E52614"/>
    <w:rsid w:val="1A0641EC"/>
    <w:rsid w:val="1A0F4551"/>
    <w:rsid w:val="1A8225F1"/>
    <w:rsid w:val="1AEE3FCF"/>
    <w:rsid w:val="1DB00010"/>
    <w:rsid w:val="240E771F"/>
    <w:rsid w:val="24AD7223"/>
    <w:rsid w:val="25286B70"/>
    <w:rsid w:val="25D07DA6"/>
    <w:rsid w:val="298567F4"/>
    <w:rsid w:val="2C1D4AC2"/>
    <w:rsid w:val="2C8114F5"/>
    <w:rsid w:val="2F3B2DA0"/>
    <w:rsid w:val="300C7328"/>
    <w:rsid w:val="30640F12"/>
    <w:rsid w:val="323B2B8E"/>
    <w:rsid w:val="33A86E90"/>
    <w:rsid w:val="340F73E6"/>
    <w:rsid w:val="35DA1C76"/>
    <w:rsid w:val="37BF1123"/>
    <w:rsid w:val="380044D3"/>
    <w:rsid w:val="38BE5ED9"/>
    <w:rsid w:val="3DDD212B"/>
    <w:rsid w:val="3E2A6686"/>
    <w:rsid w:val="3FB35A12"/>
    <w:rsid w:val="3FD339BE"/>
    <w:rsid w:val="46FF0150"/>
    <w:rsid w:val="483E6E44"/>
    <w:rsid w:val="4A733183"/>
    <w:rsid w:val="52E57838"/>
    <w:rsid w:val="531E2D4A"/>
    <w:rsid w:val="554D7917"/>
    <w:rsid w:val="569972B8"/>
    <w:rsid w:val="56DB2F3B"/>
    <w:rsid w:val="574C19DE"/>
    <w:rsid w:val="58697EF4"/>
    <w:rsid w:val="5ED339EB"/>
    <w:rsid w:val="618636DE"/>
    <w:rsid w:val="628237BE"/>
    <w:rsid w:val="66313984"/>
    <w:rsid w:val="685E210F"/>
    <w:rsid w:val="6ACD532A"/>
    <w:rsid w:val="6B790669"/>
    <w:rsid w:val="6DBC51E2"/>
    <w:rsid w:val="6F2221F6"/>
    <w:rsid w:val="6F7E103C"/>
    <w:rsid w:val="71F43398"/>
    <w:rsid w:val="720C0443"/>
    <w:rsid w:val="73176B8B"/>
    <w:rsid w:val="731C48E6"/>
    <w:rsid w:val="743B1228"/>
    <w:rsid w:val="75463AA4"/>
    <w:rsid w:val="75907680"/>
    <w:rsid w:val="77383B2B"/>
    <w:rsid w:val="78A813DF"/>
    <w:rsid w:val="7AF64429"/>
    <w:rsid w:val="7CFE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2"/>
    <w:basedOn w:val="1"/>
    <w:link w:val="10"/>
    <w:qFormat/>
    <w:uiPriority w:val="0"/>
    <w:pPr>
      <w:spacing w:line="360" w:lineRule="auto"/>
      <w:textAlignment w:val="baseline"/>
    </w:pPr>
  </w:style>
  <w:style w:type="character" w:customStyle="1" w:styleId="12">
    <w:name w:val="font11"/>
    <w:basedOn w:val="9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3253</Words>
  <Characters>3402</Characters>
  <Lines>26</Lines>
  <Paragraphs>7</Paragraphs>
  <TotalTime>0</TotalTime>
  <ScaleCrop>false</ScaleCrop>
  <LinksUpToDate>false</LinksUpToDate>
  <CharactersWithSpaces>3455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2021-06-10T03:41:00Z</dcterms:created>
  <dc:creator>Lenovo</dc:creator>
  <cp:lastModifiedBy>Administrator</cp:lastModifiedBy>
  <cp:lastPrinted>2023-06-14T09:03:00Z</cp:lastPrinted>
  <dcterms:modified xsi:type="dcterms:W3CDTF">2023-10-26T08:02:21Z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463D07FCBCD8488FB065E426C34C080F</vt:lpwstr>
  </property>
</Properties>
</file>