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/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2021年度</w:t>
      </w:r>
    </w:p>
    <w:p>
      <w:pPr>
        <w:pStyle w:val="9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岳阳市公安局（本级）</w:t>
      </w: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部门决算</w:t>
      </w: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spacing w:line="540" w:lineRule="exact"/>
        <w:jc w:val="center"/>
        <w:rPr>
          <w:sz w:val="56"/>
          <w:szCs w:val="56"/>
        </w:rPr>
      </w:pPr>
    </w:p>
    <w:p>
      <w:pPr>
        <w:pStyle w:val="9"/>
        <w:spacing w:line="500" w:lineRule="exact"/>
        <w:jc w:val="center"/>
        <w:rPr>
          <w:b/>
          <w:sz w:val="36"/>
          <w:szCs w:val="28"/>
        </w:rPr>
      </w:pPr>
    </w:p>
    <w:p>
      <w:pPr>
        <w:pStyle w:val="9"/>
        <w:spacing w:line="500" w:lineRule="exact"/>
        <w:jc w:val="center"/>
        <w:rPr>
          <w:b/>
          <w:sz w:val="36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岳阳市公安局（本级）</w:t>
      </w:r>
      <w:r>
        <w:rPr>
          <w:rFonts w:hint="eastAsia"/>
          <w:b/>
          <w:sz w:val="28"/>
          <w:szCs w:val="28"/>
        </w:rPr>
        <w:t>单位概况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机构设置及决算单位构成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明细</w:t>
      </w:r>
      <w:r>
        <w:rPr>
          <w:rFonts w:cs="仿宋_GB2312" w:asciiTheme="minorEastAsia" w:hAnsiTheme="minorEastAsia" w:eastAsiaTheme="minorEastAsia"/>
          <w:sz w:val="28"/>
          <w:szCs w:val="28"/>
        </w:rPr>
        <w:t>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21年度部门决算情况说明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“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三公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cs="仿宋_GB2312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国有资本经营预算财政拨款支出决算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政府采购支出说明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十三、国有资产占用情况说明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</w:pPr>
      <w:r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  <w:t>十四、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2021年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val="en-US" w:eastAsia="zh-CN"/>
        </w:rPr>
        <w:t>岳阳市公安局（本级）</w:t>
      </w:r>
      <w:r>
        <w:rPr>
          <w:rFonts w:hint="eastAsia"/>
          <w:sz w:val="84"/>
          <w:szCs w:val="84"/>
        </w:rPr>
        <w:t>单位概况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0"/>
        <w:ind w:left="0" w:leftChars="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ind w:left="0" w:leftChars="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ind w:left="0" w:leftChars="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ind w:left="0" w:leftChars="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一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预防、制止和侦查违法犯罪活动；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二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维护社会治安秩序，制止危害社会治安秩序的行为；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维护交通安全和交通秩序，处理交通事故；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四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组织、实施消防工作，实行消防监督；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五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管理枪支弹药、管制刀具和易燃易爆、剧毒、放射等危险物品；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六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对法律、法规制定的特种行业进行管理；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七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警卫国家规定的特定人员，守卫重要的场所和设施；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八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管理集会、游行、示威活动；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九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管理户政、国籍、入境出境事务和外国人在中国境内居留、旅行的有关事务；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十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维护国（边）境地区的治安秩序；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十一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对被判处管制、拘役、剥夺政治权利的罪犯和监外执行的罪犯执行刑罚，对被宣告缓刑、假释的罪犯实行监督、考察；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十二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监督管理计算机信息系统的安全保护工作；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十三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指导和监督国家机关、社会团体、企业事业组织和重点建设工程的治安保卫工作，指导治安保卫委员会等群众性组织的治安防范工作；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（十四）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法律、法规规定的其他职责。</w:t>
      </w: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640" w:firstLineChars="20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（一）内设机构设置。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岳阳市公安局（本级）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单位内设机构包括：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  <w:t>岳阳市公安局单位内设机构包括：警令部、政治部、警务保障处、党廉办、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en-US" w:eastAsia="zh-CN"/>
        </w:rPr>
        <w:t>审计室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  <w:t>、警官培训中心、交通警察支队、监所管理支队等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en-US" w:eastAsia="zh-CN"/>
        </w:rPr>
        <w:t>28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  <w:t>个直属机构，交通警察支队、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en-US" w:eastAsia="zh-CN"/>
        </w:rPr>
        <w:t>森林警察支队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  <w:t>属于财务独立核算单位，其余机构纳入市公安局局机关财务统一核算；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hAnsiTheme="minorEastAsia"/>
          <w:sz w:val="28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决算单位构成。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岳阳市公安局（本级）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单位</w:t>
      </w:r>
      <w:r>
        <w:rPr>
          <w:rFonts w:asciiTheme="minorEastAsia" w:hAnsiTheme="minorEastAsia"/>
          <w:bCs/>
          <w:kern w:val="0"/>
          <w:sz w:val="32"/>
          <w:szCs w:val="32"/>
        </w:rPr>
        <w:t>20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21年部门决算汇总公开单位构成包括：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岳阳市公安局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本级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。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不包含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en-US"/>
        </w:rPr>
        <w:t>岳阳楼分局、云溪分局、君山分局、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en-US" w:eastAsia="zh-CN"/>
        </w:rPr>
        <w:t>三荷机场分局、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en-US"/>
        </w:rPr>
        <w:t>交通警察支队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en-US" w:eastAsia="zh-CN"/>
        </w:rPr>
        <w:t>、森林警察支队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en-US"/>
        </w:rPr>
        <w:t>。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>
      <w:pPr>
        <w:jc w:val="center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（见附件）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9"/>
        <w:jc w:val="both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>
      <w:pPr>
        <w:pStyle w:val="9"/>
        <w:jc w:val="center"/>
        <w:rPr>
          <w:sz w:val="70"/>
          <w:szCs w:val="70"/>
        </w:rPr>
      </w:pPr>
    </w:p>
    <w:p>
      <w:pPr>
        <w:pStyle w:val="9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21年度部门决算情况说明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9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9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51026.08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万元。与上年相比，增加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7402.64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16.97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监管中心与警务实战训练基地基建项目支出增多。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39518.41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38964.5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98.6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553.9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1.4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43436.01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27363.06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63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16072.95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37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2021年度财政拨款收、支总计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50406.87</w:t>
      </w:r>
      <w:r>
        <w:rPr>
          <w:rFonts w:hint="eastAsia" w:asciiTheme="minorEastAsia" w:hAnsiTheme="minorEastAsia" w:eastAsiaTheme="minorEastAsia"/>
          <w:sz w:val="32"/>
          <w:szCs w:val="32"/>
        </w:rPr>
        <w:t>万元，与上年相比，增加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7331.77</w:t>
      </w:r>
      <w:r>
        <w:rPr>
          <w:rFonts w:hint="eastAsia" w:asciiTheme="minorEastAsia" w:hAnsiTheme="minorEastAsia" w:eastAsiaTheme="minorEastAsia"/>
          <w:sz w:val="32"/>
          <w:szCs w:val="32"/>
        </w:rPr>
        <w:t>万元,增长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17.02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监管中心与警务实战训练基地基建项目支出增多。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9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43160.94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99.37</w:t>
      </w:r>
      <w:r>
        <w:rPr>
          <w:rFonts w:hint="eastAsia" w:asciiTheme="minorEastAsia" w:hAnsiTheme="minorEastAsia" w:eastAsiaTheme="minorEastAsia"/>
          <w:sz w:val="32"/>
          <w:szCs w:val="32"/>
        </w:rPr>
        <w:t>%，与上年相比，财政拨款支出增加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12943.63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42.84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监管中心与警务实战训练基地基建项目支出增多、平台项目建设等资本性支出增多。</w:t>
      </w:r>
    </w:p>
    <w:p>
      <w:pPr>
        <w:pStyle w:val="9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43160.94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万元，主要用于以下方面：一般公共服务（类）支出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0.01</w:t>
      </w:r>
      <w:r>
        <w:rPr>
          <w:rFonts w:hint="eastAsia" w:asciiTheme="minorEastAsia" w:hAnsiTheme="minorEastAsia" w:eastAsiaTheme="minorEastAsia"/>
          <w:sz w:val="32"/>
          <w:szCs w:val="32"/>
        </w:rPr>
        <w:t>%；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公共安全</w:t>
      </w:r>
      <w:r>
        <w:rPr>
          <w:rFonts w:hint="eastAsia" w:asciiTheme="minorEastAsia" w:hAnsiTheme="minorEastAsia" w:eastAsiaTheme="minorEastAsia"/>
          <w:sz w:val="32"/>
          <w:szCs w:val="32"/>
        </w:rPr>
        <w:t>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30212.14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69.99</w:t>
      </w:r>
      <w:r>
        <w:rPr>
          <w:rFonts w:hint="eastAsia" w:asciiTheme="minorEastAsia" w:hAnsiTheme="minorEastAsia" w:eastAsiaTheme="minorEastAsia"/>
          <w:sz w:val="32"/>
          <w:szCs w:val="32"/>
        </w:rPr>
        <w:t>%;社会保障和就业支出（类）支出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1320.56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3.06</w:t>
      </w:r>
      <w:r>
        <w:rPr>
          <w:rFonts w:hint="eastAsia" w:asciiTheme="minorEastAsia" w:hAnsiTheme="minorEastAsia" w:eastAsiaTheme="minorEastAsia"/>
          <w:sz w:val="32"/>
          <w:szCs w:val="32"/>
        </w:rPr>
        <w:t>%;卫生健康支出（类）支出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486.7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1.13</w:t>
      </w:r>
      <w:r>
        <w:rPr>
          <w:rFonts w:hint="eastAsia" w:asciiTheme="minorEastAsia" w:hAnsiTheme="minorEastAsia" w:eastAsiaTheme="minorEastAsia"/>
          <w:sz w:val="32"/>
          <w:szCs w:val="32"/>
        </w:rPr>
        <w:t>%;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其他</w:t>
      </w:r>
      <w:r>
        <w:rPr>
          <w:rFonts w:hint="eastAsia" w:asciiTheme="minorEastAsia" w:hAnsiTheme="minorEastAsia" w:eastAsiaTheme="minorEastAsia"/>
          <w:sz w:val="32"/>
          <w:szCs w:val="32"/>
        </w:rPr>
        <w:t>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11137.94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25.81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19026.65</w:t>
      </w:r>
      <w:r>
        <w:rPr>
          <w:rFonts w:hint="eastAsia" w:asciiTheme="minorEastAsia" w:hAnsiTheme="minorEastAsia" w:eastAsiaTheme="minorEastAsia"/>
          <w:sz w:val="32"/>
          <w:szCs w:val="32"/>
        </w:rPr>
        <w:t>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43160.94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226.84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1、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公共安全支出（类）公安（款）行政运行（项）。年初预算为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10610.2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万元，支出决算为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15137.84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</w:rPr>
        <w:t>完成年初预算的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142.67</w:t>
      </w:r>
      <w:r>
        <w:rPr>
          <w:rFonts w:hint="eastAsia" w:asciiTheme="minorEastAsia" w:hAnsiTheme="minorEastAsia" w:eastAsiaTheme="minorEastAsia"/>
          <w:sz w:val="32"/>
          <w:szCs w:val="32"/>
        </w:rPr>
        <w:t>%，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决算数大于预算数的主要原因是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追加绩效考评奖励资金等。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2、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公共安全支出（类）公安（款）一般行政管理事务（项）。年初预算为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1752.1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万元，支出决算为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10893.85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完成年初预算的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621.76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%，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决算数大于预算数的主要原因是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部分年中追加专项经费通过该项目下达。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 xml:space="preserve">  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3、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公共安全支出（类）公安（款）执法办案（项）。年初预算为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3460.1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万元，支出决算为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3678.45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</w:rPr>
        <w:t>完成年初预算的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106.31</w:t>
      </w:r>
      <w:r>
        <w:rPr>
          <w:rFonts w:hint="eastAsia" w:asciiTheme="minorEastAsia" w:hAnsiTheme="minorEastAsia" w:eastAsiaTheme="minorEastAsia"/>
          <w:sz w:val="32"/>
          <w:szCs w:val="32"/>
        </w:rPr>
        <w:t>%，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决算数大于预算数的主要原因是年中追加转移支付资金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、全省公安专项经费等。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 xml:space="preserve">  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548DD4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4、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公共安全支出（类）公安（款）其他公安支出（项）。年初预算为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500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万元，支出决算为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502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完成年初预算的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1.01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%，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决算数大于预算数的主要原因是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追加因公牺牲民警专项慰问金。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 xml:space="preserve">  </w:t>
      </w:r>
      <w:r>
        <w:rPr>
          <w:rFonts w:hint="eastAsia" w:ascii="宋体" w:hAnsi="宋体"/>
          <w:color w:val="548DD4"/>
          <w:kern w:val="0"/>
          <w:sz w:val="32"/>
          <w:szCs w:val="24"/>
          <w:highlight w:val="white"/>
          <w:lang w:val="en-US"/>
        </w:rPr>
        <w:t xml:space="preserve"> </w:t>
      </w:r>
      <w:r>
        <w:rPr>
          <w:rFonts w:hint="eastAsia" w:ascii="宋体" w:hAnsi="宋体"/>
          <w:color w:val="548DD4"/>
          <w:sz w:val="32"/>
          <w:szCs w:val="24"/>
          <w:highlight w:val="whit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5、一般公共服务支出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（类）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宣传事务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（款）其他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宣传事务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支出（项）。年初预算为0万元，支出决算为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3.6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万元，由于预算数为0，无法计算百分比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决算数大于预算数的主要原因是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财政年中追加</w:t>
      </w:r>
      <w:r>
        <w:rPr>
          <w:rFonts w:hint="eastAsia" w:ascii="宋体" w:hAnsi="宋体" w:eastAsia="宋体"/>
          <w:color w:val="auto"/>
          <w:sz w:val="32"/>
          <w:szCs w:val="32"/>
          <w:highlight w:val="none"/>
          <w:lang w:val="en-US" w:eastAsia="zh-CN"/>
        </w:rPr>
        <w:t>文明城市创建奖励经费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。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 xml:space="preserve">   </w:t>
      </w:r>
      <w:r>
        <w:rPr>
          <w:rFonts w:hint="eastAsia" w:ascii="宋体" w:hAnsi="宋体"/>
          <w:color w:val="auto"/>
          <w:sz w:val="32"/>
          <w:szCs w:val="24"/>
          <w:highlight w:val="non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548DD4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6、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社会保障和就业支出（类）行政事业单位养老支出（款）行政单位离退休（项）。年初预算为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58.84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万元，支出决算为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58.84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</w:rPr>
        <w:t>完成年初预算的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决算数与年初预算持平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。</w:t>
      </w:r>
      <w:r>
        <w:rPr>
          <w:rFonts w:hint="eastAsia" w:ascii="宋体" w:hAnsi="宋体"/>
          <w:color w:val="548DD4"/>
          <w:sz w:val="32"/>
          <w:szCs w:val="24"/>
          <w:highlight w:val="whit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548DD4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7、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社会保障和就业支出（类）行政事业单位养老支出（款）机关事业单位基本养老保险缴费支出（项）。年初预算为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1055.21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万元，支出决算为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1055.21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</w:rPr>
        <w:t>完成年初预算的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决算数与年初预算持平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sz w:val="32"/>
          <w:szCs w:val="24"/>
          <w:highlight w:val="none"/>
          <w:lang w:val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8、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社会保障和就业支出（类）行政事业单位养老支出（款）其他行政事业单位养老支出（项）。年初预算为0万元，支出决算为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1.97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万元，由于预算数为0，无法计算百分比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决算数大于预算数的主要原因是年中追加的离休人员绩效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考评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 xml:space="preserve">奖金。  </w:t>
      </w:r>
      <w:r>
        <w:rPr>
          <w:rFonts w:hint="eastAsia" w:ascii="宋体" w:hAnsi="宋体"/>
          <w:color w:val="auto"/>
          <w:sz w:val="32"/>
          <w:szCs w:val="24"/>
          <w:highlight w:val="non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9、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社会保障和就业支出（类）抚恤（款）其他优抚支出（项）。年初预算为0万元，支出决算为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155.73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万元，由于预算数为0，无法计算百分比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决算数大于预算数的主要原因是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支付年中追加的死亡抚恤金支出。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10、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社会保障和就业支出（类）残疾人事业（款）其他残疾人事业支出（项）。年初预算为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48.29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万元，支出决算为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48.29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</w:rPr>
        <w:t>完成年初预算的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决算数与年初预算持平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。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 xml:space="preserve">   </w:t>
      </w:r>
      <w:r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11、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社会保障和就业支出（类）其他社会保障和就业支出（款）其他社会保障和就业支出（项）。年初预算为0万元，支出决算为0.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52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由于预算数为0，无法计算百分比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决算数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大于预算数的主要原因是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财政追加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>建国初期参加工作退休干部补贴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 w:eastAsia="zh-CN"/>
        </w:rPr>
        <w:t>。</w:t>
      </w:r>
      <w:r>
        <w:rPr>
          <w:rFonts w:hint="eastAsia" w:ascii="宋体" w:hAnsi="宋体"/>
          <w:color w:val="auto"/>
          <w:kern w:val="0"/>
          <w:sz w:val="32"/>
          <w:szCs w:val="24"/>
          <w:highlight w:val="none"/>
          <w:lang w:val="en-US"/>
        </w:rPr>
        <w:t xml:space="preserve">   </w:t>
      </w:r>
      <w:r>
        <w:rPr>
          <w:rFonts w:hint="eastAsia" w:ascii="宋体" w:hAnsi="宋体"/>
          <w:color w:val="auto"/>
          <w:sz w:val="32"/>
          <w:szCs w:val="24"/>
          <w:highlight w:val="non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12、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卫生健康支出（类）行政事业单位医疗（款）行政单位医疗（项）。年初预算为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486.7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万元，支出决算为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486.7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</w:rPr>
        <w:t>完成年初预算的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决算数与年初预算持平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13、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卫生健康支出（类）行政事业单位医疗（款）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公务员医疗补助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（项）。年初预算为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263.8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万元，支出决算为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0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</w:rPr>
        <w:t>完成年初预算的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决算数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小于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预算数的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原因是公务员医疗补助由财政代扣代缴，指标未下达单位。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14、住房保障支出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（类）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住房改革支出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（款）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住房公积金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（项）。年初预算为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791.41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万元，支出决算为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0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</w:rPr>
        <w:t>完成年初预算的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决算数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小于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/>
        </w:rPr>
        <w:t>预算数的</w:t>
      </w: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原因是公积金由财政代扣代缴，指标未下达单位。</w:t>
      </w:r>
    </w:p>
    <w:p>
      <w:pPr>
        <w:pStyle w:val="9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kern w:val="0"/>
          <w:sz w:val="32"/>
          <w:szCs w:val="24"/>
          <w:highlight w:val="white"/>
          <w:lang w:val="en-US" w:eastAsia="zh-CN"/>
        </w:rPr>
        <w:t>15、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其他支出</w:t>
      </w:r>
      <w:r>
        <w:rPr>
          <w:rFonts w:hint="eastAsia" w:asciiTheme="minorEastAsia" w:hAnsiTheme="minorEastAsia" w:eastAsiaTheme="minorEastAsia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其他支出</w:t>
      </w:r>
      <w:r>
        <w:rPr>
          <w:rFonts w:hint="eastAsia" w:asciiTheme="minorEastAsia" w:hAnsiTheme="minorEastAsia" w:eastAsiaTheme="minorEastAsia"/>
          <w:sz w:val="32"/>
          <w:szCs w:val="32"/>
        </w:rPr>
        <w:t>（款）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其他支出</w:t>
      </w:r>
      <w:r>
        <w:rPr>
          <w:rFonts w:hint="eastAsia" w:asciiTheme="minorEastAsia" w:hAnsiTheme="minorEastAsia" w:eastAsiaTheme="minorEastAsia"/>
          <w:sz w:val="32"/>
          <w:szCs w:val="32"/>
        </w:rPr>
        <w:t>（项）。年初预算为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11137.94</w:t>
      </w:r>
      <w:r>
        <w:rPr>
          <w:rFonts w:hint="eastAsia" w:asciiTheme="minorEastAsia" w:hAnsiTheme="minorEastAsia" w:eastAsiaTheme="minorEastAsia"/>
          <w:sz w:val="32"/>
          <w:szCs w:val="32"/>
        </w:rPr>
        <w:t>万元，由于预算数为0，无法计算百分比，决算数大于年初预算数的主要原因是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上年度结余资金及基建项目支出。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Chars="0" w:firstLine="640" w:firstLineChars="200"/>
        <w:jc w:val="both"/>
        <w:textAlignment w:val="auto"/>
        <w:rPr>
          <w:rFonts w:hint="default" w:ascii="宋体" w:hAnsi="宋体"/>
          <w:color w:val="auto"/>
          <w:kern w:val="0"/>
          <w:sz w:val="32"/>
          <w:szCs w:val="24"/>
          <w:highlight w:val="white"/>
          <w:lang w:val="en-US" w:eastAsia="zh-CN"/>
        </w:rPr>
      </w:pP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i/>
          <w:color w:val="FF0000"/>
          <w:sz w:val="32"/>
          <w:szCs w:val="32"/>
        </w:rPr>
      </w:pP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27164.99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21598.25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79.51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%,主要包括主要包括基本工资、津贴补贴、</w:t>
      </w:r>
      <w:r>
        <w:rPr>
          <w:rFonts w:hint="eastAsia" w:asciiTheme="minorEastAsia" w:hAnsiTheme="minorEastAsia" w:eastAsiaTheme="minorEastAsia"/>
          <w:sz w:val="32"/>
          <w:szCs w:val="32"/>
          <w:lang w:val="zh-CN"/>
        </w:rPr>
        <w:t>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5566.74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20.49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公务用车购置、其他交通工具购置、文物和陈列品购置、无形资产购置、其他资本性支出、赠与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七、一般公共预算财政拨款“三公”经费支出决算情况说明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303.05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302.73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99.89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万元，由于预算数为0，无法计算百分比，决算数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sz w:val="32"/>
          <w:szCs w:val="32"/>
        </w:rPr>
        <w:t>预算数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持平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无变化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0.67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%，决算数小于预算数的主要原因是认真贯彻落实“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过紧日子</w:t>
      </w:r>
      <w:r>
        <w:rPr>
          <w:rFonts w:hint="eastAsia" w:asciiTheme="minorEastAsia" w:hAnsiTheme="minorEastAsia" w:eastAsiaTheme="minorEastAsia"/>
          <w:sz w:val="32"/>
          <w:szCs w:val="32"/>
        </w:rPr>
        <w:t>”和厉行节约要求，与上年相比减少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0.87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56.49</w:t>
      </w:r>
      <w:r>
        <w:rPr>
          <w:rFonts w:hint="eastAsia" w:asciiTheme="minorEastAsia" w:hAnsiTheme="minorEastAsia" w:eastAsiaTheme="minorEastAsia"/>
          <w:sz w:val="32"/>
          <w:szCs w:val="32"/>
        </w:rPr>
        <w:t>%,减少的主要原因是从严控制“三公”经费开支。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72.83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72.83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sz w:val="32"/>
          <w:szCs w:val="32"/>
        </w:rPr>
        <w:t>预算数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持平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减少6.22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减少7.87</w:t>
      </w:r>
      <w:r>
        <w:rPr>
          <w:rFonts w:hint="eastAsia" w:asciiTheme="minorEastAsia" w:hAnsiTheme="minorEastAsia" w:eastAsiaTheme="minorEastAsia"/>
          <w:sz w:val="32"/>
          <w:szCs w:val="32"/>
        </w:rPr>
        <w:t>%,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</w:rPr>
        <w:t>的主要原因是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厉行节约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公务用车运行维护费支出预算为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229.22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229.22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sz w:val="32"/>
          <w:szCs w:val="32"/>
        </w:rPr>
        <w:t>预算数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持平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55.45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31.91</w:t>
      </w:r>
      <w:r>
        <w:rPr>
          <w:rFonts w:hint="eastAsia" w:asciiTheme="minorEastAsia" w:hAnsiTheme="minorEastAsia" w:eastAsiaTheme="minorEastAsia"/>
          <w:sz w:val="32"/>
          <w:szCs w:val="32"/>
        </w:rPr>
        <w:t>%,增长的主要原因是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老旧车辆维修维护费增加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0.67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0.22</w:t>
      </w:r>
      <w:r>
        <w:rPr>
          <w:rFonts w:hint="eastAsia" w:asciiTheme="minorEastAsia" w:hAnsiTheme="minorEastAsia" w:eastAsiaTheme="minorEastAsia"/>
          <w:sz w:val="32"/>
          <w:szCs w:val="32"/>
        </w:rPr>
        <w:t>%,因公出国（境）费支出决算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302.05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99.78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1、因公出国（境）费支出决算为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万元，全年安排因公出国（境）团组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个，累计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人次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0.67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万元，全年共接待来访团组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</w:t>
      </w:r>
      <w:r>
        <w:rPr>
          <w:rFonts w:hint="eastAsia" w:asciiTheme="minorEastAsia" w:hAnsiTheme="minorEastAsia" w:eastAsiaTheme="minorEastAsia"/>
          <w:sz w:val="32"/>
          <w:szCs w:val="32"/>
        </w:rPr>
        <w:t>人次，主要是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市州交叉稽查、新疆工作组等</w:t>
      </w:r>
      <w:r>
        <w:rPr>
          <w:rFonts w:hint="eastAsia" w:asciiTheme="minorEastAsia" w:hAnsiTheme="minorEastAsia" w:eastAsiaTheme="minorEastAsia"/>
          <w:sz w:val="32"/>
          <w:szCs w:val="32"/>
        </w:rPr>
        <w:t>发生的接待支出。</w:t>
      </w:r>
    </w:p>
    <w:p>
      <w:pPr>
        <w:ind w:firstLine="800" w:firstLineChars="25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3、公务用车购置费及运行维护费支出决算为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302.05</w:t>
      </w:r>
      <w:r>
        <w:rPr>
          <w:rFonts w:hint="eastAsia" w:asciiTheme="minorEastAsia" w:hAnsiTheme="minorEastAsia"/>
          <w:sz w:val="32"/>
          <w:szCs w:val="32"/>
        </w:rPr>
        <w:t>万元，其中：公务用车购置费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72.83</w:t>
      </w:r>
      <w:r>
        <w:rPr>
          <w:rFonts w:hint="eastAsia" w:asciiTheme="minorEastAsia" w:hAnsiTheme="minorEastAsia"/>
          <w:sz w:val="32"/>
          <w:szCs w:val="32"/>
        </w:rPr>
        <w:t>万元，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岳阳市公安局本级</w:t>
      </w:r>
      <w:r>
        <w:rPr>
          <w:rFonts w:hint="eastAsia" w:asciiTheme="minorEastAsia" w:hAnsiTheme="minorEastAsia"/>
          <w:sz w:val="32"/>
          <w:szCs w:val="32"/>
        </w:rPr>
        <w:t>更新公务用车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辆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sz w:val="32"/>
          <w:szCs w:val="32"/>
        </w:rPr>
        <w:t>公务用车运行维护费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229.22</w:t>
      </w:r>
      <w:r>
        <w:rPr>
          <w:rFonts w:hint="eastAsia" w:asciiTheme="minorEastAsia" w:hAnsiTheme="minorEastAsia"/>
          <w:sz w:val="32"/>
          <w:szCs w:val="32"/>
        </w:rPr>
        <w:t>万元，主要是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车辆油料费及维修费等</w:t>
      </w:r>
      <w:r>
        <w:rPr>
          <w:rFonts w:hint="eastAsia" w:asciiTheme="minorEastAsia" w:hAnsiTheme="minorEastAsia"/>
          <w:sz w:val="32"/>
          <w:szCs w:val="32"/>
        </w:rPr>
        <w:t>支出，截止2021年12月31日，我单位开支财政拨款的公务用车保有量为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/>
          <w:sz w:val="32"/>
          <w:szCs w:val="32"/>
        </w:rPr>
        <w:t>辆。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本单位无政府性基金收支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</w:rPr>
        <w:t>2021年度政府性基金预算财政拨款收入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万元；年初结转和结余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万元；年末结转和结余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9"/>
        <w:numPr>
          <w:ilvl w:val="0"/>
          <w:numId w:val="4"/>
        </w:numPr>
        <w:rPr>
          <w:rFonts w:hint="eastAsia" w:hAnsi="黑体"/>
          <w:b/>
          <w:sz w:val="32"/>
          <w:szCs w:val="32"/>
          <w:lang w:eastAsia="zh-CN"/>
        </w:rPr>
      </w:pPr>
      <w:r>
        <w:rPr>
          <w:rFonts w:hint="eastAsia" w:hAnsi="黑体"/>
          <w:b/>
          <w:sz w:val="32"/>
          <w:szCs w:val="32"/>
        </w:rPr>
        <w:t>国有资本经营预算财政拨款支出决算</w:t>
      </w:r>
      <w:r>
        <w:rPr>
          <w:rFonts w:hint="eastAsia" w:hAnsi="黑体"/>
          <w:b/>
          <w:sz w:val="32"/>
          <w:szCs w:val="32"/>
          <w:lang w:eastAsia="zh-CN"/>
        </w:rPr>
        <w:t>情况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本单位无国有资本经营预算财政拨款支出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</w:rPr>
        <w:t>2021年度国有资本经营预算财政拨款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十、机关运行经费支出说明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本部门2021年度机关运行经费支出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5566.74</w:t>
      </w:r>
      <w:r>
        <w:rPr>
          <w:rFonts w:hint="eastAsia" w:asciiTheme="minorEastAsia" w:hAnsiTheme="minorEastAsia" w:eastAsiaTheme="minorEastAsia"/>
          <w:sz w:val="32"/>
          <w:szCs w:val="32"/>
        </w:rPr>
        <w:t>万元，比上年决算数增加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2279.94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69.37</w:t>
      </w:r>
      <w:r>
        <w:rPr>
          <w:rFonts w:hint="eastAsia" w:asciiTheme="minorEastAsia" w:hAnsiTheme="minorEastAsia" w:eastAsiaTheme="minorEastAsia"/>
          <w:sz w:val="32"/>
          <w:szCs w:val="32"/>
        </w:rPr>
        <w:t>%。主要原因是2021年新冠疫情相比2020年有所缓解,相关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公务</w:t>
      </w:r>
      <w:r>
        <w:rPr>
          <w:rFonts w:hint="eastAsia" w:asciiTheme="minorEastAsia" w:hAnsiTheme="minorEastAsia" w:eastAsiaTheme="minorEastAsia"/>
          <w:sz w:val="32"/>
          <w:szCs w:val="32"/>
        </w:rPr>
        <w:t>经费支出稍有增加。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十一、一般性支出情况说明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2021年本部门开支会议费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2.15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万元，用于召开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某某传销案协调会、反电诈工作会等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，人数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580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人，内容为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案件协调、宣讲防止干预司法“三个规定”等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；开支培</w:t>
      </w:r>
      <w:r>
        <w:rPr>
          <w:rFonts w:hint="eastAsia" w:asciiTheme="minorEastAsia" w:hAnsiTheme="minorEastAsia" w:eastAsiaTheme="minorEastAsia"/>
          <w:sz w:val="32"/>
          <w:szCs w:val="32"/>
        </w:rPr>
        <w:t>训费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277.39</w:t>
      </w:r>
      <w:r>
        <w:rPr>
          <w:rFonts w:hint="eastAsia" w:asciiTheme="minorEastAsia" w:hAnsiTheme="minorEastAsia" w:eastAsiaTheme="minorEastAsia"/>
          <w:sz w:val="32"/>
          <w:szCs w:val="32"/>
        </w:rPr>
        <w:t>万元，用于开展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新警入警</w:t>
      </w:r>
      <w:r>
        <w:rPr>
          <w:rFonts w:hint="eastAsia" w:asciiTheme="minorEastAsia" w:hAnsiTheme="minorEastAsia" w:eastAsiaTheme="minorEastAsia"/>
          <w:sz w:val="32"/>
          <w:szCs w:val="32"/>
        </w:rPr>
        <w:t>培训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警务实战训练等</w:t>
      </w:r>
      <w:r>
        <w:rPr>
          <w:rFonts w:hint="eastAsia" w:asciiTheme="minorEastAsia" w:hAnsiTheme="minorEastAsia" w:eastAsiaTheme="minorEastAsia"/>
          <w:sz w:val="32"/>
          <w:szCs w:val="32"/>
        </w:rPr>
        <w:t>，人数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2984</w:t>
      </w:r>
      <w:r>
        <w:rPr>
          <w:rFonts w:hint="eastAsia" w:asciiTheme="minorEastAsia" w:hAnsiTheme="minorEastAsia" w:eastAsiaTheme="minorEastAsia"/>
          <w:sz w:val="32"/>
          <w:szCs w:val="32"/>
        </w:rPr>
        <w:t>人，内容为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无人机练兵比武赛前培训、公安业务大培训、新警入警</w:t>
      </w:r>
      <w:r>
        <w:rPr>
          <w:rFonts w:hint="eastAsia" w:asciiTheme="minorEastAsia" w:hAnsiTheme="minorEastAsia" w:eastAsiaTheme="minorEastAsia"/>
          <w:sz w:val="32"/>
          <w:szCs w:val="32"/>
        </w:rPr>
        <w:t>培训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等</w:t>
      </w:r>
      <w:r>
        <w:rPr>
          <w:rFonts w:hint="eastAsia" w:asciiTheme="minorEastAsia" w:hAnsiTheme="minorEastAsia" w:eastAsiaTheme="minorEastAsia"/>
          <w:sz w:val="32"/>
          <w:szCs w:val="32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未</w:t>
      </w:r>
      <w:r>
        <w:rPr>
          <w:rFonts w:hint="eastAsia" w:asciiTheme="minorEastAsia" w:hAnsiTheme="minorEastAsia" w:eastAsiaTheme="minorEastAsia"/>
          <w:sz w:val="32"/>
          <w:szCs w:val="32"/>
        </w:rPr>
        <w:t>举办节庆、晚会、论坛、赛事活动，开支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十二、政府采购支出说明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本部门2021年度政府采购支出总额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7369.82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万元，其中：政府采购货物支出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1303.58</w:t>
      </w:r>
      <w:r>
        <w:rPr>
          <w:rFonts w:hint="eastAsia" w:asciiTheme="minorEastAsia" w:hAnsiTheme="minorEastAsia" w:eastAsiaTheme="minorEastAsia"/>
          <w:sz w:val="32"/>
          <w:szCs w:val="32"/>
        </w:rPr>
        <w:t>万元、政府采购工程支出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5784.08</w:t>
      </w:r>
      <w:r>
        <w:rPr>
          <w:rFonts w:hint="eastAsia" w:asciiTheme="minorEastAsia" w:hAnsiTheme="minorEastAsia" w:eastAsiaTheme="minorEastAsia"/>
          <w:sz w:val="32"/>
          <w:szCs w:val="32"/>
        </w:rPr>
        <w:t>万元、政府采购服务支出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282.16</w:t>
      </w:r>
      <w:r>
        <w:rPr>
          <w:rFonts w:hint="eastAsia" w:asciiTheme="minorEastAsia" w:hAnsiTheme="minorEastAsia" w:eastAsiaTheme="minorEastAsia"/>
          <w:sz w:val="32"/>
          <w:szCs w:val="32"/>
        </w:rPr>
        <w:t>万元。授予中小企业合同金额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7369.82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万元，占政府采购支出总额的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%，其中：授予小微企业合同金额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万元，占授予中小企业合同金额的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%；货物采购授予中小企业合同金额占货物支出金额的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%，工程采购授予中小企业合同金额占工程支出金额的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%，服务采购授予中小企业合同金额占服务支出金额的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十三、国有资产占用情况说明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截至2021年12月31日，部门（单位）共有车辆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辆，其中，主要领导干部用车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辆，机要通信用车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32"/>
          <w:szCs w:val="32"/>
        </w:rPr>
        <w:t>辆、应急保障用车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辆、执法执勤用车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71</w:t>
      </w:r>
      <w:r>
        <w:rPr>
          <w:rFonts w:hint="eastAsia" w:asciiTheme="minorEastAsia" w:hAnsiTheme="minorEastAsia" w:eastAsiaTheme="minorEastAsia"/>
          <w:sz w:val="32"/>
          <w:szCs w:val="32"/>
        </w:rPr>
        <w:t>辆、特种专业技术用车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32"/>
          <w:szCs w:val="32"/>
        </w:rPr>
        <w:t>辆、其他用车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辆；单位价值50万元以上通用设备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台（套）；单位价值100万元以上专用设备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32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十四、</w:t>
      </w:r>
      <w:r>
        <w:rPr>
          <w:rFonts w:hint="eastAsia" w:hAnsi="黑体"/>
          <w:b/>
          <w:sz w:val="32"/>
          <w:szCs w:val="32"/>
        </w:rPr>
        <w:t>2021年度预算绩效情况说明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</w:rPr>
        <w:t>（1）绩效管理评价工作开展情况。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根据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市财政局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预算绩效管理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及相关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要求，我部门组织对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本单位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2021年度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财政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支出全面开展绩效自评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涉及一般公共预算支出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43160.94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，政府性基金预算支出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0万元，国有资本经营预算支出0万元，其他资金支出275.07万元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。并向财政局报送了《岳阳市公安局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2021年度部门整体支出绩效评价自评报告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》，自评覆盖率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100%，在市公安局门户网站公开了2021年度部门整体支出绩效自评报告。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</w:rPr>
        <w:t>）部门评价项目绩效评价结果。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组织对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岳阳市公安局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等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个单位开展整体支出绩效评价，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结果显示，我单位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2021年度部门整体支出绩效自评综合得分95分，评价结果为优。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从评价情况来看，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我单位积极履行职责，强化管理，较好地完成了绩效目标，本年度我单位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厉行节约，严格压减一般性支出，实现了资金效益的最大化。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有效维护社会稳定，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社会治安总体良好，综合治理有效、环境改善；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常态化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开展扫黑除恶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专项</w:t>
      </w:r>
      <w:bookmarkStart w:id="0" w:name="_GoBack"/>
      <w:bookmarkEnd w:id="0"/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斗争成效明显，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取得良好社会效益。我局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深入开展公安信息化和基层基础建设、执法规范化和公安队伍建设等重点工作,确保了全市大局稳定,有力推进了平安岳阳、法治岳阳建设。</w:t>
      </w:r>
    </w:p>
    <w:p>
      <w:pPr>
        <w:pStyle w:val="9"/>
        <w:rPr>
          <w:sz w:val="72"/>
          <w:szCs w:val="72"/>
        </w:rPr>
      </w:pPr>
    </w:p>
    <w:p>
      <w:pPr>
        <w:pStyle w:val="9"/>
        <w:rPr>
          <w:sz w:val="72"/>
          <w:szCs w:val="72"/>
        </w:rPr>
      </w:pPr>
    </w:p>
    <w:p>
      <w:pPr>
        <w:pStyle w:val="9"/>
        <w:rPr>
          <w:sz w:val="72"/>
          <w:szCs w:val="72"/>
        </w:rPr>
      </w:pPr>
    </w:p>
    <w:p>
      <w:pPr>
        <w:pStyle w:val="9"/>
        <w:rPr>
          <w:sz w:val="72"/>
          <w:szCs w:val="72"/>
        </w:rPr>
      </w:pPr>
    </w:p>
    <w:p>
      <w:pPr>
        <w:pStyle w:val="9"/>
        <w:rPr>
          <w:sz w:val="72"/>
          <w:szCs w:val="72"/>
        </w:rPr>
      </w:pPr>
    </w:p>
    <w:p>
      <w:pPr>
        <w:pStyle w:val="9"/>
        <w:jc w:val="both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二、机关运行经费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 w:eastAsiaTheme="minorEastAsia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1、2021年部门决算公开表格</w:t>
      </w:r>
    </w:p>
    <w:p>
      <w:pPr>
        <w:ind w:firstLine="640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2021年度部门整体支出绩效评价报告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A298D"/>
    <w:multiLevelType w:val="singleLevel"/>
    <w:tmpl w:val="B16A298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FCC934"/>
    <w:multiLevelType w:val="singleLevel"/>
    <w:tmpl w:val="DBFCC934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FC5F40D2"/>
    <w:multiLevelType w:val="singleLevel"/>
    <w:tmpl w:val="FC5F40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ZTk3ZTM1N2MxNzMzMTMyN2RmNzhmMTZlZjU0NjAifQ=="/>
    <w:docVar w:name="KSO_WPS_MARK_KEY" w:val="83333bbb-3c5e-4160-b82f-2b27385b6546"/>
  </w:docVars>
  <w:rsids>
    <w:rsidRoot w:val="00172A27"/>
    <w:rsid w:val="0002229B"/>
    <w:rsid w:val="000273BD"/>
    <w:rsid w:val="000415B7"/>
    <w:rsid w:val="00041E3F"/>
    <w:rsid w:val="00055DAA"/>
    <w:rsid w:val="00061F7B"/>
    <w:rsid w:val="000658A3"/>
    <w:rsid w:val="00074155"/>
    <w:rsid w:val="000873EF"/>
    <w:rsid w:val="000A3F69"/>
    <w:rsid w:val="00103957"/>
    <w:rsid w:val="00124A1F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14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197"/>
    <w:rsid w:val="003C47E6"/>
    <w:rsid w:val="003C4FC2"/>
    <w:rsid w:val="003E2331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1AF2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48B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75489"/>
    <w:rsid w:val="00DD06FF"/>
    <w:rsid w:val="00DD5FE9"/>
    <w:rsid w:val="00E00C7A"/>
    <w:rsid w:val="00E209CF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1DC7EEE"/>
    <w:rsid w:val="05633A58"/>
    <w:rsid w:val="06B411F0"/>
    <w:rsid w:val="06E33D11"/>
    <w:rsid w:val="087403E0"/>
    <w:rsid w:val="0BC436CD"/>
    <w:rsid w:val="0BE56081"/>
    <w:rsid w:val="0C506415"/>
    <w:rsid w:val="106C776D"/>
    <w:rsid w:val="13BE003E"/>
    <w:rsid w:val="144510B6"/>
    <w:rsid w:val="14987390"/>
    <w:rsid w:val="15811E53"/>
    <w:rsid w:val="16F73059"/>
    <w:rsid w:val="176B06A6"/>
    <w:rsid w:val="17A87124"/>
    <w:rsid w:val="1A144BA3"/>
    <w:rsid w:val="1D5827F8"/>
    <w:rsid w:val="1D7704CD"/>
    <w:rsid w:val="1DB01E8D"/>
    <w:rsid w:val="1EF01374"/>
    <w:rsid w:val="21B83095"/>
    <w:rsid w:val="23711252"/>
    <w:rsid w:val="249C779D"/>
    <w:rsid w:val="27DB542D"/>
    <w:rsid w:val="28CF749B"/>
    <w:rsid w:val="2AD87ABF"/>
    <w:rsid w:val="2DE956D9"/>
    <w:rsid w:val="305F4121"/>
    <w:rsid w:val="30CE3605"/>
    <w:rsid w:val="335F6460"/>
    <w:rsid w:val="366364DD"/>
    <w:rsid w:val="370B6762"/>
    <w:rsid w:val="38CE04EE"/>
    <w:rsid w:val="3CD747C6"/>
    <w:rsid w:val="3D47522D"/>
    <w:rsid w:val="3ED7221E"/>
    <w:rsid w:val="42D81263"/>
    <w:rsid w:val="43033770"/>
    <w:rsid w:val="43FC277D"/>
    <w:rsid w:val="44AE012E"/>
    <w:rsid w:val="451C2508"/>
    <w:rsid w:val="45F9639D"/>
    <w:rsid w:val="469409CB"/>
    <w:rsid w:val="47511B34"/>
    <w:rsid w:val="48ED43E7"/>
    <w:rsid w:val="4B522288"/>
    <w:rsid w:val="4D0C4E9D"/>
    <w:rsid w:val="4EC549CB"/>
    <w:rsid w:val="51D71CE0"/>
    <w:rsid w:val="52654FB3"/>
    <w:rsid w:val="53103ADF"/>
    <w:rsid w:val="5BB1371C"/>
    <w:rsid w:val="5F9109D7"/>
    <w:rsid w:val="60A907EA"/>
    <w:rsid w:val="6145544E"/>
    <w:rsid w:val="61A62328"/>
    <w:rsid w:val="683533B1"/>
    <w:rsid w:val="69713F8F"/>
    <w:rsid w:val="6B126E3A"/>
    <w:rsid w:val="6B3141E5"/>
    <w:rsid w:val="6FF45C34"/>
    <w:rsid w:val="728B7FF9"/>
    <w:rsid w:val="74A014D0"/>
    <w:rsid w:val="75C01305"/>
    <w:rsid w:val="776040EF"/>
    <w:rsid w:val="7C3E66E2"/>
    <w:rsid w:val="7F2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0904-B2FB-4FE3-894F-42F14B17B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5629</Words>
  <Characters>6303</Characters>
  <Lines>69</Lines>
  <Paragraphs>19</Paragraphs>
  <TotalTime>4</TotalTime>
  <ScaleCrop>false</ScaleCrop>
  <LinksUpToDate>false</LinksUpToDate>
  <CharactersWithSpaces>6347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王相婷</cp:lastModifiedBy>
  <cp:lastPrinted>2022-07-27T12:55:00Z</cp:lastPrinted>
  <dcterms:modified xsi:type="dcterms:W3CDTF">2024-08-16T09:12:43Z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11F60FCE0A334F83ACAD56DB14C79C3D</vt:lpwstr>
  </property>
</Properties>
</file>