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rPr>
          <w:rFonts w:hint="default" w:ascii="黑体" w:hAnsi="黑体" w:eastAsia="黑体" w:cs="黑体"/>
          <w:b w:val="0"/>
          <w:color w:val="000000"/>
          <w:lang w:val="en-US" w:eastAsia="zh-CN"/>
        </w:rPr>
      </w:pPr>
      <w:bookmarkStart w:id="0" w:name="_GoBack"/>
      <w:bookmarkEnd w:id="0"/>
      <w:r>
        <w:rPr>
          <w:rFonts w:hint="eastAsia" w:ascii="黑体" w:hAnsi="黑体" w:cs="黑体"/>
          <w:b w:val="0"/>
          <w:color w:val="000000"/>
          <w:lang w:val="en-US" w:eastAsia="zh-CN"/>
        </w:rPr>
        <w:t>附件1</w:t>
      </w:r>
    </w:p>
    <w:p>
      <w:pPr>
        <w:pStyle w:val="4"/>
        <w:spacing w:before="0" w:after="0" w:line="240" w:lineRule="auto"/>
        <w:jc w:val="center"/>
        <w:rPr>
          <w:rFonts w:hint="eastAsia"/>
          <w:bCs/>
          <w:color w:val="000000"/>
        </w:rPr>
      </w:pPr>
      <w:r>
        <w:rPr>
          <w:rFonts w:hint="eastAsia" w:ascii="宋体" w:hAnsi="宋体" w:eastAsia="宋体" w:cs="宋体"/>
          <w:color w:val="000000"/>
          <w:kern w:val="0"/>
          <w:sz w:val="36"/>
          <w:szCs w:val="15"/>
          <w:lang w:val="en-US" w:eastAsia="zh-CN"/>
        </w:rPr>
        <w:t>岳阳市公安局2022年度中央政法转移支付办案费项目</w:t>
      </w:r>
      <w:r>
        <w:rPr>
          <w:rFonts w:hint="eastAsia" w:ascii="宋体" w:hAnsi="宋体" w:eastAsia="宋体" w:cs="宋体"/>
          <w:color w:val="000000"/>
          <w:kern w:val="0"/>
          <w:sz w:val="36"/>
          <w:szCs w:val="15"/>
        </w:rPr>
        <w:t>绩效评价指标表</w:t>
      </w:r>
    </w:p>
    <w:tbl>
      <w:tblPr>
        <w:tblStyle w:val="6"/>
        <w:tblW w:w="136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398"/>
        <w:gridCol w:w="5183"/>
        <w:gridCol w:w="825"/>
        <w:gridCol w:w="17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199"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411"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398"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5183"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825" w:type="dxa"/>
            <w:shd w:val="clear" w:color="auto" w:fill="FFFFFF"/>
            <w:noWrap w:val="0"/>
            <w:vAlign w:val="center"/>
          </w:tcPr>
          <w:p>
            <w:pPr>
              <w:widowControl/>
              <w:spacing w:line="0" w:lineRule="atLeast"/>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评价得分</w:t>
            </w:r>
          </w:p>
        </w:tc>
        <w:tc>
          <w:tcPr>
            <w:tcW w:w="1781" w:type="dxa"/>
            <w:shd w:val="clear" w:color="auto" w:fill="FFFFFF"/>
            <w:noWrap w:val="0"/>
            <w:vAlign w:val="center"/>
          </w:tcPr>
          <w:p>
            <w:pPr>
              <w:widowControl/>
              <w:spacing w:line="0" w:lineRule="atLeast"/>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决策（15分）</w:t>
            </w:r>
            <w:r>
              <w:rPr>
                <w:rFonts w:hint="eastAsia" w:ascii="宋体" w:hAnsi="宋体" w:eastAsia="宋体" w:cs="宋体"/>
                <w:color w:val="000000"/>
                <w:kern w:val="0"/>
                <w:sz w:val="18"/>
                <w:szCs w:val="18"/>
              </w:rPr>
              <w:t>　</w:t>
            </w:r>
          </w:p>
        </w:tc>
        <w:tc>
          <w:tcPr>
            <w:tcW w:w="1199"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项目立项</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6分）</w:t>
            </w:r>
            <w:r>
              <w:rPr>
                <w:rFonts w:hint="eastAsia" w:ascii="宋体" w:hAnsi="宋体" w:eastAsia="宋体" w:cs="宋体"/>
                <w:color w:val="000000"/>
                <w:kern w:val="0"/>
                <w:sz w:val="18"/>
                <w:szCs w:val="18"/>
              </w:rPr>
              <w:t>　</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w:t>
            </w:r>
            <w:r>
              <w:rPr>
                <w:rFonts w:hint="eastAsia" w:ascii="宋体" w:hAnsi="宋体" w:eastAsia="宋体" w:cs="宋体"/>
                <w:color w:val="000000"/>
                <w:kern w:val="0"/>
                <w:sz w:val="18"/>
                <w:szCs w:val="18"/>
              </w:rPr>
              <w:t>立项依据</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充分性</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3分）</w:t>
            </w:r>
          </w:p>
        </w:tc>
        <w:tc>
          <w:tcPr>
            <w:tcW w:w="2398" w:type="dxa"/>
            <w:shd w:val="clear" w:color="auto"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项目立项是否符合法律法规、相关政策、发展规划以及部门职责，用以反映和考核项目立项依据情况。</w:t>
            </w:r>
          </w:p>
        </w:tc>
        <w:tc>
          <w:tcPr>
            <w:tcW w:w="5183" w:type="dxa"/>
            <w:shd w:val="clear" w:color="auto" w:fill="FFFFFF"/>
            <w:noWrap w:val="0"/>
            <w:vAlign w:val="center"/>
          </w:tcPr>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①项目立项是否符合国家法律法规、国民经济发展规划和相关政策；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②项目立项是否符合行业发展规划和政策要求；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③项目立项是否与部门职责范围相符，属于部门履职所需；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④项目是否属于公共财政支持范围，是否符合中央、地方事权支出责任划分原则；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⑤项目是否与相关部门同类项目或部门内部相关项目重复。</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jc w:val="left"/>
              <w:rPr>
                <w:rFonts w:hint="eastAsia"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规范性</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3分）</w:t>
            </w:r>
          </w:p>
        </w:tc>
        <w:tc>
          <w:tcPr>
            <w:tcW w:w="2398" w:type="dxa"/>
            <w:shd w:val="clear" w:color="auto"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项目申请、设立过程是否符合相关要求，用以反映和考核项目立项的规范情况。</w:t>
            </w:r>
          </w:p>
        </w:tc>
        <w:tc>
          <w:tcPr>
            <w:tcW w:w="5183" w:type="dxa"/>
            <w:shd w:val="clear" w:color="auto" w:fill="FFFFFF"/>
            <w:noWrap w:val="0"/>
            <w:vAlign w:val="center"/>
          </w:tcPr>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①项目是否按照规定的程序申请设立；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②审批文件、材料是否符合相关要求；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③事前是否已经过必要的可行性研究、专家论证、风险评估、绩效评估、集体决策。</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jc w:val="left"/>
              <w:rPr>
                <w:rFonts w:hint="eastAsia"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18"/>
                <w:szCs w:val="18"/>
              </w:rPr>
            </w:pPr>
          </w:p>
        </w:tc>
        <w:tc>
          <w:tcPr>
            <w:tcW w:w="1199" w:type="dxa"/>
            <w:vMerge w:val="restart"/>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绩效目标</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5分）</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合理性</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项目所设定的绩效目标是否依据充分，是否符合客观实际，用以反映和考核项目绩效目标与项目实施的相符情况。</w:t>
            </w:r>
          </w:p>
        </w:tc>
        <w:tc>
          <w:tcPr>
            <w:tcW w:w="5183" w:type="dxa"/>
            <w:shd w:val="clear" w:color="000000" w:fill="FFFFFF"/>
            <w:noWrap w:val="0"/>
            <w:vAlign w:val="center"/>
          </w:tcPr>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（如未设定预算绩效目标，也可考核其他工作任务目标）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①项目是否有绩效目标；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②项目绩效目标与实际工作内容是否具有相关性；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③项目预期产出效益和效果是否符合正常的业绩水平；</w:t>
            </w:r>
          </w:p>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④是否与预算确定的项目投资额或资金量相匹配。</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1781" w:type="dxa"/>
            <w:shd w:val="clear" w:color="000000" w:fill="FFFFFF"/>
            <w:noWrap w:val="0"/>
            <w:vAlign w:val="center"/>
          </w:tcPr>
          <w:p>
            <w:pPr>
              <w:widowControl/>
              <w:spacing w:line="0" w:lineRule="atLeast"/>
              <w:jc w:val="left"/>
              <w:rPr>
                <w:rFonts w:hint="eastAsia"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明确性</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3分）</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依据绩效目标设定的绩效指标是否清晰、细化、可衡量等，用以反映和考核项目绩效目标的明细化情况。</w:t>
            </w:r>
          </w:p>
        </w:tc>
        <w:tc>
          <w:tcPr>
            <w:tcW w:w="5183"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①是否将项目绩效目标细化分解为具体的绩效指标；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②是否通过清晰、可衡量的指标值予以体现；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③是否与项目目标任务数或计划数相对应。</w:t>
            </w:r>
            <w:r>
              <w:rPr>
                <w:rFonts w:hint="eastAsia" w:ascii="宋体" w:hAnsi="宋体" w:eastAsia="宋体" w:cs="宋体"/>
                <w:color w:val="000000"/>
                <w:kern w:val="0"/>
                <w:sz w:val="18"/>
                <w:szCs w:val="18"/>
              </w:rPr>
              <w:br w:type="textWrapping"/>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1781" w:type="dxa"/>
            <w:shd w:val="clear" w:color="000000"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绩效目标未细化分解为可衡量的绩效指标，扣2分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17"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18"/>
                <w:szCs w:val="18"/>
              </w:rPr>
            </w:pPr>
          </w:p>
        </w:tc>
        <w:tc>
          <w:tcPr>
            <w:tcW w:w="1199" w:type="dxa"/>
            <w:vMerge w:val="restart"/>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资金投入</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4分）</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科学性</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p>
        </w:tc>
        <w:tc>
          <w:tcPr>
            <w:tcW w:w="2398" w:type="dxa"/>
            <w:shd w:val="clear" w:color="auto"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项目预算编制是否经过科学论证、有明确标准，资金额度与年度目标是否相适应，用以反映和考核项目预算编制的科学性、合理性情况。</w:t>
            </w:r>
          </w:p>
        </w:tc>
        <w:tc>
          <w:tcPr>
            <w:tcW w:w="5183" w:type="dxa"/>
            <w:shd w:val="clear" w:color="auto"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①预算编制是否经过科学论证；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②预算内容与项目内容是否匹配；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③预算额度测算依据是否充分，是否按照标准编制；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④预算确定的项目投资额或资金量是否与工作任务相匹配。</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合理性</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p>
        </w:tc>
        <w:tc>
          <w:tcPr>
            <w:tcW w:w="2398" w:type="dxa"/>
            <w:shd w:val="clear" w:color="auto"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项目预算资金分配是否有测算依据，与补助单位或地方实际是否相适应，用以反映和考核项目预算资金分配的科学性、合理性情况。</w:t>
            </w:r>
          </w:p>
        </w:tc>
        <w:tc>
          <w:tcPr>
            <w:tcW w:w="5183" w:type="dxa"/>
            <w:shd w:val="clear" w:color="auto"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①预算资金分配依据是否充分；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②资金分配额度是否合理，与项目单位或地方实际是否相适应。</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FFFFFF"/>
            <w:noWrap w:val="0"/>
            <w:vAlign w:val="center"/>
          </w:tcPr>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eastAsia" w:ascii="宋体" w:hAnsi="宋体" w:eastAsia="宋体" w:cs="宋体"/>
                <w:color w:val="000000"/>
                <w:kern w:val="0"/>
                <w:sz w:val="18"/>
                <w:szCs w:val="18"/>
                <w:lang w:val="en-US" w:eastAsia="zh-CN"/>
              </w:rPr>
            </w:pPr>
          </w:p>
          <w:p>
            <w:pPr>
              <w:spacing w:line="0" w:lineRule="atLeast"/>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过程（25分）</w:t>
            </w:r>
          </w:p>
        </w:tc>
        <w:tc>
          <w:tcPr>
            <w:tcW w:w="1199"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eastAsia" w:ascii="宋体" w:hAnsi="宋体" w:eastAsia="宋体" w:cs="宋体"/>
                <w:color w:val="000000"/>
                <w:kern w:val="0"/>
                <w:sz w:val="18"/>
                <w:szCs w:val="18"/>
                <w:lang w:val="en-US" w:eastAsia="zh-CN"/>
              </w:rPr>
            </w:pP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资金管理（14分）</w:t>
            </w:r>
          </w:p>
        </w:tc>
        <w:tc>
          <w:tcPr>
            <w:tcW w:w="1411"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资金到位率</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4分）</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实际到位资金与预算资金的比率，用以反映和考核资金落实情况对项目实施的总体保障程度。</w:t>
            </w:r>
          </w:p>
        </w:tc>
        <w:tc>
          <w:tcPr>
            <w:tcW w:w="5183" w:type="dxa"/>
            <w:shd w:val="clear" w:color="000000" w:fill="FFFFFF"/>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资金到位率=（实际到位资金/预算资金）×100%。</w:t>
            </w:r>
          </w:p>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实际到位资金：一定时期（本年度或项目期）内落实到具体项目的资金。</w:t>
            </w:r>
          </w:p>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预算资金：一定时期（本年度或项目期）内预算安排到具体项目的资金。</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1781" w:type="dxa"/>
            <w:shd w:val="clear" w:color="000000" w:fill="FFFFFF"/>
            <w:noWrap w:val="0"/>
            <w:vAlign w:val="center"/>
          </w:tcPr>
          <w:p>
            <w:pPr>
              <w:widowControl/>
              <w:spacing w:line="0" w:lineRule="atLeast"/>
              <w:rPr>
                <w:rFonts w:hint="default" w:ascii="宋体" w:hAnsi="宋体" w:eastAsia="宋体" w:cs="宋体"/>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18"/>
                <w:szCs w:val="18"/>
              </w:rPr>
            </w:pPr>
          </w:p>
        </w:tc>
        <w:tc>
          <w:tcPr>
            <w:tcW w:w="1199"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预算执行率</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p>
        </w:tc>
        <w:tc>
          <w:tcPr>
            <w:tcW w:w="2398" w:type="dxa"/>
            <w:shd w:val="clear" w:color="auto"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项目预算资金是否按照计划执行，用以反映或考核项目预算执行情况。</w:t>
            </w:r>
          </w:p>
        </w:tc>
        <w:tc>
          <w:tcPr>
            <w:tcW w:w="5183" w:type="dxa"/>
            <w:shd w:val="clear" w:color="auto"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预算执行率=（实际支出资金/实际到位资金）×100%。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实际支出资金：一定时期（本年度或项目期）内项目实际拨付的资金。</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合规性</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8分）</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项目资金使用是否符合相关的财务管理制度规定，用以反映和考核项目资金的规范运行情况。</w:t>
            </w:r>
          </w:p>
        </w:tc>
        <w:tc>
          <w:tcPr>
            <w:tcW w:w="5183" w:type="dxa"/>
            <w:shd w:val="clear" w:color="000000"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①是否符合国家财经法规和财务管理制度以及有关专项资金管理办法的规定；</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②资金的拨付是否有完整的审批程序和手续；</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③是否符合项目预算批复或合同规定的用途；</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④是否存在截留、挤占、挪用、虚列支出等情况。</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781" w:type="dxa"/>
            <w:shd w:val="clear" w:color="000000" w:fill="FFFFFF"/>
            <w:noWrap w:val="0"/>
            <w:vAlign w:val="center"/>
          </w:tcPr>
          <w:p>
            <w:pPr>
              <w:widowControl/>
              <w:spacing w:line="0" w:lineRule="atLeast"/>
              <w:rPr>
                <w:rFonts w:hint="eastAsia"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5"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18"/>
                <w:szCs w:val="18"/>
              </w:rPr>
            </w:pPr>
          </w:p>
        </w:tc>
        <w:tc>
          <w:tcPr>
            <w:tcW w:w="1199" w:type="dxa"/>
            <w:vMerge w:val="restart"/>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组织实施</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11分）</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健全性</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4分）</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项目实施单位的财务和业务管理制度是否健全，用以反映和考核财务和业务管理制度对项目顺利实施的保障情况。</w:t>
            </w:r>
          </w:p>
        </w:tc>
        <w:tc>
          <w:tcPr>
            <w:tcW w:w="5183" w:type="dxa"/>
            <w:shd w:val="clear" w:color="000000"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①是否已制定或具有相应的财务和业务管理制度；</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②财务和业务管理制度是否合法、合规、完整。</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1781" w:type="dxa"/>
            <w:shd w:val="clear" w:color="000000" w:fill="FFFFFF"/>
            <w:noWrap w:val="0"/>
            <w:vAlign w:val="center"/>
          </w:tcPr>
          <w:p>
            <w:pPr>
              <w:pStyle w:val="3"/>
              <w:keepNext w:val="0"/>
              <w:keepLines w:val="0"/>
              <w:widowControl/>
              <w:suppressLineNumbers w:val="0"/>
              <w:rPr>
                <w:rFonts w:hint="default" w:ascii="宋体" w:hAnsi="宋体" w:eastAsia="宋体" w:cs="宋体"/>
                <w:color w:val="000000"/>
                <w:kern w:val="0"/>
                <w:sz w:val="18"/>
                <w:szCs w:val="18"/>
                <w:lang w:val="en-US" w:eastAsia="zh-CN"/>
              </w:rPr>
            </w:pPr>
            <w:r>
              <w:rPr>
                <w:rFonts w:hint="eastAsia" w:cs="宋体"/>
                <w:b w:val="0"/>
                <w:bCs w:val="0"/>
                <w:color w:val="000000"/>
                <w:kern w:val="0"/>
                <w:sz w:val="18"/>
                <w:szCs w:val="18"/>
                <w:highlight w:val="none"/>
                <w:lang w:val="en-US" w:eastAsia="zh-CN" w:bidi="ar-SA"/>
              </w:rPr>
              <w:t>未制定政法转移支付资金管理办法扣2分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有效性</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7分）</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项目实施是否符合相关管理规定，用以反映和考核相关管理制度的有效执行情况。</w:t>
            </w:r>
          </w:p>
        </w:tc>
        <w:tc>
          <w:tcPr>
            <w:tcW w:w="5183"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①是否遵守相关法律法规和相关管理规定；</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②项目合同书、验收报告、技术鉴定等资料是否齐全并及时归档；</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4分）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③项目实施的人员条件、场地设备、信息支撑等是否落实到位。</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1分）</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781" w:type="dxa"/>
            <w:shd w:val="clear" w:color="000000"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专项资金未实行专账核算扣2分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restart"/>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产出</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20分）</w:t>
            </w:r>
          </w:p>
          <w:p>
            <w:pPr>
              <w:widowControl/>
              <w:spacing w:line="0" w:lineRule="atLeast"/>
              <w:jc w:val="center"/>
              <w:rPr>
                <w:rFonts w:ascii="宋体" w:hAnsi="宋体" w:eastAsia="宋体" w:cs="宋体"/>
                <w:color w:val="000000"/>
                <w:kern w:val="0"/>
                <w:sz w:val="18"/>
                <w:szCs w:val="18"/>
              </w:rPr>
            </w:pPr>
          </w:p>
        </w:tc>
        <w:tc>
          <w:tcPr>
            <w:tcW w:w="1199"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产出数量</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5分）</w:t>
            </w: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实际完成率</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项目实施的实际产出数与计划产出数的比率，用以反映和考核项目产出数量目标的实现程度。</w:t>
            </w:r>
          </w:p>
        </w:tc>
        <w:tc>
          <w:tcPr>
            <w:tcW w:w="5183" w:type="dxa"/>
            <w:shd w:val="clear" w:color="000000" w:fill="FFFFFF"/>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实际完成率=（实际产出数/计划产出数）×100%。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实际产出数：一定时期（本年度或项目期）内项目实际产出的产品或提供的服务数量。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计划产出数：项目绩效目标确定的在一定时期（本年度或项目期）内计划产出的产品或提供的服务数量。</w:t>
            </w:r>
          </w:p>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办理刑事案件100起，完成率100%得满分，每下降1个百分点扣1分。</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781" w:type="dxa"/>
            <w:shd w:val="clear" w:color="000000" w:fill="FFFFFF"/>
            <w:noWrap w:val="0"/>
            <w:vAlign w:val="center"/>
          </w:tcPr>
          <w:p>
            <w:pPr>
              <w:widowControl/>
              <w:spacing w:line="0" w:lineRule="atLeast"/>
              <w:rPr>
                <w:rFonts w:hint="default" w:ascii="宋体" w:hAnsi="宋体" w:eastAsia="宋体" w:cs="宋体"/>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199"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产出质量</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5分）</w:t>
            </w: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质量达标率</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项目完成的质量达标产出数与实际产出数的比率，用以反映和考核项目产出质量目标的实现程度。</w:t>
            </w:r>
          </w:p>
        </w:tc>
        <w:tc>
          <w:tcPr>
            <w:tcW w:w="5183" w:type="dxa"/>
            <w:shd w:val="clear" w:color="000000" w:fill="FFFFFF"/>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防范打击电信息网络诈骗犯罪，百警刑拘数达50；</w:t>
            </w:r>
          </w:p>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依法依规办案，破案率上升5个百分点。</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781" w:type="dxa"/>
            <w:shd w:val="clear" w:color="000000" w:fill="FFFFFF"/>
            <w:noWrap w:val="0"/>
            <w:vAlign w:val="center"/>
          </w:tcPr>
          <w:p>
            <w:pPr>
              <w:widowControl/>
              <w:spacing w:line="0" w:lineRule="atLeast"/>
              <w:rPr>
                <w:rFonts w:hint="default" w:ascii="宋体" w:hAnsi="宋体" w:eastAsia="宋体" w:cs="宋体"/>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18"/>
                <w:szCs w:val="18"/>
              </w:rPr>
            </w:pPr>
          </w:p>
        </w:tc>
        <w:tc>
          <w:tcPr>
            <w:tcW w:w="1199" w:type="dxa"/>
            <w:shd w:val="clear" w:color="auto" w:fill="FFFFFF"/>
            <w:noWrap w:val="0"/>
            <w:vAlign w:val="center"/>
          </w:tcPr>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产出时效</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5分）</w:t>
            </w: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完成及时性</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项目实际完成时间与计划完成时间的比较，用以反映和考核项目产出时效目标的实现程度。</w:t>
            </w:r>
          </w:p>
        </w:tc>
        <w:tc>
          <w:tcPr>
            <w:tcW w:w="5183" w:type="dxa"/>
            <w:shd w:val="clear" w:color="000000" w:fill="FFFFFF"/>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实际完成时间：项目实施单位完成该项目实际所耗用的时间。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计划完成时间：按照项目实施计划或相关规定完成该项目所需的时间。</w:t>
            </w:r>
          </w:p>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提高办案效率，2022年底办结目标案件。2022年底全部完成目标案件得满分，每少完成1件扣1分，扣完为止。</w:t>
            </w:r>
          </w:p>
          <w:p>
            <w:pPr>
              <w:widowControl/>
              <w:spacing w:line="0" w:lineRule="atLeast"/>
              <w:rPr>
                <w:rFonts w:hint="default" w:ascii="宋体" w:hAnsi="宋体" w:eastAsia="宋体" w:cs="宋体"/>
                <w:color w:val="000000"/>
                <w:kern w:val="0"/>
                <w:sz w:val="18"/>
                <w:szCs w:val="18"/>
                <w:lang w:val="en-US" w:eastAsia="zh-CN"/>
              </w:rPr>
            </w:pP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781" w:type="dxa"/>
            <w:shd w:val="clear" w:color="000000" w:fill="FFFFFF"/>
            <w:noWrap w:val="0"/>
            <w:vAlign w:val="center"/>
          </w:tcPr>
          <w:p>
            <w:pPr>
              <w:widowControl/>
              <w:spacing w:line="0" w:lineRule="atLeast"/>
              <w:rPr>
                <w:rFonts w:hint="default" w:ascii="宋体" w:hAnsi="宋体" w:eastAsia="宋体" w:cs="宋体"/>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199" w:type="dxa"/>
            <w:shd w:val="clear" w:color="auto" w:fill="FFFFFF"/>
            <w:noWrap w:val="0"/>
            <w:vAlign w:val="center"/>
          </w:tcPr>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产出成本</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5分）</w:t>
            </w:r>
          </w:p>
        </w:tc>
        <w:tc>
          <w:tcPr>
            <w:tcW w:w="1411"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年度资金使用控制在预算批复内</w:t>
            </w:r>
          </w:p>
        </w:tc>
        <w:tc>
          <w:tcPr>
            <w:tcW w:w="2398" w:type="dxa"/>
            <w:shd w:val="clear" w:color="000000" w:fill="FFFFFF"/>
            <w:noWrap w:val="0"/>
            <w:vAlign w:val="center"/>
          </w:tcPr>
          <w:p>
            <w:pPr>
              <w:widowControl/>
              <w:spacing w:line="0" w:lineRule="atLeas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完成项目计划工作目标的实际节约成本与计划成本的比率，用以反映和考核项目的成本节约程度。</w:t>
            </w:r>
          </w:p>
        </w:tc>
        <w:tc>
          <w:tcPr>
            <w:tcW w:w="5183" w:type="dxa"/>
            <w:shd w:val="clear" w:color="000000" w:fill="FFFFFF"/>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成本节约率=[（计划成本-实际成本）/计划成本]×100%。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实际成本：项目实施单位如期、保质、保量完成既定工作目标实际所耗费的支出。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计划成本：项目实施单位为完成工作目标计划安排的支出，一般以项目预算为参考。</w:t>
            </w:r>
          </w:p>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控制在预算内得满分，每超过1个百分点扣1分，扣完为止。</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781" w:type="dxa"/>
            <w:shd w:val="clear" w:color="000000" w:fill="FFFFFF"/>
            <w:noWrap w:val="0"/>
            <w:vAlign w:val="center"/>
          </w:tcPr>
          <w:p>
            <w:pPr>
              <w:widowControl/>
              <w:spacing w:line="0" w:lineRule="atLeast"/>
              <w:rPr>
                <w:rFonts w:hint="default" w:ascii="宋体" w:hAnsi="宋体" w:eastAsia="宋体" w:cs="宋体"/>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atLeast"/>
          <w:jc w:val="center"/>
        </w:trPr>
        <w:tc>
          <w:tcPr>
            <w:tcW w:w="861" w:type="dxa"/>
            <w:vMerge w:val="restart"/>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效益（40分）</w:t>
            </w:r>
          </w:p>
        </w:tc>
        <w:tc>
          <w:tcPr>
            <w:tcW w:w="1199"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社会</w:t>
            </w:r>
            <w:r>
              <w:rPr>
                <w:rFonts w:hint="eastAsia" w:ascii="宋体" w:hAnsi="宋体" w:eastAsia="宋体" w:cs="宋体"/>
                <w:color w:val="000000"/>
                <w:kern w:val="0"/>
                <w:sz w:val="18"/>
                <w:szCs w:val="18"/>
              </w:rPr>
              <w:t>效益</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9分）</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bidi="ar-SA"/>
              </w:rPr>
              <w:t>扫黑除恶</w:t>
            </w:r>
          </w:p>
        </w:tc>
        <w:tc>
          <w:tcPr>
            <w:tcW w:w="239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开展扫黑除恶行动，整治社会面问题</w:t>
            </w:r>
          </w:p>
        </w:tc>
        <w:tc>
          <w:tcPr>
            <w:tcW w:w="5183"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扫黑除恶效果非常显著得3分、明显得2分、一般得1分、无效果不得分</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开展净风行动2次，取得成效非常显著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4" w:hRule="atLeast"/>
          <w:jc w:val="center"/>
        </w:trPr>
        <w:tc>
          <w:tcPr>
            <w:tcW w:w="861"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bidi="ar-SA"/>
              </w:rPr>
              <w:t>打击黄赌毒</w:t>
            </w:r>
          </w:p>
        </w:tc>
        <w:tc>
          <w:tcPr>
            <w:tcW w:w="239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打击黄赌毒，净化社会风气</w:t>
            </w:r>
          </w:p>
        </w:tc>
        <w:tc>
          <w:tcPr>
            <w:tcW w:w="5183"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SA"/>
              </w:rPr>
              <w:t>打击黄赌毒，净化社会风气</w:t>
            </w:r>
            <w:r>
              <w:rPr>
                <w:rFonts w:hint="eastAsia" w:ascii="宋体" w:hAnsi="宋体" w:eastAsia="宋体" w:cs="宋体"/>
                <w:color w:val="000000"/>
                <w:kern w:val="0"/>
                <w:sz w:val="18"/>
                <w:szCs w:val="18"/>
                <w:lang w:val="en-US" w:eastAsia="zh-CN"/>
              </w:rPr>
              <w:t>效果非常显著得3分、明显得2分、一般得1分、无效果不得分</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净风2号行动侦破涉黄赌刑事案件554起、行政案件1662起，侦破毒品目标案件9起、办理易制毒行政案件54起。22年侦办网络跨境赌博案件13起、打掉网赌平台（实体赌场）6个，效果非常显著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jc w:val="center"/>
        </w:trPr>
        <w:tc>
          <w:tcPr>
            <w:tcW w:w="861"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bidi="ar-SA"/>
              </w:rPr>
              <w:t>保护未成年人</w:t>
            </w:r>
          </w:p>
        </w:tc>
        <w:tc>
          <w:tcPr>
            <w:tcW w:w="239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保护未成年人，严厉打击未成年人性侵事件</w:t>
            </w:r>
          </w:p>
        </w:tc>
        <w:tc>
          <w:tcPr>
            <w:tcW w:w="5183"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SA"/>
              </w:rPr>
              <w:t>未成年人性侵事件破案率100%得3分，每下降1个百分点扣0.5分，扣完为止</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全年160起未成年人性侵案件全部结案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9" w:hRule="atLeast"/>
          <w:jc w:val="center"/>
        </w:trPr>
        <w:tc>
          <w:tcPr>
            <w:tcW w:w="861"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199"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经济效益（9分）</w:t>
            </w:r>
          </w:p>
        </w:tc>
        <w:tc>
          <w:tcPr>
            <w:tcW w:w="1411"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电信网络诈骗</w:t>
            </w:r>
            <w:r>
              <w:rPr>
                <w:rFonts w:hint="eastAsia" w:ascii="宋体" w:hAnsi="宋体" w:eastAsia="宋体" w:cs="宋体"/>
                <w:color w:val="000000"/>
                <w:kern w:val="0"/>
                <w:sz w:val="18"/>
                <w:szCs w:val="18"/>
                <w:lang w:val="en-US" w:eastAsia="zh-CN"/>
              </w:rPr>
              <w:t>损失下降</w:t>
            </w:r>
          </w:p>
        </w:tc>
        <w:tc>
          <w:tcPr>
            <w:tcW w:w="239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18"/>
                <w:szCs w:val="18"/>
                <w:lang w:val="en-US" w:eastAsia="zh-CN" w:bidi="ar-SA"/>
              </w:rPr>
            </w:pPr>
            <w:r>
              <w:rPr>
                <w:rFonts w:hint="default" w:ascii="宋体" w:hAnsi="宋体" w:eastAsia="宋体" w:cs="宋体"/>
                <w:color w:val="000000"/>
                <w:kern w:val="0"/>
                <w:sz w:val="18"/>
                <w:szCs w:val="18"/>
                <w:lang w:val="en-US" w:eastAsia="zh-CN"/>
              </w:rPr>
              <w:t>电信网络诈骗犯罪</w:t>
            </w:r>
            <w:r>
              <w:rPr>
                <w:rFonts w:hint="eastAsia" w:ascii="宋体" w:hAnsi="宋体" w:eastAsia="宋体" w:cs="宋体"/>
                <w:color w:val="000000"/>
                <w:kern w:val="0"/>
                <w:sz w:val="18"/>
                <w:szCs w:val="18"/>
                <w:lang w:val="en-US" w:eastAsia="zh-CN"/>
              </w:rPr>
              <w:t>损失金额同比下降50%</w:t>
            </w:r>
          </w:p>
        </w:tc>
        <w:tc>
          <w:tcPr>
            <w:tcW w:w="5183"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eastAsia="zh-CN"/>
              </w:rPr>
              <w:t>电信网络诈骗犯罪</w:t>
            </w:r>
            <w:r>
              <w:rPr>
                <w:rFonts w:hint="eastAsia" w:ascii="宋体" w:hAnsi="宋体" w:eastAsia="宋体" w:cs="宋体"/>
                <w:color w:val="000000"/>
                <w:kern w:val="0"/>
                <w:sz w:val="18"/>
                <w:szCs w:val="18"/>
                <w:lang w:val="en-US" w:eastAsia="zh-CN"/>
              </w:rPr>
              <w:t>损失金额同比下降50%得3分，每少1个百分点扣0.1分，扣完为止</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同比下降54.2%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4" w:hRule="atLeast"/>
          <w:jc w:val="center"/>
        </w:trPr>
        <w:tc>
          <w:tcPr>
            <w:tcW w:w="861"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bidi="ar-SA"/>
              </w:rPr>
              <w:t>养老诈骗挽回损失</w:t>
            </w:r>
          </w:p>
        </w:tc>
        <w:tc>
          <w:tcPr>
            <w:tcW w:w="239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侦破养老诈骗案件，挽回资金损失5000万以上</w:t>
            </w:r>
          </w:p>
        </w:tc>
        <w:tc>
          <w:tcPr>
            <w:tcW w:w="5183"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SA"/>
              </w:rPr>
              <w:t>挽回资金损失5000万以上得3分，每少挽回损失100万扣0.1分，扣完为止。</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挽回资金损失6323万元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4" w:hRule="atLeast"/>
          <w:jc w:val="center"/>
        </w:trPr>
        <w:tc>
          <w:tcPr>
            <w:tcW w:w="861"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bidi="ar-SA"/>
              </w:rPr>
              <w:t>维护</w:t>
            </w:r>
            <w:r>
              <w:rPr>
                <w:rFonts w:hint="eastAsia" w:ascii="宋体" w:hAnsi="宋体" w:eastAsia="宋体" w:cs="宋体"/>
                <w:color w:val="000000"/>
                <w:kern w:val="0"/>
                <w:sz w:val="18"/>
                <w:szCs w:val="18"/>
                <w:lang w:val="en-US" w:eastAsia="zh-CN"/>
              </w:rPr>
              <w:t>市场经济秩序</w:t>
            </w:r>
          </w:p>
        </w:tc>
        <w:tc>
          <w:tcPr>
            <w:tcW w:w="239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严厉打击整治经济犯罪，创造良好营商环境</w:t>
            </w:r>
          </w:p>
        </w:tc>
        <w:tc>
          <w:tcPr>
            <w:tcW w:w="5183"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打击整治经济犯罪效果非常显著得3分、明显得2分、一般得1分、无效果不得分</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破经济犯罪案件199起，效果非常显著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199"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生态效益（6分）</w:t>
            </w:r>
          </w:p>
        </w:tc>
        <w:tc>
          <w:tcPr>
            <w:tcW w:w="1411"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打击非法捕捞</w:t>
            </w:r>
          </w:p>
        </w:tc>
        <w:tc>
          <w:tcPr>
            <w:tcW w:w="239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全力支持“十年禁渔”，打击非法捕捞，保护</w:t>
            </w:r>
            <w:r>
              <w:rPr>
                <w:rFonts w:hint="default" w:ascii="宋体" w:hAnsi="宋体" w:eastAsia="宋体" w:cs="宋体"/>
                <w:color w:val="000000"/>
                <w:kern w:val="0"/>
                <w:sz w:val="18"/>
                <w:szCs w:val="18"/>
                <w:lang w:val="en-US" w:eastAsia="zh-CN" w:bidi="ar-SA"/>
              </w:rPr>
              <w:t>水生生物资源</w:t>
            </w:r>
          </w:p>
        </w:tc>
        <w:tc>
          <w:tcPr>
            <w:tcW w:w="5183"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SA"/>
              </w:rPr>
              <w:t>非法捕捞打击成效</w:t>
            </w:r>
            <w:r>
              <w:rPr>
                <w:rFonts w:hint="eastAsia" w:ascii="宋体" w:hAnsi="宋体" w:eastAsia="宋体" w:cs="宋体"/>
                <w:color w:val="000000"/>
                <w:kern w:val="0"/>
                <w:sz w:val="18"/>
                <w:szCs w:val="18"/>
                <w:lang w:val="en-US" w:eastAsia="zh-CN"/>
              </w:rPr>
              <w:t>非常显著得3分、明显得2分、一般得1分、无效果不得分</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bidi="ar-SA"/>
              </w:rPr>
              <w:t>“十年禁渔”被省级媒体报道12次、中央媒体报道20次，打击非法捕捞效果非常显著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199"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bidi="ar-SA"/>
              </w:rPr>
              <w:t>打击非法采矿</w:t>
            </w:r>
          </w:p>
        </w:tc>
        <w:tc>
          <w:tcPr>
            <w:tcW w:w="239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保护</w:t>
            </w:r>
            <w:r>
              <w:rPr>
                <w:rFonts w:hint="default" w:ascii="宋体" w:hAnsi="宋体" w:eastAsia="宋体" w:cs="宋体"/>
                <w:color w:val="000000"/>
                <w:kern w:val="0"/>
                <w:sz w:val="18"/>
                <w:szCs w:val="18"/>
                <w:lang w:val="en-US" w:eastAsia="zh-CN" w:bidi="ar-SA"/>
              </w:rPr>
              <w:t>生态环境</w:t>
            </w:r>
            <w:r>
              <w:rPr>
                <w:rFonts w:hint="eastAsia" w:ascii="宋体" w:hAnsi="宋体" w:eastAsia="宋体" w:cs="宋体"/>
                <w:color w:val="000000"/>
                <w:kern w:val="0"/>
                <w:sz w:val="18"/>
                <w:szCs w:val="18"/>
                <w:lang w:val="en-US" w:eastAsia="zh-CN" w:bidi="ar-SA"/>
              </w:rPr>
              <w:t>，防止水土流失</w:t>
            </w:r>
          </w:p>
        </w:tc>
        <w:tc>
          <w:tcPr>
            <w:tcW w:w="5183"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SA"/>
              </w:rPr>
              <w:t>打击非法采矿成效</w:t>
            </w:r>
            <w:r>
              <w:rPr>
                <w:rFonts w:hint="eastAsia" w:ascii="宋体" w:hAnsi="宋体" w:eastAsia="宋体" w:cs="宋体"/>
                <w:color w:val="000000"/>
                <w:kern w:val="0"/>
                <w:sz w:val="18"/>
                <w:szCs w:val="18"/>
                <w:lang w:val="en-US" w:eastAsia="zh-CN"/>
              </w:rPr>
              <w:t>非常显著得3分、明显得2分、一般得1分、无效果不得分</w:t>
            </w:r>
          </w:p>
        </w:tc>
        <w:tc>
          <w:tcPr>
            <w:tcW w:w="825" w:type="dxa"/>
            <w:shd w:val="clear" w:color="auto"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781" w:type="dxa"/>
            <w:shd w:val="clear" w:color="auto" w:fill="FFFFFF"/>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开展”生态三湘”专项行动，破获生态环境刑事案件259起，移送起诉414人，成效非常显著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199"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可持续发展（6分）</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lang w:val="en-US" w:eastAsia="zh-CN" w:bidi="ar-SA"/>
              </w:rPr>
              <w:t>社会治安防控体系健全性有效提升</w:t>
            </w:r>
          </w:p>
        </w:tc>
        <w:tc>
          <w:tcPr>
            <w:tcW w:w="2398" w:type="dxa"/>
            <w:shd w:val="clear" w:color="000000" w:fill="FFFFFF"/>
            <w:noWrap w:val="0"/>
            <w:vAlign w:val="center"/>
          </w:tcPr>
          <w:p>
            <w:pPr>
              <w:widowControl/>
              <w:spacing w:line="0" w:lineRule="atLeast"/>
              <w:rPr>
                <w:rFonts w:hint="eastAsia" w:ascii="宋体" w:hAnsi="宋体" w:eastAsia="宋体" w:cs="宋体"/>
                <w:color w:val="000000"/>
                <w:kern w:val="0"/>
                <w:sz w:val="18"/>
                <w:szCs w:val="18"/>
              </w:rPr>
            </w:pPr>
            <w:r>
              <w:rPr>
                <w:rFonts w:hint="default" w:ascii="宋体" w:hAnsi="宋体" w:eastAsia="宋体" w:cs="宋体"/>
                <w:color w:val="000000"/>
                <w:kern w:val="0"/>
                <w:sz w:val="18"/>
                <w:szCs w:val="18"/>
                <w:lang w:val="en-US" w:eastAsia="zh-CN" w:bidi="ar-SA"/>
              </w:rPr>
              <w:t>社会治安防控体系健全性有效提升</w:t>
            </w:r>
          </w:p>
        </w:tc>
        <w:tc>
          <w:tcPr>
            <w:tcW w:w="5183" w:type="dxa"/>
            <w:shd w:val="clear" w:color="000000"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社会治安防控体系健全性</w:t>
            </w:r>
            <w:r>
              <w:rPr>
                <w:rFonts w:hint="eastAsia" w:ascii="宋体" w:hAnsi="宋体" w:eastAsia="宋体" w:cs="宋体"/>
                <w:color w:val="000000"/>
                <w:kern w:val="0"/>
                <w:sz w:val="18"/>
                <w:szCs w:val="18"/>
                <w:lang w:val="en-US" w:eastAsia="zh-CN"/>
              </w:rPr>
              <w:t>提升显著的得满分；较明显的得4分；一般的得2分；无提升不得分。</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1781" w:type="dxa"/>
            <w:shd w:val="clear" w:color="000000" w:fill="FFFFFF"/>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专项资金有效的缓解办案资金缺口，但因资金支持有限，达不到显著提升，得4分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199" w:type="dxa"/>
            <w:shd w:val="clear" w:color="auto" w:fill="FFFFFF"/>
            <w:noWrap w:val="0"/>
            <w:vAlign w:val="center"/>
          </w:tcPr>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满意度（10分）</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2398" w:type="dxa"/>
            <w:shd w:val="clear" w:color="000000" w:fill="FFFFFF"/>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社会公众或服务对象对公安工作的满意程度。</w:t>
            </w:r>
          </w:p>
        </w:tc>
        <w:tc>
          <w:tcPr>
            <w:tcW w:w="5183" w:type="dxa"/>
            <w:shd w:val="clear" w:color="000000"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全省公安工作公众满意度90分以上记满分，每降低1%扣1分，扣完为止。</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781" w:type="dxa"/>
            <w:shd w:val="clear" w:color="000000"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1" w:hRule="atLeast"/>
          <w:jc w:val="center"/>
        </w:trPr>
        <w:tc>
          <w:tcPr>
            <w:tcW w:w="861" w:type="dxa"/>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199" w:type="dxa"/>
            <w:shd w:val="clear" w:color="auto" w:fill="FFFFFF"/>
            <w:noWrap w:val="0"/>
            <w:vAlign w:val="center"/>
          </w:tcPr>
          <w:p>
            <w:pPr>
              <w:widowControl/>
              <w:spacing w:line="0" w:lineRule="atLeast"/>
              <w:jc w:val="center"/>
              <w:rPr>
                <w:rFonts w:ascii="宋体" w:hAnsi="宋体" w:eastAsia="宋体" w:cs="宋体"/>
                <w:color w:val="000000"/>
                <w:kern w:val="0"/>
                <w:sz w:val="18"/>
                <w:szCs w:val="18"/>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18"/>
                <w:szCs w:val="18"/>
              </w:rPr>
            </w:pPr>
          </w:p>
        </w:tc>
        <w:tc>
          <w:tcPr>
            <w:tcW w:w="2398" w:type="dxa"/>
            <w:shd w:val="clear" w:color="000000" w:fill="FFFFFF"/>
            <w:noWrap w:val="0"/>
            <w:vAlign w:val="center"/>
          </w:tcPr>
          <w:p>
            <w:pPr>
              <w:widowControl/>
              <w:spacing w:line="0" w:lineRule="atLeast"/>
              <w:rPr>
                <w:rFonts w:hint="eastAsia" w:ascii="宋体" w:hAnsi="宋体" w:eastAsia="宋体" w:cs="宋体"/>
                <w:color w:val="000000"/>
                <w:kern w:val="0"/>
                <w:sz w:val="18"/>
                <w:szCs w:val="18"/>
              </w:rPr>
            </w:pPr>
          </w:p>
        </w:tc>
        <w:tc>
          <w:tcPr>
            <w:tcW w:w="5183" w:type="dxa"/>
            <w:shd w:val="clear" w:color="000000" w:fill="FFFFFF"/>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合   计</w:t>
            </w:r>
          </w:p>
        </w:tc>
        <w:tc>
          <w:tcPr>
            <w:tcW w:w="825" w:type="dxa"/>
            <w:shd w:val="clear" w:color="000000" w:fill="FFFFFF"/>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91</w:t>
            </w:r>
          </w:p>
        </w:tc>
        <w:tc>
          <w:tcPr>
            <w:tcW w:w="1781" w:type="dxa"/>
            <w:shd w:val="clear" w:color="000000" w:fill="FFFFFF"/>
            <w:noWrap w:val="0"/>
            <w:vAlign w:val="center"/>
          </w:tcPr>
          <w:p>
            <w:pPr>
              <w:widowControl/>
              <w:spacing w:line="0" w:lineRule="atLeast"/>
              <w:rPr>
                <w:rFonts w:hint="eastAsia" w:ascii="宋体" w:hAnsi="宋体" w:eastAsia="宋体" w:cs="宋体"/>
                <w:color w:val="000000"/>
                <w:kern w:val="0"/>
                <w:sz w:val="18"/>
                <w:szCs w:val="18"/>
                <w:lang w:val="en-US" w:eastAsia="zh-CN"/>
              </w:rPr>
            </w:pPr>
          </w:p>
        </w:tc>
      </w:tr>
    </w:tbl>
    <w:p>
      <w:pPr>
        <w:numPr>
          <w:ilvl w:val="0"/>
          <w:numId w:val="0"/>
        </w:numPr>
        <w:jc w:val="both"/>
        <w:rPr>
          <w:rFonts w:hint="eastAsia" w:ascii="黑体" w:hAnsi="黑体" w:eastAsia="黑体" w:cs="黑体"/>
          <w:sz w:val="32"/>
          <w:szCs w:val="32"/>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MmQzOGFlZmY3NzlkMDYzMzRmN2M1NDhkMDEzNDgifQ=="/>
  </w:docVars>
  <w:rsids>
    <w:rsidRoot w:val="6E5A2C52"/>
    <w:rsid w:val="01706105"/>
    <w:rsid w:val="02B92143"/>
    <w:rsid w:val="0473295E"/>
    <w:rsid w:val="09D93F06"/>
    <w:rsid w:val="0C232BA4"/>
    <w:rsid w:val="0C855C99"/>
    <w:rsid w:val="0DA57577"/>
    <w:rsid w:val="0DD85812"/>
    <w:rsid w:val="13511D6C"/>
    <w:rsid w:val="16AF26BC"/>
    <w:rsid w:val="18285689"/>
    <w:rsid w:val="1A4C776A"/>
    <w:rsid w:val="1A915784"/>
    <w:rsid w:val="1BE6104C"/>
    <w:rsid w:val="1E4A5A7D"/>
    <w:rsid w:val="21656562"/>
    <w:rsid w:val="260F7340"/>
    <w:rsid w:val="266747E2"/>
    <w:rsid w:val="27322618"/>
    <w:rsid w:val="27914C5C"/>
    <w:rsid w:val="27B0044B"/>
    <w:rsid w:val="2AE351F6"/>
    <w:rsid w:val="2CD41D78"/>
    <w:rsid w:val="2F184A7C"/>
    <w:rsid w:val="32244DFC"/>
    <w:rsid w:val="32C065EA"/>
    <w:rsid w:val="331B5A40"/>
    <w:rsid w:val="338B0EAB"/>
    <w:rsid w:val="33FA050F"/>
    <w:rsid w:val="34846114"/>
    <w:rsid w:val="3B5D4EC9"/>
    <w:rsid w:val="3C764140"/>
    <w:rsid w:val="403269D3"/>
    <w:rsid w:val="4042224F"/>
    <w:rsid w:val="43665F61"/>
    <w:rsid w:val="46934740"/>
    <w:rsid w:val="46940C09"/>
    <w:rsid w:val="472D2BB0"/>
    <w:rsid w:val="484E3B74"/>
    <w:rsid w:val="48FE35F4"/>
    <w:rsid w:val="4BC07C66"/>
    <w:rsid w:val="4D5052AF"/>
    <w:rsid w:val="51364C4D"/>
    <w:rsid w:val="526B3F1A"/>
    <w:rsid w:val="554D2ED8"/>
    <w:rsid w:val="558B5D31"/>
    <w:rsid w:val="56F6760E"/>
    <w:rsid w:val="57407BE0"/>
    <w:rsid w:val="68C22ED5"/>
    <w:rsid w:val="6A097F06"/>
    <w:rsid w:val="6D2068AC"/>
    <w:rsid w:val="6D4A463B"/>
    <w:rsid w:val="6DF31341"/>
    <w:rsid w:val="6E5A2C52"/>
    <w:rsid w:val="6F624977"/>
    <w:rsid w:val="70C86175"/>
    <w:rsid w:val="74CF2286"/>
    <w:rsid w:val="766103B0"/>
    <w:rsid w:val="77442B57"/>
    <w:rsid w:val="77AB7F54"/>
    <w:rsid w:val="7BD851C8"/>
    <w:rsid w:val="7C9E2C06"/>
    <w:rsid w:val="7DBC658F"/>
    <w:rsid w:val="7EE16B73"/>
    <w:rsid w:val="BFAF3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74"/>
      <w:ind w:left="217"/>
    </w:pPr>
    <w:rPr>
      <w:rFonts w:ascii="宋体" w:hAnsi="宋体" w:cs="宋体"/>
      <w:szCs w:val="21"/>
      <w:lang w:val="zh-CN" w:bidi="zh-CN"/>
    </w:rPr>
  </w:style>
  <w:style w:type="paragraph" w:styleId="5">
    <w:name w:val="Block Text"/>
    <w:basedOn w:val="1"/>
    <w:qFormat/>
    <w:uiPriority w:val="99"/>
    <w:pPr>
      <w:adjustRightInd w:val="0"/>
      <w:snapToGrid w:val="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2708</Words>
  <Characters>2752</Characters>
  <Lines>0</Lines>
  <Paragraphs>0</Paragraphs>
  <TotalTime>6</TotalTime>
  <ScaleCrop>false</ScaleCrop>
  <LinksUpToDate>false</LinksUpToDate>
  <CharactersWithSpaces>2762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2021-08-20T15:26:00Z</dcterms:created>
  <dc:creator>霞</dc:creator>
  <cp:lastModifiedBy>xjkp</cp:lastModifiedBy>
  <cp:lastPrinted>2023-07-17T09:33:30Z</cp:lastPrinted>
  <dcterms:modified xsi:type="dcterms:W3CDTF">2023-07-17T09:34:32Z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7123912704454CD788A210CE868B5038</vt:lpwstr>
  </property>
</Properties>
</file>